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lang w:eastAsia="zh-CN"/>
          <w14:textFill>
            <w14:solidFill>
              <w14:schemeClr w14:val="tx1"/>
            </w14:solidFill>
          </w14:textFill>
        </w:rPr>
        <w:t>石鼓区</w:t>
      </w:r>
      <w:r>
        <w:rPr>
          <w:rFonts w:hint="default" w:ascii="Times New Roman" w:hAnsi="Times New Roman" w:eastAsia="方正小标宋_GBK" w:cs="Times New Roman"/>
          <w:color w:val="000000" w:themeColor="text1"/>
          <w:sz w:val="44"/>
          <w:szCs w:val="44"/>
          <w14:textFill>
            <w14:solidFill>
              <w14:schemeClr w14:val="tx1"/>
            </w14:solidFill>
          </w14:textFill>
        </w:rPr>
        <w:t>行政许可事项清单（2023年版）</w:t>
      </w:r>
      <w:bookmarkStart w:id="0" w:name="_GoBack"/>
      <w:bookmarkEnd w:id="0"/>
    </w:p>
    <w:p>
      <w:pPr>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一、法律、行政法规、国务院决定设定由</w:t>
      </w:r>
      <w:r>
        <w:rPr>
          <w:rFonts w:hint="default" w:ascii="Times New Roman" w:hAnsi="Times New Roman" w:eastAsia="黑体" w:cs="Times New Roman"/>
          <w:color w:val="000000" w:themeColor="text1"/>
          <w:sz w:val="32"/>
          <w:szCs w:val="32"/>
          <w:lang w:eastAsia="zh-CN"/>
          <w14:textFill>
            <w14:solidFill>
              <w14:schemeClr w14:val="tx1"/>
            </w14:solidFill>
          </w14:textFill>
        </w:rPr>
        <w:t>石鼓区</w:t>
      </w:r>
      <w:r>
        <w:rPr>
          <w:rFonts w:hint="default" w:ascii="Times New Roman" w:hAnsi="Times New Roman" w:eastAsia="黑体" w:cs="Times New Roman"/>
          <w:color w:val="000000" w:themeColor="text1"/>
          <w:sz w:val="32"/>
          <w:szCs w:val="32"/>
          <w14:textFill>
            <w14:solidFill>
              <w14:schemeClr w14:val="tx1"/>
            </w14:solidFill>
          </w14:textFill>
        </w:rPr>
        <w:t>实施的行政许可事项（</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112</w:t>
      </w:r>
      <w:r>
        <w:rPr>
          <w:rFonts w:hint="default" w:ascii="Times New Roman" w:hAnsi="Times New Roman" w:eastAsia="黑体" w:cs="Times New Roman"/>
          <w:color w:val="000000" w:themeColor="text1"/>
          <w:sz w:val="32"/>
          <w:szCs w:val="32"/>
          <w14:textFill>
            <w14:solidFill>
              <w14:schemeClr w14:val="tx1"/>
            </w14:solidFill>
          </w14:textFill>
        </w:rPr>
        <w:t>项）</w:t>
      </w:r>
    </w:p>
    <w:tbl>
      <w:tblPr>
        <w:tblStyle w:val="11"/>
        <w:tblW w:w="5000" w:type="pct"/>
        <w:tblInd w:w="0" w:type="dxa"/>
        <w:tblLayout w:type="autofit"/>
        <w:tblCellMar>
          <w:top w:w="0" w:type="dxa"/>
          <w:left w:w="108" w:type="dxa"/>
          <w:bottom w:w="0" w:type="dxa"/>
          <w:right w:w="108" w:type="dxa"/>
        </w:tblCellMar>
      </w:tblPr>
      <w:tblGrid>
        <w:gridCol w:w="473"/>
        <w:gridCol w:w="1235"/>
        <w:gridCol w:w="2780"/>
        <w:gridCol w:w="2549"/>
        <w:gridCol w:w="4445"/>
        <w:gridCol w:w="2578"/>
      </w:tblGrid>
      <w:tr>
        <w:tblPrEx>
          <w:tblCellMar>
            <w:top w:w="0" w:type="dxa"/>
            <w:left w:w="108" w:type="dxa"/>
            <w:bottom w:w="0" w:type="dxa"/>
            <w:right w:w="108" w:type="dxa"/>
          </w:tblCellMar>
        </w:tblPrEx>
        <w:trPr>
          <w:cantSplit/>
          <w:trHeight w:val="20" w:hRule="atLeast"/>
          <w:tblHeader/>
        </w:trPr>
        <w:tc>
          <w:tcPr>
            <w:tcW w:w="16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黑体" w:cs="Times New Roman"/>
                <w:bCs/>
                <w:color w:val="000000" w:themeColor="text1"/>
                <w:sz w:val="24"/>
                <w:szCs w:val="24"/>
                <w14:textFill>
                  <w14:solidFill>
                    <w14:schemeClr w14:val="tx1"/>
                  </w14:solidFill>
                </w14:textFill>
              </w:rPr>
            </w:pPr>
            <w:r>
              <w:rPr>
                <w:rFonts w:hint="default" w:ascii="Times New Roman" w:hAnsi="Times New Roman" w:eastAsia="黑体" w:cs="Times New Roman"/>
                <w:bCs/>
                <w:color w:val="000000" w:themeColor="text1"/>
                <w:kern w:val="0"/>
                <w:sz w:val="24"/>
                <w:szCs w:val="24"/>
                <w14:textFill>
                  <w14:solidFill>
                    <w14:schemeClr w14:val="tx1"/>
                  </w14:solidFill>
                </w14:textFill>
              </w:rPr>
              <w:t>序号</w:t>
            </w:r>
          </w:p>
        </w:tc>
        <w:tc>
          <w:tcPr>
            <w:tcW w:w="439" w:type="pct"/>
            <w:tcBorders>
              <w:top w:val="single" w:color="000000" w:sz="4" w:space="0"/>
              <w:left w:val="single" w:color="000000" w:sz="4" w:space="0"/>
              <w:bottom w:val="nil"/>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黑体" w:cs="Times New Roman"/>
                <w:bCs/>
                <w:color w:val="000000" w:themeColor="text1"/>
                <w:kern w:val="0"/>
                <w:sz w:val="24"/>
                <w:szCs w:val="24"/>
                <w:lang w:eastAsia="zh-CN"/>
                <w14:textFill>
                  <w14:solidFill>
                    <w14:schemeClr w14:val="tx1"/>
                  </w14:solidFill>
                </w14:textFill>
              </w:rPr>
            </w:pPr>
            <w:r>
              <w:rPr>
                <w:rFonts w:hint="default" w:ascii="Times New Roman" w:hAnsi="Times New Roman" w:eastAsia="黑体" w:cs="Times New Roman"/>
                <w:bCs/>
                <w:color w:val="000000" w:themeColor="text1"/>
                <w:kern w:val="0"/>
                <w:sz w:val="24"/>
                <w:szCs w:val="24"/>
                <w:lang w:eastAsia="zh-CN"/>
                <w14:textFill>
                  <w14:solidFill>
                    <w14:schemeClr w14:val="tx1"/>
                  </w14:solidFill>
                </w14:textFill>
              </w:rPr>
              <w:t>区级</w:t>
            </w:r>
          </w:p>
          <w:p>
            <w:pPr>
              <w:spacing w:line="320" w:lineRule="exact"/>
              <w:jc w:val="center"/>
              <w:textAlignment w:val="center"/>
              <w:rPr>
                <w:rFonts w:hint="default" w:ascii="Times New Roman" w:hAnsi="Times New Roman" w:eastAsia="黑体" w:cs="Times New Roman"/>
                <w:bCs/>
                <w:color w:val="000000" w:themeColor="text1"/>
                <w:sz w:val="24"/>
                <w:szCs w:val="24"/>
                <w14:textFill>
                  <w14:solidFill>
                    <w14:schemeClr w14:val="tx1"/>
                  </w14:solidFill>
                </w14:textFill>
              </w:rPr>
            </w:pPr>
            <w:r>
              <w:rPr>
                <w:rFonts w:hint="default" w:ascii="Times New Roman" w:hAnsi="Times New Roman" w:eastAsia="黑体" w:cs="Times New Roman"/>
                <w:bCs/>
                <w:color w:val="000000" w:themeColor="text1"/>
                <w:kern w:val="0"/>
                <w:sz w:val="24"/>
                <w:szCs w:val="24"/>
                <w14:textFill>
                  <w14:solidFill>
                    <w14:schemeClr w14:val="tx1"/>
                  </w14:solidFill>
                </w14:textFill>
              </w:rPr>
              <w:t>主管部门</w:t>
            </w:r>
          </w:p>
        </w:tc>
        <w:tc>
          <w:tcPr>
            <w:tcW w:w="988" w:type="pct"/>
            <w:tcBorders>
              <w:top w:val="single" w:color="000000" w:sz="4" w:space="0"/>
              <w:left w:val="single" w:color="000000" w:sz="4" w:space="0"/>
              <w:bottom w:val="nil"/>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黑体" w:cs="Times New Roman"/>
                <w:bCs/>
                <w:color w:val="000000" w:themeColor="text1"/>
                <w:sz w:val="24"/>
                <w:szCs w:val="24"/>
                <w14:textFill>
                  <w14:solidFill>
                    <w14:schemeClr w14:val="tx1"/>
                  </w14:solidFill>
                </w14:textFill>
              </w:rPr>
            </w:pPr>
            <w:r>
              <w:rPr>
                <w:rFonts w:hint="default" w:ascii="Times New Roman" w:hAnsi="Times New Roman" w:eastAsia="黑体" w:cs="Times New Roman"/>
                <w:bCs/>
                <w:color w:val="000000" w:themeColor="text1"/>
                <w:spacing w:val="60"/>
                <w:kern w:val="0"/>
                <w:sz w:val="24"/>
                <w:szCs w:val="24"/>
                <w14:textFill>
                  <w14:solidFill>
                    <w14:schemeClr w14:val="tx1"/>
                  </w14:solidFill>
                </w14:textFill>
              </w:rPr>
              <w:t>事项名</w:t>
            </w:r>
            <w:r>
              <w:rPr>
                <w:rFonts w:hint="default" w:ascii="Times New Roman" w:hAnsi="Times New Roman" w:eastAsia="黑体" w:cs="Times New Roman"/>
                <w:bCs/>
                <w:color w:val="000000" w:themeColor="text1"/>
                <w:kern w:val="0"/>
                <w:sz w:val="24"/>
                <w:szCs w:val="24"/>
                <w14:textFill>
                  <w14:solidFill>
                    <w14:schemeClr w14:val="tx1"/>
                  </w14:solidFill>
                </w14:textFill>
              </w:rPr>
              <w:t>称</w:t>
            </w:r>
          </w:p>
        </w:tc>
        <w:tc>
          <w:tcPr>
            <w:tcW w:w="906" w:type="pct"/>
            <w:tcBorders>
              <w:top w:val="single" w:color="000000" w:sz="4" w:space="0"/>
              <w:left w:val="single" w:color="000000" w:sz="4" w:space="0"/>
              <w:bottom w:val="nil"/>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黑体" w:cs="Times New Roman"/>
                <w:bCs/>
                <w:color w:val="000000" w:themeColor="text1"/>
                <w:sz w:val="24"/>
                <w:szCs w:val="24"/>
                <w14:textFill>
                  <w14:solidFill>
                    <w14:schemeClr w14:val="tx1"/>
                  </w14:solidFill>
                </w14:textFill>
              </w:rPr>
            </w:pPr>
            <w:r>
              <w:rPr>
                <w:rFonts w:hint="default" w:ascii="Times New Roman" w:hAnsi="Times New Roman" w:eastAsia="黑体" w:cs="Times New Roman"/>
                <w:bCs/>
                <w:color w:val="000000" w:themeColor="text1"/>
                <w:spacing w:val="60"/>
                <w:kern w:val="0"/>
                <w:sz w:val="24"/>
                <w:szCs w:val="24"/>
                <w14:textFill>
                  <w14:solidFill>
                    <w14:schemeClr w14:val="tx1"/>
                  </w14:solidFill>
                </w14:textFill>
              </w:rPr>
              <w:t>实施机</w:t>
            </w:r>
            <w:r>
              <w:rPr>
                <w:rFonts w:hint="default" w:ascii="Times New Roman" w:hAnsi="Times New Roman" w:eastAsia="黑体" w:cs="Times New Roman"/>
                <w:bCs/>
                <w:color w:val="000000" w:themeColor="text1"/>
                <w:kern w:val="0"/>
                <w:sz w:val="24"/>
                <w:szCs w:val="24"/>
                <w14:textFill>
                  <w14:solidFill>
                    <w14:schemeClr w14:val="tx1"/>
                  </w14:solidFill>
                </w14:textFill>
              </w:rPr>
              <w:t>关</w:t>
            </w:r>
          </w:p>
        </w:tc>
        <w:tc>
          <w:tcPr>
            <w:tcW w:w="1580" w:type="pct"/>
            <w:tcBorders>
              <w:top w:val="single" w:color="000000" w:sz="4" w:space="0"/>
              <w:left w:val="single" w:color="000000" w:sz="4" w:space="0"/>
              <w:bottom w:val="nil"/>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黑体" w:cs="Times New Roman"/>
                <w:bCs/>
                <w:color w:val="000000" w:themeColor="text1"/>
                <w:sz w:val="24"/>
                <w:szCs w:val="24"/>
                <w14:textFill>
                  <w14:solidFill>
                    <w14:schemeClr w14:val="tx1"/>
                  </w14:solidFill>
                </w14:textFill>
              </w:rPr>
            </w:pPr>
            <w:r>
              <w:rPr>
                <w:rFonts w:hint="default" w:ascii="Times New Roman" w:hAnsi="Times New Roman" w:eastAsia="黑体" w:cs="Times New Roman"/>
                <w:bCs/>
                <w:color w:val="000000" w:themeColor="text1"/>
                <w:spacing w:val="60"/>
                <w:kern w:val="0"/>
                <w:sz w:val="24"/>
                <w:szCs w:val="24"/>
                <w14:textFill>
                  <w14:solidFill>
                    <w14:schemeClr w14:val="tx1"/>
                  </w14:solidFill>
                </w14:textFill>
              </w:rPr>
              <w:t>设定和实施依</w:t>
            </w:r>
            <w:r>
              <w:rPr>
                <w:rFonts w:hint="default" w:ascii="Times New Roman" w:hAnsi="Times New Roman" w:eastAsia="黑体" w:cs="Times New Roman"/>
                <w:bCs/>
                <w:color w:val="000000" w:themeColor="text1"/>
                <w:kern w:val="0"/>
                <w:sz w:val="24"/>
                <w:szCs w:val="24"/>
                <w14:textFill>
                  <w14:solidFill>
                    <w14:schemeClr w14:val="tx1"/>
                  </w14:solidFill>
                </w14:textFill>
              </w:rPr>
              <w:t>据</w:t>
            </w:r>
          </w:p>
        </w:tc>
        <w:tc>
          <w:tcPr>
            <w:tcW w:w="916" w:type="pct"/>
            <w:tcBorders>
              <w:top w:val="single" w:color="000000" w:sz="4" w:space="0"/>
              <w:left w:val="single" w:color="000000" w:sz="4" w:space="0"/>
              <w:bottom w:val="nil"/>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黑体" w:cs="Times New Roman"/>
                <w:bCs/>
                <w:color w:val="000000" w:themeColor="text1"/>
                <w:sz w:val="24"/>
                <w:szCs w:val="24"/>
                <w14:textFill>
                  <w14:solidFill>
                    <w14:schemeClr w14:val="tx1"/>
                  </w14:solidFill>
                </w14:textFill>
              </w:rPr>
            </w:pPr>
            <w:r>
              <w:rPr>
                <w:rFonts w:hint="default" w:ascii="Times New Roman" w:hAnsi="Times New Roman" w:eastAsia="黑体" w:cs="Times New Roman"/>
                <w:bCs/>
                <w:color w:val="000000" w:themeColor="text1"/>
                <w:kern w:val="0"/>
                <w:sz w:val="24"/>
                <w:szCs w:val="24"/>
                <w14:textFill>
                  <w14:solidFill>
                    <w14:schemeClr w14:val="tx1"/>
                  </w14:solidFill>
                </w14:textFill>
              </w:rPr>
              <w:t>备   注</w:t>
            </w:r>
          </w:p>
        </w:tc>
      </w:tr>
      <w:tr>
        <w:tblPrEx>
          <w:tblCellMar>
            <w:top w:w="0" w:type="dxa"/>
            <w:left w:w="108" w:type="dxa"/>
            <w:bottom w:w="0" w:type="dxa"/>
            <w:right w:w="108" w:type="dxa"/>
          </w:tblCellMar>
        </w:tblPrEx>
        <w:trPr>
          <w:cantSplit/>
          <w:trHeight w:val="1629"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1</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区发改局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固定资产投资项目核准（含国发〔2016〕72号文件规定的外商投资项目）</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区政府（由</w:t>
            </w: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区发改局</w:t>
            </w:r>
            <w:r>
              <w:rPr>
                <w:rFonts w:hint="default" w:ascii="Times New Roman" w:hAnsi="Times New Roman" w:eastAsia="仿宋_GB2312" w:cs="Times New Roman"/>
                <w:color w:val="000000" w:themeColor="text1"/>
                <w:kern w:val="0"/>
                <w:sz w:val="24"/>
                <w:szCs w:val="24"/>
                <w14:textFill>
                  <w14:solidFill>
                    <w14:schemeClr w14:val="tx1"/>
                  </w14:solidFill>
                </w14:textFill>
              </w:rPr>
              <w:t>承办）</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《企业投资项目核准和备案管理条例》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《国务院关于发布政府核准的投资项目目录（2016年本）的通知》（国发〔2016〕72号）</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widowControl/>
              <w:suppressLineNumbers w:val="0"/>
              <w:jc w:val="left"/>
              <w:rPr>
                <w:rFonts w:hint="default" w:ascii="Times New Roman" w:hAnsi="Times New Roman" w:eastAsia="仿宋_GB2312" w:cs="Times New Roman"/>
                <w:color w:val="000000" w:themeColor="text1"/>
                <w:sz w:val="24"/>
                <w:szCs w:val="24"/>
                <w:lang w:val="en-US"/>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2019年3月，市发改委 印发《关于市级对</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四个城区和市本级两区一园一城</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下放的项目立项管理权限试运行的通知》（衡发改法规〔</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2019</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2 </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号），向市四个城区直接下放该项权限。</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2</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区发改局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在电力设施周围或者电力设施保护区内进行可能危及电力设施安全作业审批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区发改局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《中华人民共和国电力法》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《电力设施保护条例》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3</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区发改局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固定资产投资项目核准</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区政府（由</w:t>
            </w: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区发改局</w:t>
            </w:r>
            <w:r>
              <w:rPr>
                <w:rFonts w:hint="default" w:ascii="Times New Roman" w:hAnsi="Times New Roman" w:eastAsia="仿宋_GB2312" w:cs="Times New Roman"/>
                <w:color w:val="000000" w:themeColor="text1"/>
                <w:kern w:val="0"/>
                <w:sz w:val="24"/>
                <w:szCs w:val="24"/>
                <w14:textFill>
                  <w14:solidFill>
                    <w14:schemeClr w14:val="tx1"/>
                  </w14:solidFill>
                </w14:textFill>
              </w:rPr>
              <w:t>承办）</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《企业投资项目核准和备案管理条例》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《国务院关于发布政府核准的投资项目目录（2016年本）的通知》（国发〔2016〕72号）</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widowControl/>
              <w:suppressLineNumbers w:val="0"/>
              <w:jc w:val="left"/>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涉及能源项目核准</w:t>
            </w: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2019年3月，市发改委 印发《关于市级对</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四个城区和市本级两区一园一城</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下放的项目立项管理权限试运行的通知》（衡发改法规〔</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2019</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号），向市四个城区直接下放该项权限。</w:t>
            </w:r>
          </w:p>
        </w:tc>
      </w:tr>
      <w:tr>
        <w:tblPrEx>
          <w:tblCellMar>
            <w:top w:w="0" w:type="dxa"/>
            <w:left w:w="108" w:type="dxa"/>
            <w:bottom w:w="0" w:type="dxa"/>
            <w:right w:w="108" w:type="dxa"/>
          </w:tblCellMar>
        </w:tblPrEx>
        <w:trPr>
          <w:cantSplit/>
          <w:trHeight w:val="1126"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4</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区发改局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新建不能满足管道保护要求的石油天然气管道防护方案审批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区发改局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《中华人民共和国石油天然气管道保护法》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776"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5</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区发改局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可能影响石油天然气管道保护的施工作业审批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区发改局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《中华人民共和国石油天然气管道保护法》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6</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区教育局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民办、中外合作开办中等及以下学校和其他教育机构筹设审批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区教育局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《中华人民共和国民办教育促进法》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《中华人民共和国中外合作办学条例》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《国务院关于当前发展学前教育的若干意见》（国发〔2010〕41号）</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7</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区教育局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中等及以下学校和其他教育机构设置审批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区教育局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《中华人民共和国民办教育促进法》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《中华人民共和国中外合作办学条例》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《国务院关于当前发展学前教育的若干意见》（国发〔2010〕41号）</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8</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区教育局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从事文艺、体育等专业训练的社会组织自行实施义务教育审批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区教育局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《中华人民共和国义务教育法》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9</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区教育局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校车使用许可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政府（由</w:t>
            </w: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区教育局</w:t>
            </w:r>
            <w:r>
              <w:rPr>
                <w:rFonts w:hint="default" w:ascii="Times New Roman" w:hAnsi="Times New Roman" w:eastAsia="仿宋_GB2312" w:cs="Times New Roman"/>
                <w:color w:val="000000" w:themeColor="text1"/>
                <w:kern w:val="0"/>
                <w:sz w:val="24"/>
                <w:szCs w:val="24"/>
                <w14:textFill>
                  <w14:solidFill>
                    <w14:schemeClr w14:val="tx1"/>
                  </w14:solidFill>
                </w14:textFill>
              </w:rPr>
              <w:t>承办）</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《校车安全管理条例》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1156"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10</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区教育局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教师资格认定</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区教育局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《中华人民共和国教师法》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《教师资格条例》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《国家职业资格目录（2021年版）》</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11</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区教育局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适龄儿童、少年因身体状况需要延缓入学或者休学审批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tabs>
                <w:tab w:val="right" w:pos="2493"/>
              </w:tabs>
              <w:spacing w:line="320" w:lineRule="exact"/>
              <w:jc w:val="left"/>
              <w:textAlignment w:val="center"/>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区教育局</w:t>
            </w:r>
            <w:r>
              <w:rPr>
                <w:rFonts w:hint="default" w:ascii="Times New Roman" w:hAnsi="Times New Roman" w:eastAsia="仿宋_GB2312" w:cs="Times New Roman"/>
                <w:color w:val="000000" w:themeColor="text1"/>
                <w:kern w:val="0"/>
                <w:sz w:val="24"/>
                <w:szCs w:val="24"/>
                <w14:textFill>
                  <w14:solidFill>
                    <w14:schemeClr w14:val="tx1"/>
                  </w14:solidFill>
                </w14:textFill>
              </w:rPr>
              <w:t>；乡镇政府</w:t>
            </w: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、街道办事处</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《中华人民共和国义务教育法》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1</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2</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区民宗局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宗教活动场所筹备设立审批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00" w:lineRule="exact"/>
              <w:jc w:val="left"/>
              <w:textAlignment w:val="center"/>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区民宗局</w:t>
            </w: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初审</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《宗教事务条例》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宗教活动场所包括寺观</w:t>
            </w:r>
          </w:p>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教堂和固定处所，寺观教</w:t>
            </w:r>
          </w:p>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堂由省民宗委审批，固定</w:t>
            </w:r>
          </w:p>
          <w:p>
            <w:pPr>
              <w:keepNext w:val="0"/>
              <w:keepLines w:val="0"/>
              <w:widowControl/>
              <w:suppressLineNumbers w:val="0"/>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处所由市民宗局审批。</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13</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区民宗局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0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宗教活动场所设立、变更、注销登记</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00" w:lineRule="exact"/>
              <w:jc w:val="left"/>
              <w:textAlignment w:val="center"/>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区民宗局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0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《宗教事务条例》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1</w:t>
            </w:r>
            <w:r>
              <w:rPr>
                <w:rFonts w:hint="default" w:ascii="Times New Roman" w:hAnsi="Times New Roman" w:eastAsia="仿宋_GB2312" w:cs="Times New Roman"/>
                <w:color w:val="000000" w:themeColor="text1"/>
                <w:kern w:val="0"/>
                <w:sz w:val="24"/>
                <w:szCs w:val="24"/>
                <w14:textFill>
                  <w14:solidFill>
                    <w14:schemeClr w14:val="tx1"/>
                  </w14:solidFill>
                </w14:textFill>
              </w:rPr>
              <w:t>4</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区民宗局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0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宗教活动场所内改建或者新建建筑物许可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00" w:lineRule="exact"/>
              <w:jc w:val="left"/>
              <w:textAlignment w:val="center"/>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区民宗局</w:t>
            </w: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初审</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0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《宗教事务条例》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《宗教事务部分行政许可项目实施办法》（国宗发〔2018〕11号）</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widowControl/>
              <w:suppressLineNumbers w:val="0"/>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不改变现有布局功能的由区民宗局审批；改变现有布局功能的，其中固定处所报市宗教部门审批，属于寺观教堂的逐级报省民宗委审批。（湘民宗通〔</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2020</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〕2</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号</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文件）</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1</w:t>
            </w:r>
            <w:r>
              <w:rPr>
                <w:rFonts w:hint="default" w:ascii="Times New Roman" w:hAnsi="Times New Roman" w:eastAsia="仿宋_GB2312" w:cs="Times New Roman"/>
                <w:color w:val="000000" w:themeColor="text1"/>
                <w:kern w:val="0"/>
                <w:sz w:val="24"/>
                <w:szCs w:val="24"/>
                <w14:textFill>
                  <w14:solidFill>
                    <w14:schemeClr w14:val="tx1"/>
                  </w14:solidFill>
                </w14:textFill>
              </w:rPr>
              <w:t>5</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区民宗局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0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宗教临时活动地点审批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0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区民宗局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0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《宗教事务条例》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16</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区民宗局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0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宗教团体、宗教院校、宗教活动场所接受境外捐赠审批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0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区民宗局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0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《宗教事务条例》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《宗教事务部分行政许可项目实施办法》（国宗发〔2018〕11号）</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17</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大型群众性活动安全许可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《中华人民共和国消防法》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《大型群众性活动安全管理条例》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9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18</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公章刻制业特种行业许可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《印铸刻字业暂行管理规则》</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《国务院对确需保留的行政审批项目设定行政许可的决定》</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《公安部关于深化娱乐服务场所和特种行业治安管理改革进一步依法加强事中事后监管的工作意见》（公治〔2017〕529号）</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19</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旅馆业特种行业许可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《旅馆业治安管理办法》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《国务院对确需保留的行政审批项目设定行政许可的决定》</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《公安部关于深化娱乐服务场所和特种行业治安管理改革进一步依法加强事中事后监管的工作意见》（公治〔2017〕529号）</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20</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剧毒化学品购买许可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《危险化学品安全管理条例》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《国务院对确需保留的行政审批项目设定行政许可的决定》</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《民用航空危险品运输管理规定》</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21</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剧毒化学品道路运输通行许可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《危险化学品安全管理条例》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《剧毒化学品购买和公路运输许可证件管理办法》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22</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放射性物品道路运输许可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《中华人民共和国核安全法》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《放射性物品运输安全管理条例》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widowControl/>
              <w:suppressLineNumbers w:val="0"/>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根据《关于启用</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湖南省易制爆危险化学品、剧毒化学品和放射性物品治安管理信息系统</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网上办理〈剧毒化学品购买凭证（准购证）〉〈放射性物品道路运输许可证〉的通知》（湘公治明电〔</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2022</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31</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号），该事项权限已下放至县市（区）公安分局。</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23</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易制毒化学品购买许可（除第一类中的药品类易制毒化学品外）</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《中华人民共和国禁毒法》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《易制毒化学品管理条例》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24</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易制毒化学品运输许可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《中华人民共和国禁毒法》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《易制毒化学品管理条例》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25</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户口迁移审批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《中华人民共和国户口登记条例》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26</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犬类准养证核发</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《中华人民共和国动物防疫法》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《中华人民共和国传染病防治法实施办法》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27</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普通护照签发</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r>
              <w:rPr>
                <w:rFonts w:hint="default" w:ascii="Times New Roman" w:hAnsi="Times New Roman" w:eastAsia="仿宋_GB2312" w:cs="Times New Roman"/>
                <w:color w:val="000000" w:themeColor="text1"/>
                <w:kern w:val="0"/>
                <w:sz w:val="24"/>
                <w:szCs w:val="24"/>
                <w14:textFill>
                  <w14:solidFill>
                    <w14:schemeClr w14:val="tx1"/>
                  </w14:solidFill>
                </w14:textFill>
              </w:rPr>
              <w:t>（受国家移民局委托实施）</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《中华人民共和国护照法》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28</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边境管理区通行证核发</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r>
              <w:rPr>
                <w:rFonts w:hint="default" w:ascii="Times New Roman" w:hAnsi="Times New Roman" w:eastAsia="仿宋_GB2312" w:cs="Times New Roman"/>
                <w:color w:val="000000" w:themeColor="text1"/>
                <w:kern w:val="0"/>
                <w:sz w:val="24"/>
                <w:szCs w:val="24"/>
                <w14:textFill>
                  <w14:solidFill>
                    <w14:schemeClr w14:val="tx1"/>
                  </w14:solidFill>
                </w14:textFill>
              </w:rPr>
              <w:t>（含指定的派出所）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《国务院对确需保留的行政审批项目设定行政许可的决定》</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29</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内地居民前往港澳通行证、往来港澳通行证及签注签发</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r>
              <w:rPr>
                <w:rFonts w:hint="default" w:ascii="Times New Roman" w:hAnsi="Times New Roman" w:eastAsia="仿宋_GB2312" w:cs="Times New Roman"/>
                <w:color w:val="000000" w:themeColor="text1"/>
                <w:kern w:val="0"/>
                <w:sz w:val="24"/>
                <w:szCs w:val="24"/>
                <w14:textFill>
                  <w14:solidFill>
                    <w14:schemeClr w14:val="tx1"/>
                  </w14:solidFill>
                </w14:textFill>
              </w:rPr>
              <w:t>（受国家移民局委托实施）</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《中国公民因私事往来香港地区或者澳门地区的暂行管理办法》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30</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6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6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大陆居民往来台湾通行证及签注签发</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6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区公安分局</w:t>
            </w:r>
            <w:r>
              <w:rPr>
                <w:rFonts w:hint="default" w:ascii="Times New Roman" w:hAnsi="Times New Roman" w:eastAsia="仿宋_GB2312" w:cs="Times New Roman"/>
                <w:color w:val="000000" w:themeColor="text1"/>
                <w:kern w:val="0"/>
                <w:sz w:val="24"/>
                <w:szCs w:val="24"/>
                <w14:textFill>
                  <w14:solidFill>
                    <w14:schemeClr w14:val="tx1"/>
                  </w14:solidFill>
                </w14:textFill>
              </w:rPr>
              <w:t>（受国家移民局委托实施）</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6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《中国公民往来台湾地区管理办法》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31</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区交警大队</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机动车检验合格标志核发</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区交警大队</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《中华人民共和国道路交通安全法》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《中华人民共和国道路交通安全法实施条例》</w:t>
            </w:r>
          </w:p>
          <w:p>
            <w:pPr>
              <w:spacing w:line="320" w:lineRule="exact"/>
              <w:jc w:val="left"/>
              <w:textAlignment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《机动车登记规定》</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32</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区交警大队</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机动车驾驶证核发、审验</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区交警大队</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《中华人民共和国道路交通安全法》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《中华人民共和国道路交通安全法实施条例》</w:t>
            </w:r>
          </w:p>
          <w:p>
            <w:pPr>
              <w:spacing w:line="320" w:lineRule="exact"/>
              <w:jc w:val="left"/>
              <w:textAlignment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《机动车驾驶证申领和使用规定》</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驾驶证核发权限在市交警支队驾管所，区交警大队可以补证、换证、审验。</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33</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区交警大队</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校车驾驶资格许可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tabs>
                <w:tab w:val="center" w:pos="1246"/>
              </w:tabs>
              <w:spacing w:line="320" w:lineRule="exact"/>
              <w:jc w:val="left"/>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区交警大队</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《校车安全管理条例》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《机动车驾驶证申领和使用规定》</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34</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区交警大队</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非机动车登记</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区交警大队</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《中华人民共和国道路交通安全法》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35</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区民政局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社会团体成立、变更、注销登记及修改章程核准</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区民政局</w:t>
            </w:r>
            <w:r>
              <w:rPr>
                <w:rFonts w:hint="default" w:ascii="Times New Roman" w:hAnsi="Times New Roman" w:eastAsia="仿宋_GB2312" w:cs="Times New Roman"/>
                <w:color w:val="000000" w:themeColor="text1"/>
                <w:kern w:val="0"/>
                <w:sz w:val="24"/>
                <w:szCs w:val="24"/>
                <w14:textFill>
                  <w14:solidFill>
                    <w14:schemeClr w14:val="tx1"/>
                  </w14:solidFill>
                </w14:textFill>
              </w:rPr>
              <w:t>（实行登记管理机关和业务主管单位双重负责管理体制的，由有关业务主管单位实施前置审查）</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《社会团体登记管理条例》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lang w:eastAsia="zh-CN"/>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36</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区民政局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民办非企业单位成立、变更、注销登记及修改章程核准</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区民政局（</w:t>
            </w:r>
            <w:r>
              <w:rPr>
                <w:rFonts w:hint="default" w:ascii="Times New Roman" w:hAnsi="Times New Roman" w:eastAsia="仿宋_GB2312" w:cs="Times New Roman"/>
                <w:color w:val="000000" w:themeColor="text1"/>
                <w:kern w:val="0"/>
                <w:sz w:val="24"/>
                <w:szCs w:val="24"/>
                <w14:textFill>
                  <w14:solidFill>
                    <w14:schemeClr w14:val="tx1"/>
                  </w14:solidFill>
                </w14:textFill>
              </w:rPr>
              <w:t>实行登记管理机关和业务主管单位双重负责管理体制的，由有关业务主管单位实施前置审查）</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《民办非企业单位登记管理暂行条例》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lang w:eastAsia="zh-CN"/>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37</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区民政局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宗教活动场所法人成立、变更、注销登记</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区民政局</w:t>
            </w:r>
            <w:r>
              <w:rPr>
                <w:rFonts w:hint="default" w:ascii="Times New Roman" w:hAnsi="Times New Roman" w:eastAsia="仿宋_GB2312" w:cs="Times New Roman"/>
                <w:color w:val="000000" w:themeColor="text1"/>
                <w:kern w:val="0"/>
                <w:sz w:val="24"/>
                <w:szCs w:val="24"/>
                <w14:textFill>
                  <w14:solidFill>
                    <w14:schemeClr w14:val="tx1"/>
                  </w14:solidFill>
                </w14:textFill>
              </w:rPr>
              <w:t>（由</w:t>
            </w: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区民宗局</w:t>
            </w:r>
            <w:r>
              <w:rPr>
                <w:rFonts w:hint="default" w:ascii="Times New Roman" w:hAnsi="Times New Roman" w:eastAsia="仿宋_GB2312" w:cs="Times New Roman"/>
                <w:color w:val="000000" w:themeColor="text1"/>
                <w:kern w:val="0"/>
                <w:sz w:val="24"/>
                <w:szCs w:val="24"/>
                <w14:textFill>
                  <w14:solidFill>
                    <w14:schemeClr w14:val="tx1"/>
                  </w14:solidFill>
                </w14:textFill>
              </w:rPr>
              <w:t>实施前置审查）</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《宗教事务条例》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lang w:eastAsia="zh-CN"/>
                <w14:textFill>
                  <w14:solidFill>
                    <w14:schemeClr w14:val="tx1"/>
                  </w14:solidFill>
                </w14:textFill>
              </w:rPr>
            </w:pPr>
          </w:p>
        </w:tc>
      </w:tr>
      <w:tr>
        <w:tblPrEx>
          <w:tblCellMar>
            <w:top w:w="0" w:type="dxa"/>
            <w:left w:w="108" w:type="dxa"/>
            <w:bottom w:w="0" w:type="dxa"/>
            <w:right w:w="108" w:type="dxa"/>
          </w:tblCellMar>
        </w:tblPrEx>
        <w:trPr>
          <w:cantSplit/>
          <w:trHeight w:val="749"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38</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区民政局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慈善组织公开募捐资格审批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区民政局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《中华人民共和国慈善法》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1.</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根据《中华人民共和国慈善法》第十条规定，设立慈善组织，应当向县级以上人民政府民政部门申请登记，民政部门应当自受理申请之日起三十日内作出决定。</w:t>
            </w:r>
          </w:p>
          <w:p>
            <w:pPr>
              <w:spacing w:line="320" w:lineRule="exact"/>
              <w:jc w:val="left"/>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2.</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根据《中华人民共和国慈善法》第二十二条规定，慈善组织开展公开募捐，应当取得公开募捐资格。依法登记满二年的慈善组织，可以向其登记的民政部门申请公开募捐资格。</w:t>
            </w:r>
          </w:p>
        </w:tc>
      </w:tr>
      <w:tr>
        <w:tblPrEx>
          <w:tblCellMar>
            <w:top w:w="0" w:type="dxa"/>
            <w:left w:w="108" w:type="dxa"/>
            <w:bottom w:w="0" w:type="dxa"/>
            <w:right w:w="108" w:type="dxa"/>
          </w:tblCellMar>
        </w:tblPrEx>
        <w:trPr>
          <w:cantSplit/>
          <w:trHeight w:val="1168"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39</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区民政局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殡葬设施建设审批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政府</w:t>
            </w:r>
            <w:r>
              <w:rPr>
                <w:rFonts w:hint="eastAsia"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区民政局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《殡葬管理条例》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widowControl/>
              <w:suppressLineNumbers w:val="0"/>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市民政局负责建设市殡仪馆、火葬场的审核；区民政局负责建设殡仪服务站、骨灰盒的审核。市县两级审批权在人民政府。</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40</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区民政局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地名命名、更名审批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区政府、区民政局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《地名管理条例》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widowControl/>
              <w:suppressLineNumbers w:val="0"/>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lang w:val="en-US" w:eastAsia="zh-CN"/>
                <w14:textFill>
                  <w14:solidFill>
                    <w14:schemeClr w14:val="tx1"/>
                  </w14:solidFill>
                </w14:textFill>
              </w:rPr>
              <w:t>区民政局对申请命名更名的项目进行实地考察，广泛征求有关部门和群众意见，报市民政局备案。区民政局无审批权限。</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41</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区司法局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widowControl/>
              <w:suppressLineNumbers w:val="0"/>
              <w:jc w:val="lef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基层法律服务工作者执业核准</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区司法局初审</w:t>
            </w:r>
            <w:r>
              <w:rPr>
                <w:rFonts w:hint="eastAsia"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市司法局二审</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《国务院对确需保留的行政审批项目设定</w:t>
            </w:r>
          </w:p>
          <w:p>
            <w:pPr>
              <w:keepNext w:val="0"/>
              <w:keepLines w:val="0"/>
              <w:widowControl/>
              <w:suppressLineNumbers w:val="0"/>
              <w:jc w:val="left"/>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行政许可的决定》</w:t>
            </w:r>
          </w:p>
          <w:p>
            <w:pPr>
              <w:pStyle w:val="2"/>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《国务院关于第六批取消和调整行政审批项目的决定》（国发〔2012〕52号）</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widowControl/>
              <w:suppressLineNumbers w:val="0"/>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根据《湖南省司法厅关于落实赋予省直管县经济体制改革试点县（市）部分市场经济社会管理权限的通知》（湘司发〔</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201</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7</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9</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号），该许可事项由各县市区司法局行使初审权（除耒阳市外，耒阳市拥有终审权）市级司法行政机关行使终审权。</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42</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区人社局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职业培训学校筹设审批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区人社局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《中华人民共和国民办教育促进法》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《中华人民共和国中外合作办学条例》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省人力资源社会保障厅负责中外合作职业培训学校筹设审批；设区的市级、县级人力资源社会保障部门负责职业培训学校筹设审批</w:t>
            </w: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43</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区人社局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职业培训学校办学许可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区人社局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《中华人民共和国民办教育促进法》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《中华人民共和国中外合作办学条例》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省人力资源社会保障厅负责中外合作职业培训学校办学许可；设区的市级、县级人力资源社会保障部门负责职业培训学校办学许可</w:t>
            </w: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44</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区人社局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人力资源服务许可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区人社局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《中华人民共和国就业促进法》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《人力资源市场暂行条例》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45</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区人社局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企业实行不定时工作制和综合计算工时工作制审批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区人社局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《中华人民共和国劳动法》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《关于企业实行不定时工作制和综合计算工时工作制的审批办法》（劳部发〔1994〕503号）</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46</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区自然资源局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在村庄、集镇规划区内公共场所修建临时建筑等设施审批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eastAsia="仿宋_GB2312" w:cs="Times New Roman"/>
                <w:color w:val="000000" w:themeColor="text1"/>
                <w:sz w:val="24"/>
                <w:szCs w:val="24"/>
                <w:lang w:eastAsia="zh-CN"/>
                <w14:textFill>
                  <w14:solidFill>
                    <w14:schemeClr w14:val="tx1"/>
                  </w14:solidFill>
                </w14:textFill>
              </w:rPr>
              <w:t>各</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镇政府、街道办事处</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《村庄和集镇规划建设管理条例》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tabs>
                <w:tab w:val="left" w:pos="673"/>
              </w:tabs>
              <w:spacing w:line="320" w:lineRule="exact"/>
              <w:jc w:val="left"/>
              <w:rPr>
                <w:rFonts w:hint="default" w:ascii="Times New Roman" w:hAnsi="Times New Roman" w:eastAsia="仿宋_GB2312" w:cs="Times New Roman"/>
                <w:color w:val="000000" w:themeColor="text1"/>
                <w:sz w:val="24"/>
                <w:szCs w:val="24"/>
                <w:lang w:eastAsia="zh-CN"/>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47</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区自然资源</w:t>
            </w:r>
            <w:r>
              <w:rPr>
                <w:rFonts w:hint="default" w:ascii="Times New Roman" w:hAnsi="Times New Roman" w:eastAsia="仿宋_GB2312" w:cs="Times New Roman"/>
                <w:color w:val="000000" w:themeColor="text1"/>
                <w:kern w:val="0"/>
                <w:sz w:val="24"/>
                <w:szCs w:val="24"/>
                <w14:textFill>
                  <w14:solidFill>
                    <w14:schemeClr w14:val="tx1"/>
                  </w14:solidFill>
                </w14:textFill>
              </w:rPr>
              <w:t>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森林草原防火期内在森林草原防火区野外用火审批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政府（由</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区自然资源</w:t>
            </w:r>
            <w:r>
              <w:rPr>
                <w:rFonts w:hint="default" w:ascii="Times New Roman" w:hAnsi="Times New Roman" w:eastAsia="仿宋_GB2312" w:cs="Times New Roman"/>
                <w:color w:val="000000" w:themeColor="text1"/>
                <w:kern w:val="0"/>
                <w:sz w:val="24"/>
                <w:szCs w:val="24"/>
                <w14:textFill>
                  <w14:solidFill>
                    <w14:schemeClr w14:val="tx1"/>
                  </w14:solidFill>
                </w14:textFill>
              </w:rPr>
              <w:t>局承办）</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《森林防火条例》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《草原防火条例》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48</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区自然资源</w:t>
            </w:r>
            <w:r>
              <w:rPr>
                <w:rFonts w:hint="default" w:ascii="Times New Roman" w:hAnsi="Times New Roman" w:eastAsia="仿宋_GB2312" w:cs="Times New Roman"/>
                <w:color w:val="000000" w:themeColor="text1"/>
                <w:kern w:val="0"/>
                <w:sz w:val="24"/>
                <w:szCs w:val="24"/>
                <w14:textFill>
                  <w14:solidFill>
                    <w14:schemeClr w14:val="tx1"/>
                  </w14:solidFill>
                </w14:textFill>
              </w:rPr>
              <w:t>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进入森林高火险区、草原防火管制区审批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政府（由</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区自然资源</w:t>
            </w:r>
            <w:r>
              <w:rPr>
                <w:rFonts w:hint="default" w:ascii="Times New Roman" w:hAnsi="Times New Roman" w:eastAsia="仿宋_GB2312" w:cs="Times New Roman"/>
                <w:color w:val="000000" w:themeColor="text1"/>
                <w:kern w:val="0"/>
                <w:sz w:val="24"/>
                <w:szCs w:val="24"/>
                <w14:textFill>
                  <w14:solidFill>
                    <w14:schemeClr w14:val="tx1"/>
                  </w14:solidFill>
                </w14:textFill>
              </w:rPr>
              <w:t>局承办）</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《森林防火条例》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《草原防火条例》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49</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区自然资源</w:t>
            </w:r>
            <w:r>
              <w:rPr>
                <w:rFonts w:hint="default" w:ascii="Times New Roman" w:hAnsi="Times New Roman" w:eastAsia="仿宋_GB2312" w:cs="Times New Roman"/>
                <w:color w:val="000000" w:themeColor="text1"/>
                <w:kern w:val="0"/>
                <w:sz w:val="24"/>
                <w:szCs w:val="24"/>
                <w14:textFill>
                  <w14:solidFill>
                    <w14:schemeClr w14:val="tx1"/>
                  </w14:solidFill>
                </w14:textFill>
              </w:rPr>
              <w:t>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工商企业等社会资本通过流转取得林地经营权审批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政府（由</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区自然资源</w:t>
            </w:r>
            <w:r>
              <w:rPr>
                <w:rFonts w:hint="default" w:ascii="Times New Roman" w:hAnsi="Times New Roman" w:eastAsia="仿宋_GB2312" w:cs="Times New Roman"/>
                <w:color w:val="000000" w:themeColor="text1"/>
                <w:kern w:val="0"/>
                <w:sz w:val="24"/>
                <w:szCs w:val="24"/>
                <w14:textFill>
                  <w14:solidFill>
                    <w14:schemeClr w14:val="tx1"/>
                  </w14:solidFill>
                </w14:textFill>
              </w:rPr>
              <w:t>局承办）</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《中华人民共和国农村土地承包法》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50</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生态环境</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一般建设项目环境影响评价审批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生态环境</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分局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《中华人民共和国环境保护法》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《中华人民共和国环境影响评价法》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《中华人民共和国水污染防治法》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《中华人民共和国大气污染防治法》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《中华人民共和国土壤污染防治法》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《中华人民共和国固体废物污染环境防治法》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《中华人民共和国噪声污染防治法》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《建设项目环境保护管理条例》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51</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生态环境</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排污许可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生态环境</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分局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《中华人民共和国环境保护法》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《中华人民共和国水污染防治法》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《中华人民共和国大气污染防治法》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《中华人民共和国固体废物污染环境防治法》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《中华人民共和国土壤污染防治法》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《中华人民共和国噪声污染防治法》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《排污许可管理条例》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简化、备案在区生态环境分局，重点管理在市生态环境局。</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52</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区住建局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建筑工程施工许可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tabs>
                <w:tab w:val="left" w:pos="1757"/>
              </w:tabs>
              <w:spacing w:line="340" w:lineRule="exact"/>
              <w:jc w:val="left"/>
              <w:textAlignment w:val="center"/>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区住建局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《中华人民共和国建筑法》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《建筑工程施工许可管理办法》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根据《衡阳市市、区两级</w:t>
            </w:r>
          </w:p>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财权、事权体制改革实施</w:t>
            </w:r>
          </w:p>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方案》（衡办发〔</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2022</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号），区建区管项目由</w:t>
            </w:r>
          </w:p>
          <w:p>
            <w:pPr>
              <w:keepNext w:val="0"/>
              <w:keepLines w:val="0"/>
              <w:widowControl/>
              <w:suppressLineNumbers w:val="0"/>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城区实施。</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53</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区住建局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历史建筑实施原址保护审批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区住建局会同规划、文物部门</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tabs>
                <w:tab w:val="left" w:pos="1503"/>
              </w:tabs>
              <w:spacing w:line="320" w:lineRule="exact"/>
              <w:jc w:val="left"/>
              <w:textAlignment w:val="cente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《历史文化名城名镇名村保护条例》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tabs>
                <w:tab w:val="left" w:pos="748"/>
              </w:tabs>
              <w:spacing w:line="320" w:lineRule="exact"/>
              <w:jc w:val="left"/>
              <w:rPr>
                <w:rFonts w:hint="default" w:ascii="Times New Roman" w:hAnsi="Times New Roman" w:eastAsia="仿宋_GB2312" w:cs="Times New Roman"/>
                <w:color w:val="000000" w:themeColor="text1"/>
                <w:sz w:val="24"/>
                <w:szCs w:val="24"/>
                <w:lang w:eastAsia="zh-CN"/>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54</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区住建局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left"/>
              <w:textAlignment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历史文化街区、名镇、名村核心保护范围内拆除历史建筑以外的建筑物、构筑物或者其他设施审批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left"/>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区住建局会同规划、文物部门</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left"/>
              <w:textAlignment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《历史文化名城名镇名村保护条例》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tabs>
                <w:tab w:val="left" w:pos="748"/>
              </w:tabs>
              <w:spacing w:line="320" w:lineRule="exact"/>
              <w:jc w:val="left"/>
              <w:rPr>
                <w:rFonts w:hint="default" w:ascii="Times New Roman" w:hAnsi="Times New Roman" w:eastAsia="仿宋_GB2312" w:cs="Times New Roman"/>
                <w:color w:val="000000" w:themeColor="text1"/>
                <w:sz w:val="24"/>
                <w:szCs w:val="24"/>
                <w:lang w:eastAsia="zh-CN"/>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55</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区住建局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历史建筑外部修缮装饰、添加设施以及改变历史建筑的结构或者使用性质审批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区住建局会同规划、文物部门</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《历史文化名城名镇名村保护条例》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tabs>
                <w:tab w:val="left" w:pos="748"/>
              </w:tabs>
              <w:spacing w:line="320" w:lineRule="exact"/>
              <w:jc w:val="left"/>
              <w:rPr>
                <w:rFonts w:hint="default" w:ascii="Times New Roman" w:hAnsi="Times New Roman" w:eastAsia="仿宋_GB2312" w:cs="Times New Roman"/>
                <w:color w:val="000000" w:themeColor="text1"/>
                <w:sz w:val="24"/>
                <w:szCs w:val="24"/>
                <w:lang w:eastAsia="zh-CN"/>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56</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区住建局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建设工程消防设计审查</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区住建局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《中华人民共和国消防法》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《建设工程消防设计审查验收管理暂行规定》</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仅限区建区管项目</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57</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区住建局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建设工程消防验收</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区住建局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《中华人民共和国消防法》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《建设工程消防设计审查验收管理暂行规定》</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仅限区建区管项目</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58</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区城管局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从事城市生活垃圾经营性清扫、收集、运输、处理服务审批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区城管局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《国务院对确需保留的行政审批项目设定行政许可的决定》</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根据《衡阳市市、区两级</w:t>
            </w:r>
          </w:p>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财权、事权体制改革实施</w:t>
            </w:r>
          </w:p>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方案》（衡办发〔</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2022</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号），实施机关增加城</w:t>
            </w:r>
          </w:p>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区。城区范围内</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从事城</w:t>
            </w:r>
          </w:p>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市生活垃圾经营性处理</w:t>
            </w:r>
          </w:p>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服务</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审批由市城管局实</w:t>
            </w:r>
          </w:p>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施，</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从事城市生活垃圾</w:t>
            </w:r>
          </w:p>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经营性清扫、收集、运输</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p>
          <w:p>
            <w:pPr>
              <w:keepNext w:val="0"/>
              <w:keepLines w:val="0"/>
              <w:widowControl/>
              <w:suppressLineNumbers w:val="0"/>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由城区环境卫生部门实施。</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59</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区城管局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城市建筑垃圾处置核准</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区城管局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《国务院对确需保留的行政审批项目设定行政许可的决定》</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根据《衡阳市市、区两级</w:t>
            </w:r>
          </w:p>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财权、事权体制改革实施</w:t>
            </w:r>
          </w:p>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方案》（衡办发〔</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2022</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号），实施机关增加城</w:t>
            </w:r>
          </w:p>
          <w:p>
            <w:pPr>
              <w:keepNext w:val="0"/>
              <w:keepLines w:val="0"/>
              <w:widowControl/>
              <w:suppressLineNumbers w:val="0"/>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区。</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60</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区城管局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城镇污水排入排水管网许可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区城管局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《城镇排水与污水处理条例》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根据《衡阳市市、区两级</w:t>
            </w:r>
          </w:p>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财权、事权体制改革实施</w:t>
            </w:r>
          </w:p>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方案》（衡办发〔</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2022</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号），实施机关增加城</w:t>
            </w:r>
          </w:p>
          <w:p>
            <w:pPr>
              <w:keepNext w:val="0"/>
              <w:keepLines w:val="0"/>
              <w:widowControl/>
              <w:suppressLineNumbers w:val="0"/>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区。</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61</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区城管局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市政设施建设类审批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区城管局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《城市道路管理条例》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tabs>
                <w:tab w:val="center" w:pos="1261"/>
              </w:tabs>
              <w:spacing w:line="320" w:lineRule="exact"/>
              <w:jc w:val="left"/>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区城管局在以下范围内实施：</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1.城市桥梁上架设各类市政管线审批；2.占用、挖掘城市道路审批；3.依附于城市道路建设各种管线、杆线等设施审批。</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62</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区城管局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特殊车辆在城市道路上行驶审批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区城管局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5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《城市道路管理条例》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根据《城市绿化条例》、</w:t>
            </w:r>
          </w:p>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《湖南省实施绿化条例</w:t>
            </w:r>
          </w:p>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办法》、《衡阳市市、区</w:t>
            </w:r>
          </w:p>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两级财权、事权体制改革</w:t>
            </w:r>
          </w:p>
          <w:p>
            <w:pPr>
              <w:keepNext w:val="0"/>
              <w:keepLines w:val="0"/>
              <w:widowControl/>
              <w:suppressLineNumbers w:val="0"/>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实施方案》（衡办发〔</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2022</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号），市级事权直接下放城区。</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63</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区城管局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临时性建筑物搭建、堆放物料、占道施工审批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区城管局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《城市市容和环境卫生管理条例》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根据《衡阳市市、区两级</w:t>
            </w:r>
          </w:p>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财权、事权体制改革实施</w:t>
            </w:r>
          </w:p>
          <w:p>
            <w:pPr>
              <w:keepNext w:val="0"/>
              <w:keepLines w:val="0"/>
              <w:widowControl/>
              <w:suppressLineNumbers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方案》（衡办发〔</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2022</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w:t>
            </w: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号），市级事权直接下</w:t>
            </w:r>
          </w:p>
          <w:p>
            <w:pPr>
              <w:keepNext w:val="0"/>
              <w:keepLines w:val="0"/>
              <w:widowControl/>
              <w:suppressLineNumbers w:val="0"/>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放城区。</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64</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8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区科工信局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8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设置或者撤销内河渡口审批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8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政府（由</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区科工信局</w:t>
            </w:r>
            <w:r>
              <w:rPr>
                <w:rFonts w:hint="default" w:ascii="Times New Roman" w:hAnsi="Times New Roman" w:eastAsia="仿宋_GB2312" w:cs="Times New Roman"/>
                <w:color w:val="000000" w:themeColor="text1"/>
                <w:kern w:val="0"/>
                <w:sz w:val="24"/>
                <w:szCs w:val="24"/>
                <w14:textFill>
                  <w14:solidFill>
                    <w14:schemeClr w14:val="tx1"/>
                  </w14:solidFill>
                </w14:textFill>
              </w:rPr>
              <w:t>承办）</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8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《中华人民共和国内河交通安全管理条例》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65</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区水利局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水利基建项目初步设计文件审批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区水利局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《国务院对确需保留的行政审批项目设定行政许可的决定》</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涉省级、市级河流或投资额</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100万以上的</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基建项目初步设计由市级审批；涉区级河流投资额低于</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100万的项目</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由区投资委员会审查，区级审批。</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66</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区水利局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河道管理范围内特定活动审批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区水利局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《中华人民共和国河道管理条例》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涉省级、市级河流由市级或市级以上水行政部门审批；区级河流由区水利局审批。</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67</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6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区水利局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6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城市建设填堵水域、废除围堤审批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6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政府（由</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区水利局</w:t>
            </w:r>
            <w:r>
              <w:rPr>
                <w:rFonts w:hint="default" w:ascii="Times New Roman" w:hAnsi="Times New Roman" w:eastAsia="仿宋_GB2312" w:cs="Times New Roman"/>
                <w:color w:val="000000" w:themeColor="text1"/>
                <w:kern w:val="0"/>
                <w:sz w:val="24"/>
                <w:szCs w:val="24"/>
                <w14:textFill>
                  <w14:solidFill>
                    <w14:schemeClr w14:val="tx1"/>
                  </w14:solidFill>
                </w14:textFill>
              </w:rPr>
              <w:t>承办）</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6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《中华人民共和国防洪法》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tabs>
                <w:tab w:val="left" w:pos="733"/>
              </w:tabs>
              <w:spacing w:line="320" w:lineRule="exact"/>
              <w:jc w:val="left"/>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涉省级、市级河流由市级或市级以上水行政部门审批；区级河流由区水利局审批。</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68</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6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区水利局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6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占用农业灌溉水源、灌排工程设施审批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6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区水利局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6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《国务院对确需保留的行政审批项目设定行政许可的决定》</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占用市级灌溉工程设施由市级审批，区级灌溉工程设施由区级审批。</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69</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区水利局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大坝管理和保护范围内修建码头、渔塘许可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区水利局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《水库大坝安全管理条例》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70</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农业农村</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种畜禽生产经营许可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农业农村</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《中华人民共和国畜牧法》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《农业转基因生物安全管理条例》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《养蜂管理办法（试行）》（农业部公告第1692号）</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71</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农业农村</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动物防疫条件合格证核发</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农业农村</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《中华人民共和国动物防疫法》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《动物防疫条件审查办法》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72</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农业农村</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拖拉机和联合收割机登记</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农业农村</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《中华人民共和国道路交通安全法》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《农业机械安全监督管理条例》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73</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农业农村</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农村村民宅基地审批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乡镇政府</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《中华人民共和国土地管理法》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74</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农业农村</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水域滩涂养殖证核发</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政府（由</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农业农村</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局</w:t>
            </w:r>
            <w:r>
              <w:rPr>
                <w:rFonts w:hint="default" w:ascii="Times New Roman" w:hAnsi="Times New Roman" w:eastAsia="仿宋_GB2312" w:cs="Times New Roman"/>
                <w:color w:val="000000" w:themeColor="text1"/>
                <w:kern w:val="0"/>
                <w:sz w:val="24"/>
                <w:szCs w:val="24"/>
                <w14:textFill>
                  <w14:solidFill>
                    <w14:schemeClr w14:val="tx1"/>
                  </w14:solidFill>
                </w14:textFill>
              </w:rPr>
              <w:t>承办）</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《中华人民共和国渔业法》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75</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区文旅体局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文艺表演团体设立审批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区文旅体局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《营业性演出管理条例》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76</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区文旅体局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营业性演出审批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区文旅体局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《营业性演出管理条例》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《营业性演出管理条例实施细则》</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77</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区文旅体局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娱乐场所经营活动审批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区文旅体局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《娱乐场所管理条例》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78</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饮用水供水单位卫生许可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区卫健局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《中华人民共和国传染病防治法》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79</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公共场所卫生许可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区卫健局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《公共场所卫生管理条例》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80</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医疗机构建设项目放射性职业病危害预评价报告审核</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《中华人民共和国职业病防治法》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《放射诊疗管理规定》</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81</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医疗机构建设项目放射性职业病防护设施竣工验收</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《中华人民共和国职业病防治法》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《放射诊疗管理规定》</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82</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医疗机构设置审批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《医疗机构管理条例》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83</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医疗机构执业登记</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《医疗机构管理条例》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84</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母婴保健技术服务机构执业许可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《中华人民共和国母婴保健法》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《中华人民共和国母婴保健法实施办法》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《母婴保健专项技术服务许可及人员资格管理办法》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85</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放射源诊疗技术和医用辐射机构许可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《放射性同位素与射线装置安全和防护条例》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《放射诊疗管理规定》</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86</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单采血浆站设置审批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区卫健局初审；市卫健委二审</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《血液制品管理条例》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87</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医师执业注册</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《中华人民共和国医师法》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《医师执业注册管理办法》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88</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乡村医生执业注册</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《乡村医生从业管理条例》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89</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母婴保健服务人员资格认定</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《中华人民共和国母婴保健法》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《中华人民共和国母婴保健法实施办法》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《母婴保健专项技术服务许可及人员资格管理办法》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《国家职业资格目录（2021年版）》</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90</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9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9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护士执业注册</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9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《护士条例》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《国家职业资格目录（2021年版）》</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91</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9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9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确有专长的中医医师资格认定</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9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区卫健局受理并逐级上报</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《中华人民共和国中医药法》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《中医医术确有专长人员医师资格考核注册管理暂行办法》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92</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9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9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确有专长的中医医师执业注册</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9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《中华人民共和国中医药法》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《中医医术确有专长人员医师资格考核注册管理暂行办法》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93</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9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9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中医医疗机构设置审批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9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《中华人民共和国中医药法》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《医疗机构管理条例》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94</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9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9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中医医疗机构执业登记</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9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区卫健局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《中华人民共和国中医药法》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《医疗机构管理条例》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95</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区应急管理局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石油天然气建设项目安全设施设计审查</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区应急管理局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《中华人民共和国安全生产法》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《建设项目安全设施“三同时”监督管理办法》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《国家安全监管总局办公厅关于明确非煤矿山建设项目安全监管职责等事项的通知》（安监总厅管一〔2013〕143号）</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区应急管理局在权限内实施</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96</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区应急管理局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金属冶炼建设项目安全设施设计审查</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区应急管理局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《中华人民共和国安全生产法》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《建设项目安全设施“三同时”监督管理办法》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《冶金企业和有色金属企业安全生产规定》</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区应急管理局在权限内实施</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97</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区应急管理局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生产、储存危险化学品建设项目安全条件审查</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区应急管理局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《危险化学品安全管理条例》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《危险化学品建设项目安全监督管理办法》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区应急管理局在权限内实施</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98</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区应急管理局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生产、储存危险化学品建设项目安全设施设计审查</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区应急管理局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《中华人民共和国安全生产法》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《危险化学品建设项目安全监督管理办法》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区应急管理局在权限内实施</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99</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区应急管理局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危险化学品经营许可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区应急管理局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《危险化学品安全管理条例》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《危险化学品经营许可证管理办法》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区应急管理局在权限内实施</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100</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区应急管理局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生产、储存烟花爆竹建设项目安全设施设计审查</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区应急管理局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《中华人民共和国安全生产法》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《建设项目安全设施“三同时”监督管理办法》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区应急管理局在权限内实施</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101</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区应急管理局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烟花爆竹经营许可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区应急管理局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1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《烟花爆竹安全管理条例》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《烟花爆竹经营许可实施办法》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区应急管理局在权限内实施</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102</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区应急管理局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矿山建设项目安全设施设计审查</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区应急管理局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《中华人民共和国安全生产法》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《煤矿安全监察条例》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《煤矿建设项目安全设施监察规定》</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《建设项目安全设施“三同时”监督管理办法》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《国家安全监管总局办公厅关于切实做好国家取消和下放投资审批有关建设项目安全监管工作的通知》（安监总厅政法〔2013〕120号）</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《国家安全监管总局办公厅关于明确非煤矿山建设项目安全监管职责等事项的通知》（安监总厅管一〔2013〕143号）</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《中华人民共和国应急管理部公告》（2021年第1号）</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widowControl/>
              <w:suppressLineNumbers w:val="0"/>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各类煤矿安全设施设计审查由省应急厅实施；</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区应急管理局在权限内实施。</w:t>
            </w: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103</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市场监管局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食品经营许可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市场监管局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《中华人民共和国食品安全法》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《食品经营许可管理办法》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104</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8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市场监管局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8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企业登记注册</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8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市场监管局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8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《中华人民共和国公司法》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《中华人民共和国合伙企业法》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《中华人民共和国个人独资企业法》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《中华人民共和国外商投资法》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《中华人民共和国市场主体登记管理条例》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《中华人民共和国外商投资法实施条例》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《中华人民共和国市场主体登记管理条例实施细则》</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105</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市场监管局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个体工商户登记注册</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市场监管局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《中华人民共和国市场主体登记管理条例》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《促进个体工商户发展条例》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《中华人民共和国市场主体登记管理条例实施细则》</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106</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市场监管局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农民专业合作社登记注册</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市场监管局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《中华人民共和国农民专业合作社法》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《中华人民共和国市场主体登记管理条例》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《中华人民共和国市场主体登记管理条例实施细则》</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107</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区市场监管局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药品零售企业经营许可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区市场监管局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《中华人民共和国药品管理法》</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《中华人民共和国药品管理法实施条例》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108</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3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区市场监管局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widowControl/>
              <w:suppressLineNumbers w:val="0"/>
              <w:spacing w:line="330" w:lineRule="exact"/>
              <w:jc w:val="left"/>
              <w:textAlignment w:val="cente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第三类医疗器械经营许可</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widowControl/>
              <w:suppressLineNumbers w:val="0"/>
              <w:spacing w:line="330" w:lineRule="exact"/>
              <w:jc w:val="left"/>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区市场监管局（受市市场监管局委托实施）</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widowControl/>
              <w:suppressLineNumbers w:val="0"/>
              <w:jc w:val="lef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t>《医疗器械监督管理条例》</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109</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档案局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延期移交档案审批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档案局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《中华人民共和国档案法实施办法》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110</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9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区事业单位登记管理局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9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事业单位登记</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9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区事业单位登记管理局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9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《事业单位登记管理暂行条例》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《事业单位登记管理暂行条例实施细则》（中央编办发〔2014〕4号）</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111</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区税务局</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增值税防伪税控系统最高开票限额审批</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区税务局</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《国务院对确需保留的行政审批项目设定行政许可的决定》</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0" w:hRule="atLeast"/>
        </w:trPr>
        <w:tc>
          <w:tcPr>
            <w:tcW w:w="168" w:type="pct"/>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32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112</w:t>
            </w:r>
          </w:p>
        </w:tc>
        <w:tc>
          <w:tcPr>
            <w:tcW w:w="439"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区消防救援大队</w:t>
            </w:r>
          </w:p>
        </w:tc>
        <w:tc>
          <w:tcPr>
            <w:tcW w:w="988"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公众聚集场所投入使用、营业前消防安全检查</w:t>
            </w:r>
          </w:p>
        </w:tc>
        <w:tc>
          <w:tcPr>
            <w:tcW w:w="90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区消防救援大队</w:t>
            </w:r>
          </w:p>
        </w:tc>
        <w:tc>
          <w:tcPr>
            <w:tcW w:w="15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《中华人民共和国消防法》</w:t>
            </w:r>
          </w:p>
        </w:tc>
        <w:tc>
          <w:tcPr>
            <w:tcW w:w="916"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bl>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4"/>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二、地方性法规设定的行政许可事项（</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4</w:t>
      </w:r>
      <w:r>
        <w:rPr>
          <w:rFonts w:hint="default" w:ascii="Times New Roman" w:hAnsi="Times New Roman" w:eastAsia="黑体" w:cs="Times New Roman"/>
          <w:color w:val="000000" w:themeColor="text1"/>
          <w:sz w:val="32"/>
          <w:szCs w:val="32"/>
          <w14:textFill>
            <w14:solidFill>
              <w14:schemeClr w14:val="tx1"/>
            </w14:solidFill>
          </w14:textFill>
        </w:rPr>
        <w:t>项）</w:t>
      </w:r>
    </w:p>
    <w:tbl>
      <w:tblPr>
        <w:tblStyle w:val="11"/>
        <w:tblW w:w="14082" w:type="dxa"/>
        <w:jc w:val="center"/>
        <w:tblLayout w:type="autofit"/>
        <w:tblCellMar>
          <w:top w:w="0" w:type="dxa"/>
          <w:left w:w="108" w:type="dxa"/>
          <w:bottom w:w="0" w:type="dxa"/>
          <w:right w:w="108" w:type="dxa"/>
        </w:tblCellMar>
      </w:tblPr>
      <w:tblGrid>
        <w:gridCol w:w="571"/>
        <w:gridCol w:w="1162"/>
        <w:gridCol w:w="2772"/>
        <w:gridCol w:w="2547"/>
        <w:gridCol w:w="4465"/>
        <w:gridCol w:w="2565"/>
      </w:tblGrid>
      <w:tr>
        <w:tblPrEx>
          <w:tblCellMar>
            <w:top w:w="0" w:type="dxa"/>
            <w:left w:w="108" w:type="dxa"/>
            <w:bottom w:w="0" w:type="dxa"/>
            <w:right w:w="108" w:type="dxa"/>
          </w:tblCellMar>
        </w:tblPrEx>
        <w:trPr>
          <w:cantSplit/>
          <w:trHeight w:val="600" w:hRule="atLeast"/>
          <w:tblHeader/>
          <w:jc w:val="center"/>
        </w:trPr>
        <w:tc>
          <w:tcPr>
            <w:tcW w:w="571" w:type="dxa"/>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jc w:val="center"/>
              <w:textAlignment w:val="center"/>
              <w:rPr>
                <w:rFonts w:hint="default" w:ascii="Times New Roman" w:hAnsi="Times New Roman" w:eastAsia="黑体" w:cs="Times New Roman"/>
                <w:color w:val="000000" w:themeColor="text1"/>
                <w:sz w:val="24"/>
                <w:szCs w:val="24"/>
                <w14:textFill>
                  <w14:solidFill>
                    <w14:schemeClr w14:val="tx1"/>
                  </w14:solidFill>
                </w14:textFill>
              </w:rPr>
            </w:pPr>
            <w:r>
              <w:rPr>
                <w:rFonts w:hint="default" w:ascii="Times New Roman" w:hAnsi="Times New Roman" w:eastAsia="黑体" w:cs="Times New Roman"/>
                <w:color w:val="000000" w:themeColor="text1"/>
                <w:kern w:val="0"/>
                <w:sz w:val="24"/>
                <w:szCs w:val="24"/>
                <w14:textFill>
                  <w14:solidFill>
                    <w14:schemeClr w14:val="tx1"/>
                  </w14:solidFill>
                </w14:textFill>
              </w:rPr>
              <w:t>序号</w:t>
            </w:r>
          </w:p>
        </w:tc>
        <w:tc>
          <w:tcPr>
            <w:tcW w:w="11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jc w:val="center"/>
              <w:textAlignment w:val="center"/>
              <w:rPr>
                <w:rFonts w:hint="default" w:ascii="Times New Roman" w:hAnsi="Times New Roman" w:eastAsia="黑体" w:cs="Times New Roman"/>
                <w:color w:val="000000" w:themeColor="text1"/>
                <w:sz w:val="24"/>
                <w:szCs w:val="24"/>
                <w14:textFill>
                  <w14:solidFill>
                    <w14:schemeClr w14:val="tx1"/>
                  </w14:solidFill>
                </w14:textFill>
              </w:rPr>
            </w:pPr>
            <w:r>
              <w:rPr>
                <w:rFonts w:hint="default" w:ascii="Times New Roman" w:hAnsi="Times New Roman" w:eastAsia="黑体" w:cs="Times New Roman"/>
                <w:color w:val="000000" w:themeColor="text1"/>
                <w:kern w:val="0"/>
                <w:sz w:val="24"/>
                <w:szCs w:val="24"/>
                <w:lang w:eastAsia="zh-CN"/>
                <w14:textFill>
                  <w14:solidFill>
                    <w14:schemeClr w14:val="tx1"/>
                  </w14:solidFill>
                </w14:textFill>
              </w:rPr>
              <w:t>区</w:t>
            </w:r>
            <w:r>
              <w:rPr>
                <w:rFonts w:hint="default" w:ascii="Times New Roman" w:hAnsi="Times New Roman" w:eastAsia="黑体" w:cs="Times New Roman"/>
                <w:color w:val="000000" w:themeColor="text1"/>
                <w:kern w:val="0"/>
                <w:sz w:val="24"/>
                <w:szCs w:val="24"/>
                <w14:textFill>
                  <w14:solidFill>
                    <w14:schemeClr w14:val="tx1"/>
                  </w14:solidFill>
                </w14:textFill>
              </w:rPr>
              <w:t>级主管部门</w:t>
            </w:r>
          </w:p>
        </w:tc>
        <w:tc>
          <w:tcPr>
            <w:tcW w:w="277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jc w:val="center"/>
              <w:textAlignment w:val="center"/>
              <w:rPr>
                <w:rFonts w:hint="default" w:ascii="Times New Roman" w:hAnsi="Times New Roman" w:eastAsia="黑体" w:cs="Times New Roman"/>
                <w:color w:val="000000" w:themeColor="text1"/>
                <w:sz w:val="24"/>
                <w:szCs w:val="24"/>
                <w14:textFill>
                  <w14:solidFill>
                    <w14:schemeClr w14:val="tx1"/>
                  </w14:solidFill>
                </w14:textFill>
              </w:rPr>
            </w:pPr>
            <w:r>
              <w:rPr>
                <w:rFonts w:hint="default" w:ascii="Times New Roman" w:hAnsi="Times New Roman" w:eastAsia="黑体" w:cs="Times New Roman"/>
                <w:color w:val="000000" w:themeColor="text1"/>
                <w:spacing w:val="40"/>
                <w:kern w:val="0"/>
                <w:sz w:val="24"/>
                <w:szCs w:val="24"/>
                <w14:textFill>
                  <w14:solidFill>
                    <w14:schemeClr w14:val="tx1"/>
                  </w14:solidFill>
                </w14:textFill>
              </w:rPr>
              <w:t>事项名</w:t>
            </w:r>
            <w:r>
              <w:rPr>
                <w:rFonts w:hint="default" w:ascii="Times New Roman" w:hAnsi="Times New Roman" w:eastAsia="黑体" w:cs="Times New Roman"/>
                <w:color w:val="000000" w:themeColor="text1"/>
                <w:kern w:val="0"/>
                <w:sz w:val="24"/>
                <w:szCs w:val="24"/>
                <w14:textFill>
                  <w14:solidFill>
                    <w14:schemeClr w14:val="tx1"/>
                  </w14:solidFill>
                </w14:textFill>
              </w:rPr>
              <w:t>称</w:t>
            </w:r>
          </w:p>
        </w:tc>
        <w:tc>
          <w:tcPr>
            <w:tcW w:w="254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jc w:val="center"/>
              <w:textAlignment w:val="center"/>
              <w:rPr>
                <w:rFonts w:hint="default" w:ascii="Times New Roman" w:hAnsi="Times New Roman" w:eastAsia="黑体" w:cs="Times New Roman"/>
                <w:color w:val="000000" w:themeColor="text1"/>
                <w:sz w:val="24"/>
                <w:szCs w:val="24"/>
                <w14:textFill>
                  <w14:solidFill>
                    <w14:schemeClr w14:val="tx1"/>
                  </w14:solidFill>
                </w14:textFill>
              </w:rPr>
            </w:pPr>
            <w:r>
              <w:rPr>
                <w:rFonts w:hint="default" w:ascii="Times New Roman" w:hAnsi="Times New Roman" w:eastAsia="黑体" w:cs="Times New Roman"/>
                <w:color w:val="000000" w:themeColor="text1"/>
                <w:spacing w:val="40"/>
                <w:kern w:val="0"/>
                <w:sz w:val="24"/>
                <w:szCs w:val="24"/>
                <w14:textFill>
                  <w14:solidFill>
                    <w14:schemeClr w14:val="tx1"/>
                  </w14:solidFill>
                </w14:textFill>
              </w:rPr>
              <w:t>实施机</w:t>
            </w:r>
            <w:r>
              <w:rPr>
                <w:rFonts w:hint="default" w:ascii="Times New Roman" w:hAnsi="Times New Roman" w:eastAsia="黑体" w:cs="Times New Roman"/>
                <w:color w:val="000000" w:themeColor="text1"/>
                <w:kern w:val="0"/>
                <w:sz w:val="24"/>
                <w:szCs w:val="24"/>
                <w14:textFill>
                  <w14:solidFill>
                    <w14:schemeClr w14:val="tx1"/>
                  </w14:solidFill>
                </w14:textFill>
              </w:rPr>
              <w:t>关</w:t>
            </w:r>
          </w:p>
        </w:tc>
        <w:tc>
          <w:tcPr>
            <w:tcW w:w="446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jc w:val="center"/>
              <w:textAlignment w:val="center"/>
              <w:rPr>
                <w:rFonts w:hint="default" w:ascii="Times New Roman" w:hAnsi="Times New Roman" w:eastAsia="黑体" w:cs="Times New Roman"/>
                <w:color w:val="000000" w:themeColor="text1"/>
                <w:sz w:val="24"/>
                <w:szCs w:val="24"/>
                <w14:textFill>
                  <w14:solidFill>
                    <w14:schemeClr w14:val="tx1"/>
                  </w14:solidFill>
                </w14:textFill>
              </w:rPr>
            </w:pPr>
            <w:r>
              <w:rPr>
                <w:rFonts w:hint="default" w:ascii="Times New Roman" w:hAnsi="Times New Roman" w:eastAsia="黑体" w:cs="Times New Roman"/>
                <w:color w:val="000000" w:themeColor="text1"/>
                <w:spacing w:val="60"/>
                <w:kern w:val="0"/>
                <w:sz w:val="24"/>
                <w:szCs w:val="24"/>
                <w14:textFill>
                  <w14:solidFill>
                    <w14:schemeClr w14:val="tx1"/>
                  </w14:solidFill>
                </w14:textFill>
              </w:rPr>
              <w:t>设定和实施依</w:t>
            </w:r>
            <w:r>
              <w:rPr>
                <w:rFonts w:hint="default" w:ascii="Times New Roman" w:hAnsi="Times New Roman" w:eastAsia="黑体" w:cs="Times New Roman"/>
                <w:color w:val="000000" w:themeColor="text1"/>
                <w:kern w:val="0"/>
                <w:sz w:val="24"/>
                <w:szCs w:val="24"/>
                <w14:textFill>
                  <w14:solidFill>
                    <w14:schemeClr w14:val="tx1"/>
                  </w14:solidFill>
                </w14:textFill>
              </w:rPr>
              <w:t>据</w:t>
            </w:r>
          </w:p>
        </w:tc>
        <w:tc>
          <w:tcPr>
            <w:tcW w:w="256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jc w:val="center"/>
              <w:textAlignment w:val="center"/>
              <w:rPr>
                <w:rFonts w:hint="default" w:ascii="Times New Roman" w:hAnsi="Times New Roman" w:eastAsia="黑体" w:cs="Times New Roman"/>
                <w:color w:val="000000" w:themeColor="text1"/>
                <w:sz w:val="24"/>
                <w:szCs w:val="24"/>
                <w14:textFill>
                  <w14:solidFill>
                    <w14:schemeClr w14:val="tx1"/>
                  </w14:solidFill>
                </w14:textFill>
              </w:rPr>
            </w:pPr>
            <w:r>
              <w:rPr>
                <w:rFonts w:hint="default" w:ascii="Times New Roman" w:hAnsi="Times New Roman" w:eastAsia="黑体" w:cs="Times New Roman"/>
                <w:color w:val="000000" w:themeColor="text1"/>
                <w:kern w:val="0"/>
                <w:sz w:val="24"/>
                <w:szCs w:val="24"/>
                <w14:textFill>
                  <w14:solidFill>
                    <w14:schemeClr w14:val="tx1"/>
                  </w14:solidFill>
                </w14:textFill>
              </w:rPr>
              <w:t>备   注</w:t>
            </w:r>
          </w:p>
        </w:tc>
      </w:tr>
      <w:tr>
        <w:tblPrEx>
          <w:tblCellMar>
            <w:top w:w="0" w:type="dxa"/>
            <w:left w:w="108" w:type="dxa"/>
            <w:bottom w:w="0" w:type="dxa"/>
            <w:right w:w="108" w:type="dxa"/>
          </w:tblCellMar>
        </w:tblPrEx>
        <w:trPr>
          <w:cantSplit/>
          <w:trHeight w:val="1680" w:hRule="atLeast"/>
          <w:jc w:val="center"/>
        </w:trPr>
        <w:tc>
          <w:tcPr>
            <w:tcW w:w="571" w:type="dxa"/>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spacing w:line="280" w:lineRule="exact"/>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1</w:t>
            </w:r>
          </w:p>
        </w:tc>
        <w:tc>
          <w:tcPr>
            <w:tcW w:w="11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80" w:lineRule="exact"/>
              <w:jc w:val="center"/>
              <w:textAlignment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区住建局</w:t>
            </w:r>
          </w:p>
        </w:tc>
        <w:tc>
          <w:tcPr>
            <w:tcW w:w="277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80" w:lineRule="exac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建设项目初步设计审批</w:t>
            </w:r>
          </w:p>
        </w:tc>
        <w:tc>
          <w:tcPr>
            <w:tcW w:w="254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80" w:lineRule="exact"/>
              <w:textAlignment w:val="center"/>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区住建局</w:t>
            </w:r>
          </w:p>
        </w:tc>
        <w:tc>
          <w:tcPr>
            <w:tcW w:w="446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280" w:lineRule="exact"/>
              <w:ind w:right="55" w:rightChars="26"/>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《湖南省建设工程勘察设计管理条例》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《湖南省人民政府关于公布取消下放和保留的省级行政许可事项目录的决定》（2014年省政府令第271号）</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《湖南省人民政府办公厅关于进一步加强省本级政府投资项目审批及概算管理有关事项的通知》（湘政办发〔2019〕13号）</w:t>
            </w:r>
          </w:p>
        </w:tc>
        <w:tc>
          <w:tcPr>
            <w:tcW w:w="256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jc w:val="left"/>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仅审批政府投资类项目</w:t>
            </w:r>
          </w:p>
        </w:tc>
      </w:tr>
      <w:tr>
        <w:tblPrEx>
          <w:tblCellMar>
            <w:top w:w="0" w:type="dxa"/>
            <w:left w:w="108" w:type="dxa"/>
            <w:bottom w:w="0" w:type="dxa"/>
            <w:right w:w="108" w:type="dxa"/>
          </w:tblCellMar>
        </w:tblPrEx>
        <w:trPr>
          <w:cantSplit/>
          <w:trHeight w:val="480" w:hRule="atLeast"/>
          <w:jc w:val="center"/>
        </w:trPr>
        <w:tc>
          <w:tcPr>
            <w:tcW w:w="571" w:type="dxa"/>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2</w:t>
            </w:r>
          </w:p>
        </w:tc>
        <w:tc>
          <w:tcPr>
            <w:tcW w:w="11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区自然资源局</w:t>
            </w:r>
          </w:p>
        </w:tc>
        <w:tc>
          <w:tcPr>
            <w:tcW w:w="277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移植古树名木审批</w:t>
            </w:r>
          </w:p>
        </w:tc>
        <w:tc>
          <w:tcPr>
            <w:tcW w:w="254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区自然资源局</w:t>
            </w:r>
          </w:p>
        </w:tc>
        <w:tc>
          <w:tcPr>
            <w:tcW w:w="446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《湖南省林业条例》</w:t>
            </w:r>
            <w:r>
              <w:rPr>
                <w:rFonts w:hint="default" w:ascii="Times New Roman" w:hAnsi="Times New Roman" w:eastAsia="仿宋_GB2312"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_GB2312" w:cs="Times New Roman"/>
                <w:color w:val="000000" w:themeColor="text1"/>
                <w:kern w:val="0"/>
                <w:sz w:val="24"/>
                <w:szCs w:val="24"/>
                <w14:textFill>
                  <w14:solidFill>
                    <w14:schemeClr w14:val="tx1"/>
                  </w14:solidFill>
                </w14:textFill>
              </w:rPr>
              <w:t>《湖南省古树名木保护办法》</w:t>
            </w:r>
          </w:p>
        </w:tc>
        <w:tc>
          <w:tcPr>
            <w:tcW w:w="256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jc w:val="left"/>
              <w:rPr>
                <w:rFonts w:hint="default" w:ascii="Times New Roman" w:hAnsi="Times New Roman" w:eastAsia="仿宋_GB2312" w:cs="Times New Roman"/>
                <w:color w:val="000000" w:themeColor="text1"/>
                <w:sz w:val="22"/>
                <w14:textFill>
                  <w14:solidFill>
                    <w14:schemeClr w14:val="tx1"/>
                  </w14:solidFill>
                </w14:textFill>
              </w:rPr>
            </w:pPr>
          </w:p>
        </w:tc>
      </w:tr>
      <w:tr>
        <w:tblPrEx>
          <w:tblCellMar>
            <w:top w:w="0" w:type="dxa"/>
            <w:left w:w="108" w:type="dxa"/>
            <w:bottom w:w="0" w:type="dxa"/>
            <w:right w:w="108" w:type="dxa"/>
          </w:tblCellMar>
        </w:tblPrEx>
        <w:trPr>
          <w:cantSplit/>
          <w:trHeight w:val="720" w:hRule="atLeast"/>
          <w:jc w:val="center"/>
        </w:trPr>
        <w:tc>
          <w:tcPr>
            <w:tcW w:w="571" w:type="dxa"/>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3</w:t>
            </w:r>
          </w:p>
        </w:tc>
        <w:tc>
          <w:tcPr>
            <w:tcW w:w="11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区自然资源局</w:t>
            </w:r>
          </w:p>
        </w:tc>
        <w:tc>
          <w:tcPr>
            <w:tcW w:w="277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植物园设立许可</w:t>
            </w:r>
          </w:p>
        </w:tc>
        <w:tc>
          <w:tcPr>
            <w:tcW w:w="254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政府审核，报上级政府批准</w:t>
            </w:r>
          </w:p>
        </w:tc>
        <w:tc>
          <w:tcPr>
            <w:tcW w:w="446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《湖南省植物园条例》</w:t>
            </w:r>
          </w:p>
        </w:tc>
        <w:tc>
          <w:tcPr>
            <w:tcW w:w="256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jc w:val="left"/>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由</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区自然资源局</w:t>
            </w:r>
            <w:r>
              <w:rPr>
                <w:rFonts w:hint="default" w:ascii="Times New Roman" w:hAnsi="Times New Roman" w:eastAsia="仿宋_GB2312" w:cs="Times New Roman"/>
                <w:color w:val="000000" w:themeColor="text1"/>
                <w:kern w:val="0"/>
                <w:sz w:val="24"/>
                <w:szCs w:val="24"/>
                <w14:textFill>
                  <w14:solidFill>
                    <w14:schemeClr w14:val="tx1"/>
                  </w14:solidFill>
                </w14:textFill>
              </w:rPr>
              <w:t>承办</w:t>
            </w:r>
          </w:p>
        </w:tc>
      </w:tr>
      <w:tr>
        <w:tblPrEx>
          <w:tblCellMar>
            <w:top w:w="0" w:type="dxa"/>
            <w:left w:w="108" w:type="dxa"/>
            <w:bottom w:w="0" w:type="dxa"/>
            <w:right w:w="108" w:type="dxa"/>
          </w:tblCellMar>
        </w:tblPrEx>
        <w:trPr>
          <w:cantSplit/>
          <w:trHeight w:val="285" w:hRule="atLeast"/>
          <w:jc w:val="center"/>
        </w:trPr>
        <w:tc>
          <w:tcPr>
            <w:tcW w:w="571" w:type="dxa"/>
            <w:tcBorders>
              <w:top w:val="single" w:color="000000" w:sz="4" w:space="0"/>
              <w:left w:val="single" w:color="000000" w:sz="4" w:space="0"/>
              <w:bottom w:val="single" w:color="000000" w:sz="4" w:space="0"/>
              <w:right w:val="single" w:color="000000" w:sz="4" w:space="0"/>
            </w:tcBorders>
            <w:noWrap/>
            <w:tcMar>
              <w:top w:w="28" w:type="dxa"/>
              <w:left w:w="28" w:type="dxa"/>
              <w:bottom w:w="28" w:type="dxa"/>
              <w:right w:w="28" w:type="dxa"/>
            </w:tcMar>
            <w:vAlign w:val="center"/>
          </w:tcPr>
          <w:p>
            <w:pPr>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4</w:t>
            </w:r>
          </w:p>
        </w:tc>
        <w:tc>
          <w:tcPr>
            <w:tcW w:w="11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center"/>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24"/>
                <w:szCs w:val="24"/>
                <w14:textFill>
                  <w14:solidFill>
                    <w14:schemeClr w14:val="tx1"/>
                  </w14:solidFill>
                </w14:textFill>
              </w:rPr>
              <w:t>市场监管局</w:t>
            </w:r>
          </w:p>
        </w:tc>
        <w:tc>
          <w:tcPr>
            <w:tcW w:w="277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小餐饮经营许可</w:t>
            </w:r>
          </w:p>
        </w:tc>
        <w:tc>
          <w:tcPr>
            <w:tcW w:w="254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textAlignment w:val="center"/>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区市场监管局</w:t>
            </w:r>
          </w:p>
        </w:tc>
        <w:tc>
          <w:tcPr>
            <w:tcW w:w="446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textAlignment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《湖南省食品生产加工小作坊小餐饮和食品摊贩管理条例》</w:t>
            </w:r>
          </w:p>
        </w:tc>
        <w:tc>
          <w:tcPr>
            <w:tcW w:w="256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line="34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bl>
    <w:p>
      <w:pPr>
        <w:spacing w:line="80" w:lineRule="exact"/>
        <w:rPr>
          <w:rFonts w:hint="default" w:ascii="Times New Roman" w:hAnsi="Times New Roman" w:cs="Times New Roman"/>
          <w:color w:val="000000" w:themeColor="text1"/>
          <w14:textFill>
            <w14:solidFill>
              <w14:schemeClr w14:val="tx1"/>
            </w14:solidFill>
          </w14:textFill>
        </w:rPr>
      </w:pPr>
    </w:p>
    <w:sectPr>
      <w:pgSz w:w="16838" w:h="11906" w:orient="landscape"/>
      <w:pgMar w:top="1701" w:right="1417" w:bottom="1417" w:left="1417"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092284-B3EF-45CA-AE2A-7E10C613D63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B228F98E-F34C-4DF6-8AFC-85303B8396E1}"/>
  </w:font>
  <w:font w:name="Nimbus Roman No9 L">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embedRegular r:id="rId3" w:fontKey="{9C2D9014-B82C-4D5D-81BE-FD06C064A9F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efaultTabStop w:val="420"/>
  <w:hyphenationZone w:val="360"/>
  <w:evenAndOddHeaders w:val="1"/>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0ZDU3ZTNhY2RhOWYwZmUzZTlhZDUxM2FlZWM1MzgifQ=="/>
  </w:docVars>
  <w:rsids>
    <w:rsidRoot w:val="FFF75FA2"/>
    <w:rsid w:val="000647C1"/>
    <w:rsid w:val="00077DE4"/>
    <w:rsid w:val="000C55A9"/>
    <w:rsid w:val="000D600D"/>
    <w:rsid w:val="00120D8E"/>
    <w:rsid w:val="00122707"/>
    <w:rsid w:val="001950FD"/>
    <w:rsid w:val="001C69B1"/>
    <w:rsid w:val="001D1E55"/>
    <w:rsid w:val="00211FD0"/>
    <w:rsid w:val="00292AD9"/>
    <w:rsid w:val="00355D4D"/>
    <w:rsid w:val="003B3C93"/>
    <w:rsid w:val="003C032A"/>
    <w:rsid w:val="00460AE2"/>
    <w:rsid w:val="004C5E0C"/>
    <w:rsid w:val="004E6FDE"/>
    <w:rsid w:val="005079BF"/>
    <w:rsid w:val="00597D66"/>
    <w:rsid w:val="005B5A1C"/>
    <w:rsid w:val="00605195"/>
    <w:rsid w:val="006A63C3"/>
    <w:rsid w:val="006F43B9"/>
    <w:rsid w:val="007E7FE4"/>
    <w:rsid w:val="00881526"/>
    <w:rsid w:val="008C1A31"/>
    <w:rsid w:val="00923513"/>
    <w:rsid w:val="0093013B"/>
    <w:rsid w:val="00953BA9"/>
    <w:rsid w:val="00957505"/>
    <w:rsid w:val="00983060"/>
    <w:rsid w:val="00996FD0"/>
    <w:rsid w:val="009A6E5B"/>
    <w:rsid w:val="00A1547E"/>
    <w:rsid w:val="00A25598"/>
    <w:rsid w:val="00A50D44"/>
    <w:rsid w:val="00A9030D"/>
    <w:rsid w:val="00B37037"/>
    <w:rsid w:val="00B5522C"/>
    <w:rsid w:val="00B91385"/>
    <w:rsid w:val="00BA72C5"/>
    <w:rsid w:val="00C5009B"/>
    <w:rsid w:val="00D36E94"/>
    <w:rsid w:val="00D55DC4"/>
    <w:rsid w:val="00DA6D85"/>
    <w:rsid w:val="00E27A23"/>
    <w:rsid w:val="00E80EFF"/>
    <w:rsid w:val="00E90BB0"/>
    <w:rsid w:val="00EC5DAF"/>
    <w:rsid w:val="00F074A0"/>
    <w:rsid w:val="00F40FFD"/>
    <w:rsid w:val="00F46781"/>
    <w:rsid w:val="00F73B58"/>
    <w:rsid w:val="01BE5E26"/>
    <w:rsid w:val="01C57105"/>
    <w:rsid w:val="021C7A59"/>
    <w:rsid w:val="057EA0CA"/>
    <w:rsid w:val="08343369"/>
    <w:rsid w:val="08380F98"/>
    <w:rsid w:val="08CA73F2"/>
    <w:rsid w:val="0C861801"/>
    <w:rsid w:val="0E491B66"/>
    <w:rsid w:val="0EB7A89B"/>
    <w:rsid w:val="10F95C31"/>
    <w:rsid w:val="134023EB"/>
    <w:rsid w:val="13FD0DA2"/>
    <w:rsid w:val="14C708FB"/>
    <w:rsid w:val="1F830CB3"/>
    <w:rsid w:val="20211385"/>
    <w:rsid w:val="283048F5"/>
    <w:rsid w:val="2D214BF4"/>
    <w:rsid w:val="30A756EE"/>
    <w:rsid w:val="3334162D"/>
    <w:rsid w:val="35DD8C2E"/>
    <w:rsid w:val="372716AF"/>
    <w:rsid w:val="37F9CFC5"/>
    <w:rsid w:val="39BF7C80"/>
    <w:rsid w:val="3BED5EA4"/>
    <w:rsid w:val="3CB22A6C"/>
    <w:rsid w:val="3DD15A2F"/>
    <w:rsid w:val="3E6F4C9B"/>
    <w:rsid w:val="42627395"/>
    <w:rsid w:val="45FE1FFF"/>
    <w:rsid w:val="48084E9F"/>
    <w:rsid w:val="4A9D8EA3"/>
    <w:rsid w:val="4E7D5755"/>
    <w:rsid w:val="4F3D237B"/>
    <w:rsid w:val="4FE731B3"/>
    <w:rsid w:val="518A3E03"/>
    <w:rsid w:val="52AB9CA1"/>
    <w:rsid w:val="56379389"/>
    <w:rsid w:val="578A4DA0"/>
    <w:rsid w:val="57F030EE"/>
    <w:rsid w:val="5AD86400"/>
    <w:rsid w:val="5AF6053B"/>
    <w:rsid w:val="5B20642A"/>
    <w:rsid w:val="5BEA9FD6"/>
    <w:rsid w:val="5EE3ED1E"/>
    <w:rsid w:val="5F8027AC"/>
    <w:rsid w:val="60FD2499"/>
    <w:rsid w:val="617A4F01"/>
    <w:rsid w:val="62716F50"/>
    <w:rsid w:val="62BB1320"/>
    <w:rsid w:val="639F423A"/>
    <w:rsid w:val="6BBF1E6E"/>
    <w:rsid w:val="706755F6"/>
    <w:rsid w:val="708A651B"/>
    <w:rsid w:val="73D78836"/>
    <w:rsid w:val="74DFA7A7"/>
    <w:rsid w:val="75D75E73"/>
    <w:rsid w:val="75EF8DA5"/>
    <w:rsid w:val="75F25546"/>
    <w:rsid w:val="76163503"/>
    <w:rsid w:val="764B3586"/>
    <w:rsid w:val="76FD77C5"/>
    <w:rsid w:val="77374AA8"/>
    <w:rsid w:val="77C52A3F"/>
    <w:rsid w:val="77E678E2"/>
    <w:rsid w:val="77ECDA4F"/>
    <w:rsid w:val="7925A8F3"/>
    <w:rsid w:val="7A675078"/>
    <w:rsid w:val="7B72393D"/>
    <w:rsid w:val="7BFAFA88"/>
    <w:rsid w:val="7BFD120A"/>
    <w:rsid w:val="7DEE011E"/>
    <w:rsid w:val="7E9F2DFA"/>
    <w:rsid w:val="7FDEB07D"/>
    <w:rsid w:val="7FDF0C90"/>
    <w:rsid w:val="7FFDCDCD"/>
    <w:rsid w:val="95FA5369"/>
    <w:rsid w:val="B7798F07"/>
    <w:rsid w:val="BE6721B2"/>
    <w:rsid w:val="BEDD27C1"/>
    <w:rsid w:val="BFFE96FC"/>
    <w:rsid w:val="BFFEC650"/>
    <w:rsid w:val="CBFE8290"/>
    <w:rsid w:val="CDFFEB37"/>
    <w:rsid w:val="D35FE2BE"/>
    <w:rsid w:val="D4FFFD0E"/>
    <w:rsid w:val="DCFF5DF7"/>
    <w:rsid w:val="DE57D4A1"/>
    <w:rsid w:val="DE5F9B8B"/>
    <w:rsid w:val="DFFF9CB5"/>
    <w:rsid w:val="EBE336A5"/>
    <w:rsid w:val="EBEF22E1"/>
    <w:rsid w:val="EC2840FC"/>
    <w:rsid w:val="EE7F90F6"/>
    <w:rsid w:val="EF7FB25C"/>
    <w:rsid w:val="F3BD72BE"/>
    <w:rsid w:val="F8E756A1"/>
    <w:rsid w:val="FAA7F997"/>
    <w:rsid w:val="FBFBA6C2"/>
    <w:rsid w:val="FD56FD83"/>
    <w:rsid w:val="FD7D5B6C"/>
    <w:rsid w:val="FF374F4C"/>
    <w:rsid w:val="FFCE5F8F"/>
    <w:rsid w:val="FFF75FA2"/>
    <w:rsid w:val="FFFFC1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2"/>
      <w:lang w:val="en-US" w:eastAsia="zh-CN" w:bidi="ar-SA"/>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ocument Map"/>
    <w:basedOn w:val="1"/>
    <w:link w:val="14"/>
    <w:qFormat/>
    <w:uiPriority w:val="0"/>
    <w:rPr>
      <w:rFonts w:ascii="宋体"/>
      <w:sz w:val="18"/>
      <w:szCs w:val="18"/>
    </w:rPr>
  </w:style>
  <w:style w:type="paragraph" w:styleId="4">
    <w:name w:val="toc 3"/>
    <w:basedOn w:val="1"/>
    <w:next w:val="1"/>
    <w:unhideWhenUsed/>
    <w:qFormat/>
    <w:uiPriority w:val="39"/>
    <w:pPr>
      <w:ind w:left="840" w:leftChars="400"/>
    </w:pPr>
  </w:style>
  <w:style w:type="paragraph" w:styleId="5">
    <w:name w:val="footer"/>
    <w:basedOn w:val="1"/>
    <w:link w:val="15"/>
    <w:unhideWhenUsed/>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4"/>
    <w:basedOn w:val="1"/>
    <w:next w:val="1"/>
    <w:qFormat/>
    <w:uiPriority w:val="0"/>
    <w:pPr>
      <w:ind w:left="1260"/>
    </w:pPr>
    <w:rPr>
      <w:rFonts w:ascii="黑体" w:eastAsia="黑体"/>
      <w:sz w:val="32"/>
      <w:szCs w:val="32"/>
    </w:rPr>
  </w:style>
  <w:style w:type="paragraph" w:styleId="8">
    <w:name w:val="Body Text 2"/>
    <w:basedOn w:val="1"/>
    <w:qFormat/>
    <w:uiPriority w:val="0"/>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widowControl w:val="0"/>
      <w:spacing w:before="100" w:beforeAutospacing="1" w:after="100" w:afterAutospacing="1"/>
      <w:jc w:val="left"/>
      <w:textAlignment w:val="auto"/>
    </w:pPr>
    <w:rPr>
      <w:rFonts w:ascii="Calibri" w:hAnsi="Calibri"/>
      <w:kern w:val="0"/>
      <w:sz w:val="24"/>
      <w:szCs w:val="24"/>
    </w:rPr>
  </w:style>
  <w:style w:type="character" w:styleId="13">
    <w:name w:val="page number"/>
    <w:basedOn w:val="12"/>
    <w:qFormat/>
    <w:uiPriority w:val="0"/>
  </w:style>
  <w:style w:type="character" w:customStyle="1" w:styleId="14">
    <w:name w:val="文档结构图 Char"/>
    <w:basedOn w:val="12"/>
    <w:link w:val="3"/>
    <w:qFormat/>
    <w:uiPriority w:val="0"/>
    <w:rPr>
      <w:rFonts w:ascii="宋体"/>
      <w:kern w:val="2"/>
      <w:sz w:val="18"/>
      <w:szCs w:val="18"/>
    </w:rPr>
  </w:style>
  <w:style w:type="character" w:customStyle="1" w:styleId="15">
    <w:name w:val="页脚 Char"/>
    <w:basedOn w:val="12"/>
    <w:link w:val="5"/>
    <w:qFormat/>
    <w:uiPriority w:val="99"/>
    <w:rPr>
      <w:kern w:val="2"/>
      <w:sz w:val="18"/>
      <w:szCs w:val="22"/>
    </w:rPr>
  </w:style>
  <w:style w:type="paragraph" w:customStyle="1" w:styleId="16">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
    <w:name w:val="NormalCharacter"/>
    <w:qFormat/>
    <w:uiPriority w:val="0"/>
  </w:style>
  <w:style w:type="character" w:customStyle="1" w:styleId="18">
    <w:name w:val="font81"/>
    <w:basedOn w:val="12"/>
    <w:qFormat/>
    <w:uiPriority w:val="0"/>
    <w:rPr>
      <w:rFonts w:hint="eastAsia" w:ascii="仿宋_GB2312" w:eastAsia="仿宋_GB2312" w:cs="仿宋_GB2312"/>
      <w:color w:val="000000"/>
      <w:sz w:val="24"/>
      <w:szCs w:val="24"/>
      <w:u w:val="none"/>
    </w:rPr>
  </w:style>
  <w:style w:type="character" w:customStyle="1" w:styleId="19">
    <w:name w:val="font191"/>
    <w:basedOn w:val="12"/>
    <w:qFormat/>
    <w:uiPriority w:val="0"/>
    <w:rPr>
      <w:rFonts w:hint="default" w:ascii="Nimbus Roman No9 L" w:hAnsi="Nimbus Roman No9 L" w:eastAsia="Nimbus Roman No9 L" w:cs="Nimbus Roman No9 L"/>
      <w:color w:val="000000"/>
      <w:sz w:val="24"/>
      <w:szCs w:val="24"/>
      <w:u w:val="none"/>
    </w:rPr>
  </w:style>
  <w:style w:type="character" w:customStyle="1" w:styleId="20">
    <w:name w:val="font212"/>
    <w:basedOn w:val="12"/>
    <w:qFormat/>
    <w:uiPriority w:val="0"/>
    <w:rPr>
      <w:rFonts w:hint="eastAsia" w:ascii="宋体" w:hAnsi="宋体" w:eastAsia="宋体" w:cs="宋体"/>
      <w:color w:val="000000"/>
      <w:sz w:val="20"/>
      <w:szCs w:val="20"/>
      <w:u w:val="none"/>
    </w:rPr>
  </w:style>
  <w:style w:type="character" w:customStyle="1" w:styleId="21">
    <w:name w:val="font41"/>
    <w:basedOn w:val="12"/>
    <w:qFormat/>
    <w:uiPriority w:val="0"/>
    <w:rPr>
      <w:rFonts w:hint="eastAsia" w:ascii="宋体" w:hAnsi="宋体" w:eastAsia="宋体" w:cs="宋体"/>
      <w:b/>
      <w:bCs/>
      <w:color w:val="000000"/>
      <w:sz w:val="20"/>
      <w:szCs w:val="20"/>
      <w:u w:val="none"/>
    </w:rPr>
  </w:style>
  <w:style w:type="character" w:customStyle="1" w:styleId="22">
    <w:name w:val="font31"/>
    <w:basedOn w:val="12"/>
    <w:qFormat/>
    <w:uiPriority w:val="0"/>
    <w:rPr>
      <w:rFonts w:hint="eastAsia" w:ascii="仿宋_GB2312" w:eastAsia="仿宋_GB2312" w:cs="仿宋_GB2312"/>
      <w:color w:val="00B0F0"/>
      <w:sz w:val="24"/>
      <w:szCs w:val="24"/>
      <w:u w:val="none"/>
    </w:rPr>
  </w:style>
  <w:style w:type="character" w:customStyle="1" w:styleId="23">
    <w:name w:val="font201"/>
    <w:basedOn w:val="12"/>
    <w:qFormat/>
    <w:uiPriority w:val="0"/>
    <w:rPr>
      <w:rFonts w:hint="eastAsia" w:ascii="仿宋_GB2312" w:eastAsia="仿宋_GB2312" w:cs="仿宋_GB2312"/>
      <w:color w:val="FF0000"/>
      <w:sz w:val="24"/>
      <w:szCs w:val="24"/>
      <w:u w:val="none"/>
    </w:rPr>
  </w:style>
  <w:style w:type="character" w:customStyle="1" w:styleId="24">
    <w:name w:val="font181"/>
    <w:basedOn w:val="12"/>
    <w:qFormat/>
    <w:uiPriority w:val="0"/>
    <w:rPr>
      <w:rFonts w:hint="eastAsia" w:ascii="仿宋_GB2312" w:eastAsia="仿宋_GB2312" w:cs="仿宋_GB2312"/>
      <w:color w:val="000000"/>
      <w:sz w:val="24"/>
      <w:szCs w:val="24"/>
      <w:u w:val="none"/>
    </w:rPr>
  </w:style>
  <w:style w:type="character" w:customStyle="1" w:styleId="25">
    <w:name w:val="font101"/>
    <w:basedOn w:val="12"/>
    <w:qFormat/>
    <w:uiPriority w:val="0"/>
    <w:rPr>
      <w:rFonts w:hint="eastAsia" w:ascii="宋体" w:hAnsi="宋体" w:eastAsia="宋体" w:cs="宋体"/>
      <w:color w:val="FF0000"/>
      <w:sz w:val="24"/>
      <w:szCs w:val="24"/>
      <w:u w:val="none"/>
    </w:rPr>
  </w:style>
  <w:style w:type="character" w:customStyle="1" w:styleId="26">
    <w:name w:val="font21"/>
    <w:basedOn w:val="12"/>
    <w:qFormat/>
    <w:uiPriority w:val="0"/>
    <w:rPr>
      <w:rFonts w:hint="eastAsia" w:ascii="宋体" w:hAnsi="宋体" w:eastAsia="宋体" w:cs="宋体"/>
      <w:b/>
      <w:bCs/>
      <w:color w:val="7030A0"/>
      <w:sz w:val="24"/>
      <w:szCs w:val="24"/>
      <w:u w:val="none"/>
    </w:rPr>
  </w:style>
  <w:style w:type="character" w:customStyle="1" w:styleId="27">
    <w:name w:val="font161"/>
    <w:basedOn w:val="12"/>
    <w:qFormat/>
    <w:uiPriority w:val="0"/>
    <w:rPr>
      <w:rFonts w:hint="eastAsia" w:ascii="仿宋_GB2312" w:eastAsia="仿宋_GB2312" w:cs="仿宋_GB2312"/>
      <w:strike/>
      <w:color w:val="000000"/>
      <w:sz w:val="24"/>
      <w:szCs w:val="24"/>
    </w:rPr>
  </w:style>
  <w:style w:type="character" w:customStyle="1" w:styleId="28">
    <w:name w:val="font11"/>
    <w:basedOn w:val="12"/>
    <w:qFormat/>
    <w:uiPriority w:val="0"/>
    <w:rPr>
      <w:rFonts w:hint="eastAsia" w:ascii="仿宋_GB2312" w:eastAsia="仿宋_GB2312" w:cs="仿宋_GB2312"/>
      <w:strike/>
      <w:color w:val="FF0000"/>
      <w:sz w:val="24"/>
      <w:szCs w:val="24"/>
    </w:rPr>
  </w:style>
  <w:style w:type="character" w:customStyle="1" w:styleId="29">
    <w:name w:val="font112"/>
    <w:basedOn w:val="12"/>
    <w:qFormat/>
    <w:uiPriority w:val="0"/>
    <w:rPr>
      <w:rFonts w:hint="eastAsia" w:ascii="宋体" w:hAnsi="宋体" w:eastAsia="宋体" w:cs="宋体"/>
      <w:color w:val="000000"/>
      <w:sz w:val="24"/>
      <w:szCs w:val="24"/>
      <w:u w:val="none"/>
    </w:rPr>
  </w:style>
  <w:style w:type="character" w:customStyle="1" w:styleId="30">
    <w:name w:val="font01"/>
    <w:basedOn w:val="12"/>
    <w:qFormat/>
    <w:uiPriority w:val="0"/>
    <w:rPr>
      <w:rFonts w:hint="eastAsia" w:ascii="宋体" w:hAnsi="宋体" w:eastAsia="宋体" w:cs="宋体"/>
      <w:color w:val="00B050"/>
      <w:sz w:val="24"/>
      <w:szCs w:val="24"/>
      <w:u w:val="none"/>
    </w:rPr>
  </w:style>
  <w:style w:type="character" w:customStyle="1" w:styleId="31">
    <w:name w:val="font151"/>
    <w:basedOn w:val="12"/>
    <w:qFormat/>
    <w:uiPriority w:val="0"/>
    <w:rPr>
      <w:rFonts w:hint="eastAsia" w:ascii="宋体" w:hAnsi="宋体" w:eastAsia="宋体" w:cs="宋体"/>
      <w:color w:val="000000"/>
      <w:sz w:val="24"/>
      <w:szCs w:val="24"/>
      <w:u w:val="none"/>
    </w:rPr>
  </w:style>
  <w:style w:type="character" w:customStyle="1" w:styleId="32">
    <w:name w:val="font121"/>
    <w:basedOn w:val="12"/>
    <w:qFormat/>
    <w:uiPriority w:val="0"/>
    <w:rPr>
      <w:rFonts w:hint="eastAsia" w:ascii="宋体" w:hAnsi="宋体" w:eastAsia="宋体" w:cs="宋体"/>
      <w:b/>
      <w:bCs/>
      <w:color w:val="00B050"/>
      <w:sz w:val="24"/>
      <w:szCs w:val="24"/>
      <w:u w:val="none"/>
    </w:rPr>
  </w:style>
  <w:style w:type="character" w:customStyle="1" w:styleId="33">
    <w:name w:val="font51"/>
    <w:basedOn w:val="12"/>
    <w:qFormat/>
    <w:uiPriority w:val="0"/>
    <w:rPr>
      <w:rFonts w:hint="default" w:ascii="Nimbus Roman No9 L" w:hAnsi="Nimbus Roman No9 L" w:eastAsia="Nimbus Roman No9 L" w:cs="Nimbus Roman No9 L"/>
      <w:color w:val="000000"/>
      <w:sz w:val="24"/>
      <w:szCs w:val="24"/>
      <w:u w:val="none"/>
    </w:rPr>
  </w:style>
  <w:style w:type="character" w:customStyle="1" w:styleId="34">
    <w:name w:val="font71"/>
    <w:basedOn w:val="1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103</Pages>
  <Words>8327</Words>
  <Characters>47468</Characters>
  <Lines>395</Lines>
  <Paragraphs>111</Paragraphs>
  <TotalTime>16</TotalTime>
  <ScaleCrop>false</ScaleCrop>
  <LinksUpToDate>false</LinksUpToDate>
  <CharactersWithSpaces>55684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2023-07-26T04:45:00Z</dcterms:created>
  <dc:creator>pc-3</dc:creator>
  <cp:lastModifiedBy>佘志刚</cp:lastModifiedBy>
  <cp:lastPrinted>2023-09-08T05:01:00Z</cp:lastPrinted>
  <dcterms:modified xsi:type="dcterms:W3CDTF">2023-09-28T03:36:49Z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9EDFDF868667451390290D9D49BEC064_13</vt:lpwstr>
  </property>
</Properties>
</file>