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sz w:val="32"/>
          <w:szCs w:val="32"/>
        </w:rPr>
      </w:pPr>
      <w:bookmarkStart w:id="0" w:name="_GoBack"/>
      <w:bookmarkEnd w:id="0"/>
      <w:r>
        <w:rPr>
          <w:rFonts w:hint="eastAsia" w:ascii="仿宋" w:hAnsi="仿宋" w:eastAsia="仿宋" w:cs="仿宋"/>
          <w:b w:val="0"/>
          <w:bCs/>
          <w:sz w:val="32"/>
          <w:szCs w:val="32"/>
        </w:rPr>
        <w:t>衡环石审（202</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）0</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号</w:t>
      </w:r>
    </w:p>
    <w:p>
      <w:pPr>
        <w:ind w:left="1265" w:hanging="1264" w:hangingChars="350"/>
        <w:rPr>
          <w:rFonts w:hint="eastAsia" w:ascii="宋体" w:hAnsi="宋体"/>
          <w:b/>
          <w:sz w:val="36"/>
          <w:szCs w:val="36"/>
        </w:rPr>
      </w:pPr>
      <w:r>
        <w:rPr>
          <w:rFonts w:hint="eastAsia" w:ascii="宋体" w:hAnsi="宋体"/>
          <w:b/>
          <w:sz w:val="36"/>
          <w:szCs w:val="36"/>
        </w:rPr>
        <w:t xml:space="preserve"> </w:t>
      </w:r>
    </w:p>
    <w:p>
      <w:pPr>
        <w:ind w:left="1546" w:hanging="1540" w:hangingChars="350"/>
        <w:rPr>
          <w:rFonts w:hint="eastAsia" w:asciiTheme="majorEastAsia" w:hAnsiTheme="majorEastAsia" w:eastAsiaTheme="majorEastAsia" w:cstheme="majorEastAsia"/>
          <w:b/>
          <w:bCs/>
          <w:color w:val="auto"/>
          <w:sz w:val="36"/>
          <w:szCs w:val="36"/>
          <w:u w:val="none"/>
          <w:lang w:eastAsia="zh-CN"/>
        </w:rPr>
      </w:pPr>
      <w:r>
        <w:rPr>
          <w:rFonts w:hint="eastAsia" w:ascii="华文中宋" w:hAnsi="华文中宋" w:eastAsia="华文中宋" w:cs="华文中宋"/>
          <w:b/>
          <w:sz w:val="44"/>
          <w:szCs w:val="44"/>
        </w:rPr>
        <w:t xml:space="preserve"> </w:t>
      </w:r>
      <w:r>
        <w:rPr>
          <w:rFonts w:hint="eastAsia" w:ascii="华文中宋" w:hAnsi="华文中宋" w:eastAsia="华文中宋" w:cs="华文中宋"/>
          <w:b/>
          <w:sz w:val="44"/>
          <w:szCs w:val="44"/>
          <w:lang w:val="en-US" w:eastAsia="zh-CN"/>
        </w:rPr>
        <w:t xml:space="preserve">  </w:t>
      </w:r>
      <w:r>
        <w:rPr>
          <w:rFonts w:hint="eastAsia" w:asciiTheme="majorEastAsia" w:hAnsiTheme="majorEastAsia" w:eastAsiaTheme="majorEastAsia" w:cstheme="majorEastAsia"/>
          <w:b/>
          <w:bCs w:val="0"/>
          <w:sz w:val="36"/>
          <w:szCs w:val="36"/>
        </w:rPr>
        <w:t>关于</w:t>
      </w:r>
      <w:r>
        <w:rPr>
          <w:rFonts w:hint="eastAsia" w:asciiTheme="majorEastAsia" w:hAnsiTheme="majorEastAsia" w:eastAsiaTheme="majorEastAsia" w:cstheme="majorEastAsia"/>
          <w:b/>
          <w:bCs/>
          <w:color w:val="auto"/>
          <w:sz w:val="36"/>
          <w:szCs w:val="36"/>
          <w:u w:val="none"/>
          <w:lang w:eastAsia="zh-CN"/>
        </w:rPr>
        <w:t>衡阳市石鼓区美达金属制品厂金刚网纱网</w:t>
      </w:r>
    </w:p>
    <w:p>
      <w:pPr>
        <w:ind w:left="1438" w:leftChars="685" w:firstLine="180" w:firstLineChars="50"/>
        <w:rPr>
          <w:rFonts w:hint="eastAsia" w:asciiTheme="majorEastAsia" w:hAnsiTheme="majorEastAsia" w:eastAsiaTheme="majorEastAsia" w:cstheme="majorEastAsia"/>
          <w:b/>
          <w:bCs w:val="0"/>
          <w:sz w:val="36"/>
          <w:szCs w:val="36"/>
          <w:lang w:eastAsia="zh-CN"/>
        </w:rPr>
      </w:pPr>
      <w:r>
        <w:rPr>
          <w:rFonts w:hint="eastAsia" w:asciiTheme="majorEastAsia" w:hAnsiTheme="majorEastAsia" w:eastAsiaTheme="majorEastAsia" w:cstheme="majorEastAsia"/>
          <w:b/>
          <w:bCs w:val="0"/>
          <w:color w:val="000000"/>
          <w:sz w:val="36"/>
          <w:szCs w:val="36"/>
        </w:rPr>
        <w:t>建设项目</w:t>
      </w:r>
      <w:r>
        <w:rPr>
          <w:rFonts w:hint="eastAsia" w:asciiTheme="majorEastAsia" w:hAnsiTheme="majorEastAsia" w:eastAsiaTheme="majorEastAsia" w:cstheme="majorEastAsia"/>
          <w:b/>
          <w:bCs w:val="0"/>
          <w:sz w:val="36"/>
          <w:szCs w:val="36"/>
        </w:rPr>
        <w:t>环境影响报告表的审批意</w:t>
      </w:r>
      <w:r>
        <w:rPr>
          <w:rFonts w:hint="eastAsia" w:asciiTheme="majorEastAsia" w:hAnsiTheme="majorEastAsia" w:eastAsiaTheme="majorEastAsia" w:cstheme="majorEastAsia"/>
          <w:b/>
          <w:bCs w:val="0"/>
          <w:sz w:val="36"/>
          <w:szCs w:val="36"/>
          <w:lang w:eastAsia="zh-CN"/>
        </w:rPr>
        <w:t>见</w:t>
      </w:r>
    </w:p>
    <w:p>
      <w:pPr>
        <w:adjustRightInd w:val="0"/>
        <w:snapToGrid w:val="0"/>
        <w:spacing w:line="288" w:lineRule="auto"/>
        <w:rPr>
          <w:rFonts w:hint="eastAsia" w:ascii="仿宋" w:hAnsi="仿宋" w:eastAsia="仿宋" w:cs="仿宋"/>
          <w:b w:val="0"/>
          <w:bCs w:val="0"/>
          <w:color w:val="auto"/>
          <w:sz w:val="30"/>
          <w:szCs w:val="30"/>
          <w:u w:val="none"/>
          <w:lang w:eastAsia="zh-CN"/>
        </w:rPr>
      </w:pPr>
    </w:p>
    <w:p>
      <w:pPr>
        <w:adjustRightInd w:val="0"/>
        <w:snapToGrid w:val="0"/>
        <w:spacing w:line="288" w:lineRule="auto"/>
        <w:rPr>
          <w:rFonts w:hint="eastAsia" w:ascii="仿宋" w:hAnsi="仿宋" w:eastAsia="仿宋" w:cs="仿宋"/>
          <w:sz w:val="30"/>
          <w:szCs w:val="30"/>
        </w:rPr>
      </w:pPr>
      <w:r>
        <w:rPr>
          <w:rFonts w:hint="eastAsia" w:ascii="仿宋" w:hAnsi="仿宋" w:eastAsia="仿宋" w:cs="仿宋"/>
          <w:b w:val="0"/>
          <w:bCs w:val="0"/>
          <w:color w:val="auto"/>
          <w:sz w:val="30"/>
          <w:szCs w:val="30"/>
          <w:u w:val="none"/>
          <w:lang w:eastAsia="zh-CN"/>
        </w:rPr>
        <w:t>衡阳市石鼓区美达金属制品厂</w:t>
      </w:r>
      <w:r>
        <w:rPr>
          <w:rFonts w:hint="eastAsia" w:ascii="仿宋" w:hAnsi="仿宋" w:eastAsia="仿宋" w:cs="仿宋"/>
          <w:b/>
          <w:bCs/>
          <w:sz w:val="30"/>
          <w:szCs w:val="30"/>
        </w:rPr>
        <w:t xml:space="preserve"> </w:t>
      </w:r>
      <w:r>
        <w:rPr>
          <w:rFonts w:hint="eastAsia" w:ascii="仿宋" w:hAnsi="仿宋" w:eastAsia="仿宋" w:cs="仿宋"/>
          <w:sz w:val="30"/>
          <w:szCs w:val="30"/>
        </w:rPr>
        <w:t>：</w:t>
      </w:r>
    </w:p>
    <w:p>
      <w:pPr>
        <w:ind w:firstLine="750" w:firstLineChars="250"/>
        <w:rPr>
          <w:rFonts w:hint="eastAsia" w:ascii="仿宋" w:hAnsi="仿宋" w:eastAsia="仿宋" w:cs="仿宋"/>
          <w:sz w:val="30"/>
          <w:szCs w:val="30"/>
        </w:rPr>
      </w:pPr>
      <w:r>
        <w:rPr>
          <w:rFonts w:hint="eastAsia" w:ascii="仿宋" w:hAnsi="仿宋" w:eastAsia="仿宋" w:cs="仿宋"/>
          <w:b w:val="0"/>
          <w:bCs/>
          <w:kern w:val="0"/>
          <w:sz w:val="30"/>
          <w:szCs w:val="30"/>
        </w:rPr>
        <w:t>你</w:t>
      </w:r>
      <w:r>
        <w:rPr>
          <w:rFonts w:hint="eastAsia" w:ascii="仿宋" w:hAnsi="仿宋" w:eastAsia="仿宋" w:cs="仿宋"/>
          <w:b w:val="0"/>
          <w:bCs/>
          <w:kern w:val="0"/>
          <w:sz w:val="30"/>
          <w:szCs w:val="30"/>
          <w:lang w:eastAsia="zh-CN"/>
        </w:rPr>
        <w:t>厂委托</w:t>
      </w:r>
      <w:r>
        <w:rPr>
          <w:rFonts w:hint="eastAsia" w:ascii="仿宋" w:hAnsi="仿宋" w:eastAsia="仿宋" w:cs="仿宋"/>
          <w:b w:val="0"/>
          <w:bCs/>
          <w:color w:val="000000"/>
          <w:sz w:val="30"/>
          <w:szCs w:val="30"/>
          <w:u w:val="none"/>
          <w:lang w:eastAsia="zh-CN"/>
        </w:rPr>
        <w:t>深圳市吉新环保科技有限公司</w:t>
      </w:r>
      <w:r>
        <w:rPr>
          <w:rFonts w:hint="eastAsia" w:ascii="仿宋" w:hAnsi="仿宋" w:eastAsia="仿宋" w:cs="仿宋"/>
          <w:b w:val="0"/>
          <w:bCs/>
          <w:kern w:val="0"/>
          <w:sz w:val="30"/>
          <w:szCs w:val="30"/>
          <w:lang w:eastAsia="zh-CN"/>
        </w:rPr>
        <w:t>编制的</w:t>
      </w:r>
      <w:r>
        <w:rPr>
          <w:rFonts w:hint="eastAsia" w:ascii="仿宋" w:hAnsi="仿宋" w:eastAsia="仿宋" w:cs="仿宋"/>
          <w:b w:val="0"/>
          <w:bCs/>
          <w:kern w:val="0"/>
          <w:sz w:val="30"/>
          <w:szCs w:val="30"/>
        </w:rPr>
        <w:t>《</w:t>
      </w:r>
      <w:r>
        <w:rPr>
          <w:rFonts w:hint="eastAsia" w:ascii="仿宋" w:hAnsi="仿宋" w:eastAsia="仿宋" w:cs="仿宋"/>
          <w:b w:val="0"/>
          <w:bCs/>
          <w:color w:val="000000"/>
          <w:sz w:val="30"/>
          <w:szCs w:val="30"/>
          <w:u w:val="none"/>
          <w:lang w:eastAsia="zh-CN"/>
        </w:rPr>
        <w:t>衡阳市石鼓区美达金属制品厂金刚网纱网</w:t>
      </w:r>
      <w:r>
        <w:rPr>
          <w:rFonts w:hint="eastAsia" w:ascii="仿宋" w:hAnsi="仿宋" w:eastAsia="仿宋" w:cs="仿宋"/>
          <w:color w:val="auto"/>
          <w:sz w:val="30"/>
          <w:szCs w:val="30"/>
          <w:u w:val="none"/>
          <w:lang w:val="en-US" w:eastAsia="zh-CN"/>
        </w:rPr>
        <w:t>建设项目环境影响报告表</w:t>
      </w:r>
      <w:r>
        <w:rPr>
          <w:rFonts w:hint="eastAsia" w:ascii="仿宋" w:hAnsi="仿宋" w:eastAsia="仿宋" w:cs="仿宋"/>
          <w:color w:val="auto"/>
          <w:sz w:val="30"/>
          <w:szCs w:val="30"/>
          <w:u w:val="none"/>
        </w:rPr>
        <w:t xml:space="preserve"> </w:t>
      </w:r>
      <w:r>
        <w:rPr>
          <w:rFonts w:hint="eastAsia" w:ascii="仿宋" w:hAnsi="仿宋" w:eastAsia="仿宋" w:cs="仿宋"/>
          <w:kern w:val="0"/>
          <w:sz w:val="30"/>
          <w:szCs w:val="30"/>
        </w:rPr>
        <w:t>》（报批稿）及环评专家评审意见等资料已收悉</w:t>
      </w:r>
      <w:r>
        <w:rPr>
          <w:rFonts w:hint="eastAsia" w:ascii="仿宋" w:hAnsi="仿宋" w:eastAsia="仿宋" w:cs="仿宋"/>
          <w:sz w:val="30"/>
          <w:szCs w:val="30"/>
        </w:rPr>
        <w:t>，根据环境保护相关法律、法规以及项目所在地的环境功能要求，经研究，批复如下：</w:t>
      </w:r>
    </w:p>
    <w:p>
      <w:pPr>
        <w:numPr>
          <w:ilvl w:val="0"/>
          <w:numId w:val="1"/>
        </w:numPr>
        <w:ind w:firstLine="600" w:firstLineChars="200"/>
        <w:rPr>
          <w:rFonts w:hint="eastAsia" w:ascii="仿宋" w:hAnsi="仿宋" w:eastAsia="仿宋" w:cs="仿宋"/>
          <w:color w:val="000000"/>
          <w:sz w:val="30"/>
          <w:szCs w:val="30"/>
          <w:lang w:val="en-US" w:eastAsia="zh-CN"/>
        </w:rPr>
      </w:pPr>
      <w:r>
        <w:rPr>
          <w:rFonts w:hint="eastAsia" w:ascii="仿宋" w:hAnsi="仿宋" w:eastAsia="仿宋" w:cs="仿宋"/>
          <w:sz w:val="30"/>
          <w:szCs w:val="30"/>
        </w:rPr>
        <w:t>项目</w:t>
      </w:r>
      <w:r>
        <w:rPr>
          <w:rFonts w:hint="eastAsia" w:ascii="仿宋" w:hAnsi="仿宋" w:eastAsia="仿宋" w:cs="仿宋"/>
          <w:bCs/>
          <w:color w:val="auto"/>
          <w:sz w:val="30"/>
          <w:szCs w:val="30"/>
          <w:lang w:eastAsia="zh-CN"/>
        </w:rPr>
        <w:t>基本情况</w:t>
      </w:r>
      <w:r>
        <w:rPr>
          <w:rFonts w:hint="eastAsia" w:ascii="仿宋" w:hAnsi="仿宋" w:eastAsia="仿宋" w:cs="仿宋"/>
          <w:bCs/>
          <w:color w:val="auto"/>
          <w:sz w:val="30"/>
          <w:szCs w:val="30"/>
        </w:rPr>
        <w:t>：</w:t>
      </w:r>
      <w:r>
        <w:rPr>
          <w:rFonts w:hint="eastAsia" w:ascii="仿宋" w:hAnsi="仿宋" w:eastAsia="仿宋" w:cs="仿宋"/>
          <w:color w:val="000000" w:themeColor="text1"/>
          <w:sz w:val="30"/>
          <w:szCs w:val="30"/>
          <w:lang w:val="en-US" w:eastAsia="zh-CN"/>
          <w14:textFill>
            <w14:solidFill>
              <w14:schemeClr w14:val="tx1"/>
            </w14:solidFill>
          </w14:textFill>
        </w:rPr>
        <w:t>项目</w:t>
      </w:r>
      <w:r>
        <w:rPr>
          <w:rFonts w:hint="eastAsia" w:ascii="仿宋" w:hAnsi="仿宋" w:eastAsia="仿宋" w:cs="仿宋"/>
          <w:b w:val="0"/>
          <w:bCs/>
          <w:color w:val="000000"/>
          <w:spacing w:val="0"/>
          <w:kern w:val="2"/>
          <w:sz w:val="30"/>
          <w:szCs w:val="30"/>
          <w:lang w:val="en-US" w:eastAsia="zh-CN" w:bidi="ar-SA"/>
        </w:rPr>
        <w:t>租用</w:t>
      </w:r>
      <w:r>
        <w:rPr>
          <w:rFonts w:hint="eastAsia" w:ascii="仿宋" w:hAnsi="仿宋" w:eastAsia="仿宋" w:cs="仿宋"/>
          <w:color w:val="000000"/>
          <w:sz w:val="30"/>
          <w:szCs w:val="30"/>
          <w:lang w:val="en-US" w:eastAsia="zh-CN"/>
        </w:rPr>
        <w:t>衡阳市长坤物流有限公司一闲置厂房，厂房占地面积2000m</w:t>
      </w:r>
      <w:r>
        <w:rPr>
          <w:rFonts w:hint="eastAsia" w:ascii="仿宋" w:hAnsi="仿宋" w:eastAsia="仿宋" w:cs="仿宋"/>
          <w:color w:val="000000"/>
          <w:sz w:val="30"/>
          <w:szCs w:val="30"/>
          <w:vertAlign w:val="superscript"/>
          <w:lang w:val="en-US" w:eastAsia="zh-CN"/>
        </w:rPr>
        <w:t>2</w:t>
      </w:r>
      <w:r>
        <w:rPr>
          <w:rFonts w:hint="eastAsia" w:ascii="仿宋" w:hAnsi="仿宋" w:eastAsia="仿宋" w:cs="仿宋"/>
          <w:color w:val="000000"/>
          <w:sz w:val="30"/>
          <w:szCs w:val="30"/>
          <w:lang w:val="en-US" w:eastAsia="zh-CN"/>
        </w:rPr>
        <w:t>，地上一层砖混钢架结构</w:t>
      </w:r>
      <w:r>
        <w:rPr>
          <w:rFonts w:hint="eastAsia" w:ascii="仿宋" w:hAnsi="仿宋" w:eastAsia="仿宋" w:cs="仿宋"/>
          <w:b w:val="0"/>
          <w:bCs/>
          <w:color w:val="000000"/>
          <w:spacing w:val="0"/>
          <w:kern w:val="2"/>
          <w:sz w:val="30"/>
          <w:szCs w:val="30"/>
          <w:lang w:val="en-US" w:eastAsia="zh-CN" w:bidi="ar-SA"/>
        </w:rPr>
        <w:t>，厂房内拟安装2条相同的金刚网喷涂生产线，2条线共用1套固化系统，项目喷涂原料为塑粉，不涉及喷漆工艺。</w:t>
      </w:r>
      <w:r>
        <w:rPr>
          <w:rFonts w:hint="eastAsia" w:ascii="仿宋" w:hAnsi="仿宋" w:eastAsia="仿宋" w:cs="仿宋"/>
          <w:color w:val="000000"/>
          <w:sz w:val="30"/>
          <w:szCs w:val="30"/>
          <w:lang w:eastAsia="zh-CN"/>
        </w:rPr>
        <w:t>项目总投</w:t>
      </w:r>
      <w:r>
        <w:rPr>
          <w:rFonts w:hint="eastAsia" w:ascii="仿宋" w:hAnsi="仿宋" w:eastAsia="仿宋" w:cs="仿宋"/>
          <w:color w:val="000000"/>
          <w:sz w:val="30"/>
          <w:szCs w:val="30"/>
          <w:lang w:val="en-US" w:eastAsia="zh-CN"/>
        </w:rPr>
        <w:t>300</w:t>
      </w:r>
      <w:r>
        <w:rPr>
          <w:rFonts w:hint="eastAsia" w:ascii="仿宋" w:hAnsi="仿宋" w:eastAsia="仿宋" w:cs="仿宋"/>
          <w:color w:val="000000"/>
          <w:sz w:val="30"/>
          <w:szCs w:val="30"/>
          <w:lang w:eastAsia="zh-CN"/>
        </w:rPr>
        <w:t>万元，由企业自筹，其中环保投资</w:t>
      </w:r>
      <w:r>
        <w:rPr>
          <w:rFonts w:hint="eastAsia" w:ascii="仿宋" w:hAnsi="仿宋" w:eastAsia="仿宋" w:cs="仿宋"/>
          <w:color w:val="000000"/>
          <w:sz w:val="30"/>
          <w:szCs w:val="30"/>
          <w:lang w:val="en-US" w:eastAsia="zh-CN"/>
        </w:rPr>
        <w:t>24万，占总投资比例8%。</w:t>
      </w:r>
    </w:p>
    <w:p>
      <w:pPr>
        <w:numPr>
          <w:ilvl w:val="0"/>
          <w:numId w:val="1"/>
        </w:numPr>
        <w:ind w:firstLine="600" w:firstLineChars="200"/>
        <w:rPr>
          <w:rFonts w:hint="eastAsia" w:ascii="仿宋" w:hAnsi="仿宋" w:eastAsia="仿宋" w:cs="仿宋"/>
          <w:sz w:val="30"/>
          <w:szCs w:val="30"/>
        </w:rPr>
      </w:pPr>
      <w:r>
        <w:rPr>
          <w:rFonts w:hint="eastAsia" w:ascii="仿宋" w:hAnsi="仿宋" w:eastAsia="仿宋" w:cs="仿宋"/>
          <w:b w:val="0"/>
          <w:bCs w:val="0"/>
          <w:color w:val="000000" w:themeColor="text1"/>
          <w:sz w:val="30"/>
          <w:szCs w:val="30"/>
          <w:lang w:eastAsia="zh-CN"/>
          <w14:textFill>
            <w14:solidFill>
              <w14:schemeClr w14:val="tx1"/>
            </w14:solidFill>
          </w14:textFill>
        </w:rPr>
        <w:t>根据</w:t>
      </w:r>
      <w:r>
        <w:rPr>
          <w:rFonts w:hint="eastAsia" w:ascii="仿宋" w:hAnsi="仿宋" w:eastAsia="仿宋" w:cs="仿宋"/>
          <w:b w:val="0"/>
          <w:bCs w:val="0"/>
          <w:color w:val="000000" w:themeColor="text1"/>
          <w:sz w:val="30"/>
          <w:szCs w:val="30"/>
          <w14:textFill>
            <w14:solidFill>
              <w14:schemeClr w14:val="tx1"/>
            </w14:solidFill>
          </w14:textFill>
        </w:rPr>
        <w:t>现场勘查</w:t>
      </w:r>
      <w:r>
        <w:rPr>
          <w:rFonts w:hint="eastAsia" w:ascii="仿宋" w:hAnsi="仿宋" w:eastAsia="仿宋" w:cs="仿宋"/>
          <w:b w:val="0"/>
          <w:bCs w:val="0"/>
          <w:color w:val="000000" w:themeColor="text1"/>
          <w:sz w:val="30"/>
          <w:szCs w:val="30"/>
          <w:lang w:eastAsia="zh-CN"/>
          <w14:textFill>
            <w14:solidFill>
              <w14:schemeClr w14:val="tx1"/>
            </w14:solidFill>
          </w14:textFill>
        </w:rPr>
        <w:t>、</w:t>
      </w:r>
      <w:r>
        <w:rPr>
          <w:rFonts w:hint="eastAsia" w:ascii="仿宋" w:hAnsi="仿宋" w:eastAsia="仿宋" w:cs="仿宋"/>
          <w:sz w:val="30"/>
          <w:szCs w:val="30"/>
        </w:rPr>
        <w:t>专家评审意见及环境影响报告表提出的各项环保措施，</w:t>
      </w:r>
      <w:r>
        <w:rPr>
          <w:rFonts w:hint="eastAsia" w:ascii="仿宋" w:hAnsi="仿宋" w:eastAsia="仿宋" w:cs="仿宋"/>
          <w:sz w:val="30"/>
          <w:szCs w:val="30"/>
          <w:lang w:eastAsia="zh-CN"/>
        </w:rPr>
        <w:t>该</w:t>
      </w:r>
      <w:r>
        <w:rPr>
          <w:rFonts w:hint="eastAsia" w:ascii="仿宋" w:hAnsi="仿宋" w:eastAsia="仿宋" w:cs="仿宋"/>
          <w:sz w:val="30"/>
          <w:szCs w:val="30"/>
        </w:rPr>
        <w:t>项目营运对周围环境影响较小，我局原则同意</w:t>
      </w:r>
      <w:r>
        <w:rPr>
          <w:rFonts w:hint="eastAsia" w:ascii="仿宋" w:hAnsi="仿宋" w:eastAsia="仿宋" w:cs="仿宋"/>
          <w:b w:val="0"/>
          <w:bCs w:val="0"/>
          <w:sz w:val="30"/>
          <w:szCs w:val="30"/>
        </w:rPr>
        <w:t>《</w:t>
      </w:r>
      <w:r>
        <w:rPr>
          <w:rFonts w:hint="eastAsia" w:ascii="仿宋" w:hAnsi="仿宋" w:eastAsia="仿宋" w:cs="仿宋"/>
          <w:b w:val="0"/>
          <w:bCs w:val="0"/>
          <w:color w:val="000000"/>
          <w:sz w:val="30"/>
          <w:szCs w:val="30"/>
          <w:u w:val="none"/>
          <w:lang w:eastAsia="zh-CN"/>
        </w:rPr>
        <w:t>衡阳市石鼓区美达金属制品厂金刚网纱网</w:t>
      </w:r>
      <w:r>
        <w:rPr>
          <w:rFonts w:hint="eastAsia" w:ascii="仿宋" w:hAnsi="仿宋" w:eastAsia="仿宋" w:cs="仿宋"/>
          <w:b w:val="0"/>
          <w:bCs w:val="0"/>
          <w:color w:val="auto"/>
          <w:sz w:val="30"/>
          <w:szCs w:val="30"/>
          <w:u w:val="none"/>
          <w:lang w:val="en-US" w:eastAsia="zh-CN"/>
        </w:rPr>
        <w:t>建设项目环境影响报告表</w:t>
      </w:r>
      <w:r>
        <w:rPr>
          <w:rFonts w:hint="eastAsia" w:ascii="仿宋" w:hAnsi="仿宋" w:eastAsia="仿宋" w:cs="仿宋"/>
          <w:b w:val="0"/>
          <w:bCs w:val="0"/>
          <w:sz w:val="30"/>
          <w:szCs w:val="30"/>
        </w:rPr>
        <w:t>》的结论和建议，同意该项目执行《</w:t>
      </w:r>
      <w:r>
        <w:rPr>
          <w:rFonts w:hint="eastAsia" w:ascii="仿宋" w:hAnsi="仿宋" w:eastAsia="仿宋" w:cs="仿宋"/>
          <w:b w:val="0"/>
          <w:bCs w:val="0"/>
          <w:color w:val="000000"/>
          <w:sz w:val="30"/>
          <w:szCs w:val="30"/>
          <w:u w:val="none"/>
          <w:lang w:eastAsia="zh-CN"/>
        </w:rPr>
        <w:t>衡阳市石鼓区美达金属制品厂金刚网纱网</w:t>
      </w:r>
      <w:r>
        <w:rPr>
          <w:rFonts w:hint="eastAsia" w:ascii="仿宋" w:hAnsi="仿宋" w:eastAsia="仿宋" w:cs="仿宋"/>
          <w:color w:val="auto"/>
          <w:sz w:val="30"/>
          <w:szCs w:val="30"/>
          <w:u w:val="none"/>
          <w:lang w:val="en-US" w:eastAsia="zh-CN"/>
        </w:rPr>
        <w:t>建设项目环境影响报告表</w:t>
      </w:r>
      <w:r>
        <w:rPr>
          <w:rFonts w:hint="eastAsia" w:ascii="仿宋" w:hAnsi="仿宋" w:eastAsia="仿宋" w:cs="仿宋"/>
          <w:sz w:val="30"/>
          <w:szCs w:val="30"/>
        </w:rPr>
        <w:t>》提出的环境质量标准和污染物排放标准，经批复后的环评报告表可作为项目建设、日后运行管理的环境保护依据。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三、项目建设必须认真、严格执行环保“三同时”制度，逐项落实环境影响报告表中提出的污染防治措施，确保各污染源稳定达标排放，并在环境管理中注意以下问题：</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sz w:val="30"/>
          <w:szCs w:val="30"/>
          <w:lang w:val="en-US" w:eastAsia="zh-CN"/>
        </w:rPr>
        <w:t>㈠、</w:t>
      </w:r>
      <w:r>
        <w:rPr>
          <w:rFonts w:hint="eastAsia" w:ascii="仿宋" w:hAnsi="仿宋" w:eastAsia="仿宋" w:cs="仿宋"/>
          <w:b/>
          <w:bCs/>
          <w:sz w:val="30"/>
          <w:szCs w:val="30"/>
        </w:rPr>
        <w:t>项目运营期废气</w:t>
      </w:r>
      <w:r>
        <w:rPr>
          <w:rFonts w:hint="eastAsia" w:ascii="仿宋" w:hAnsi="仿宋" w:eastAsia="仿宋" w:cs="仿宋"/>
          <w:sz w:val="30"/>
          <w:szCs w:val="30"/>
        </w:rPr>
        <w:t>：</w:t>
      </w:r>
      <w:r>
        <w:rPr>
          <w:rFonts w:hint="eastAsia" w:ascii="仿宋" w:hAnsi="仿宋" w:eastAsia="仿宋" w:cs="仿宋"/>
          <w:b w:val="0"/>
          <w:bCs/>
          <w:color w:val="auto"/>
          <w:spacing w:val="0"/>
          <w:kern w:val="2"/>
          <w:sz w:val="30"/>
          <w:szCs w:val="30"/>
          <w:lang w:val="en-US" w:eastAsia="zh-CN" w:bidi="ar-SA"/>
        </w:rPr>
        <w:t>项目中4套密闭喷涂室废气采用脉冲除尘器过滤装置后由2根15m高排气筒（DA001和DA004）排放；生物质固化炉废气经布袋除尘器处理后由1根15m高排气筒（DA002）排放；固化废气经集气罩收集后由1套UV光解+活性炭吸附设备处理后通入同一根排气筒（DA003）排放。</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602" w:firstLineChars="200"/>
        <w:textAlignment w:val="auto"/>
        <w:rPr>
          <w:rFonts w:hint="eastAsia" w:ascii="仿宋" w:hAnsi="仿宋" w:eastAsia="仿宋" w:cs="仿宋"/>
          <w:b w:val="0"/>
          <w:bCs w:val="0"/>
          <w:color w:val="000000" w:themeColor="text1"/>
          <w:sz w:val="30"/>
          <w:szCs w:val="30"/>
          <w:u w:val="none" w:color="auto"/>
          <w:lang w:val="en-US" w:eastAsia="zh-CN"/>
          <w14:textFill>
            <w14:solidFill>
              <w14:schemeClr w14:val="tx1"/>
            </w14:solidFill>
          </w14:textFill>
        </w:rPr>
      </w:pPr>
      <w:r>
        <w:rPr>
          <w:rFonts w:hint="eastAsia" w:ascii="仿宋" w:hAnsi="仿宋" w:eastAsia="仿宋" w:cs="仿宋"/>
          <w:b/>
          <w:bCs/>
          <w:sz w:val="30"/>
          <w:szCs w:val="30"/>
          <w:lang w:eastAsia="zh-CN"/>
        </w:rPr>
        <w:t>㈡</w:t>
      </w:r>
      <w:r>
        <w:rPr>
          <w:rFonts w:hint="eastAsia" w:ascii="仿宋" w:hAnsi="仿宋" w:eastAsia="仿宋" w:cs="仿宋"/>
          <w:b/>
          <w:bCs/>
          <w:sz w:val="30"/>
          <w:szCs w:val="30"/>
        </w:rPr>
        <w:t>、</w:t>
      </w:r>
      <w:r>
        <w:rPr>
          <w:rFonts w:hint="eastAsia" w:ascii="仿宋" w:hAnsi="仿宋" w:eastAsia="仿宋" w:cs="仿宋"/>
          <w:b/>
          <w:bCs/>
          <w:color w:val="000000"/>
          <w:kern w:val="0"/>
          <w:sz w:val="30"/>
          <w:szCs w:val="30"/>
        </w:rPr>
        <w:t>项目运营期废水</w:t>
      </w:r>
      <w:r>
        <w:rPr>
          <w:rFonts w:hint="eastAsia" w:ascii="仿宋" w:hAnsi="仿宋" w:eastAsia="仿宋" w:cs="仿宋"/>
          <w:color w:val="000000"/>
          <w:kern w:val="0"/>
          <w:sz w:val="30"/>
          <w:szCs w:val="30"/>
        </w:rPr>
        <w:t>：</w:t>
      </w:r>
      <w:r>
        <w:rPr>
          <w:rFonts w:hint="eastAsia" w:ascii="仿宋" w:hAnsi="仿宋" w:eastAsia="仿宋" w:cs="仿宋"/>
          <w:color w:val="000000"/>
          <w:kern w:val="2"/>
          <w:sz w:val="30"/>
          <w:szCs w:val="30"/>
          <w:lang w:val="en-US" w:eastAsia="zh-CN" w:bidi="ar-SA"/>
        </w:rPr>
        <w:t xml:space="preserve">项目无用水工段，无生产性废水外排。也无生活用水，不设食堂和洗手间，职工生活用水依托附近出租房宿舍和神鹰驾校洗手间，无生活污水外排。                      </w:t>
      </w:r>
    </w:p>
    <w:p>
      <w:pPr>
        <w:keepNext w:val="0"/>
        <w:keepLines w:val="0"/>
        <w:pageBreakBefore w:val="0"/>
        <w:kinsoku/>
        <w:wordWrap/>
        <w:overflowPunct/>
        <w:topLinePunct w:val="0"/>
        <w:autoSpaceDE/>
        <w:autoSpaceDN/>
        <w:bidi w:val="0"/>
        <w:adjustRightInd/>
        <w:snapToGrid/>
        <w:spacing w:line="240" w:lineRule="auto"/>
        <w:ind w:firstLine="602" w:firstLineChars="200"/>
        <w:textAlignment w:val="auto"/>
        <w:rPr>
          <w:rFonts w:hint="eastAsia" w:ascii="仿宋" w:hAnsi="仿宋" w:eastAsia="仿宋" w:cs="仿宋"/>
          <w:b w:val="0"/>
          <w:bCs w:val="0"/>
          <w:color w:val="515151"/>
          <w:sz w:val="30"/>
          <w:szCs w:val="30"/>
          <w:u w:val="none"/>
          <w:lang w:val="en-US" w:eastAsia="zh-CN"/>
        </w:rPr>
      </w:pPr>
      <w:r>
        <w:rPr>
          <w:rFonts w:hint="eastAsia" w:ascii="仿宋" w:hAnsi="仿宋" w:eastAsia="仿宋" w:cs="仿宋"/>
          <w:b/>
          <w:bCs/>
          <w:sz w:val="30"/>
          <w:szCs w:val="30"/>
          <w:lang w:eastAsia="zh-CN"/>
        </w:rPr>
        <w:t>㈢</w:t>
      </w:r>
      <w:r>
        <w:rPr>
          <w:rFonts w:hint="eastAsia" w:ascii="仿宋" w:hAnsi="仿宋" w:eastAsia="仿宋" w:cs="仿宋"/>
          <w:b/>
          <w:bCs/>
          <w:sz w:val="30"/>
          <w:szCs w:val="30"/>
        </w:rPr>
        <w:t>、项目运营期噪声</w:t>
      </w:r>
      <w:r>
        <w:rPr>
          <w:rFonts w:hint="eastAsia" w:ascii="仿宋" w:hAnsi="仿宋" w:eastAsia="仿宋" w:cs="仿宋"/>
          <w:sz w:val="30"/>
          <w:szCs w:val="30"/>
        </w:rPr>
        <w:t>：</w:t>
      </w:r>
      <w:r>
        <w:rPr>
          <w:rFonts w:hint="eastAsia" w:ascii="仿宋" w:hAnsi="仿宋" w:eastAsia="仿宋" w:cs="仿宋"/>
          <w:color w:val="000000"/>
          <w:sz w:val="30"/>
          <w:szCs w:val="30"/>
        </w:rPr>
        <w:t>项目运营期噪声来自</w:t>
      </w:r>
      <w:r>
        <w:rPr>
          <w:rFonts w:hint="eastAsia" w:ascii="仿宋" w:hAnsi="仿宋" w:eastAsia="仿宋" w:cs="仿宋"/>
          <w:color w:val="000000"/>
          <w:sz w:val="30"/>
          <w:szCs w:val="30"/>
          <w:lang w:eastAsia="zh-CN"/>
        </w:rPr>
        <w:t>喷涂机、风机、</w:t>
      </w:r>
      <w:r>
        <w:rPr>
          <w:rFonts w:hint="eastAsia" w:ascii="仿宋" w:hAnsi="仿宋" w:eastAsia="仿宋" w:cs="仿宋"/>
          <w:color w:val="000000"/>
          <w:sz w:val="30"/>
          <w:szCs w:val="30"/>
          <w:lang w:val="en-US" w:eastAsia="zh-CN"/>
        </w:rPr>
        <w:t>空压机</w:t>
      </w:r>
      <w:r>
        <w:rPr>
          <w:rFonts w:hint="eastAsia" w:ascii="仿宋" w:hAnsi="仿宋" w:eastAsia="仿宋" w:cs="仿宋"/>
          <w:color w:val="000000"/>
          <w:sz w:val="30"/>
          <w:szCs w:val="30"/>
          <w:lang w:eastAsia="zh-CN"/>
        </w:rPr>
        <w:t>等运行时产生的噪声。</w:t>
      </w:r>
      <w:r>
        <w:rPr>
          <w:rFonts w:hint="eastAsia" w:ascii="仿宋" w:hAnsi="仿宋" w:eastAsia="仿宋" w:cs="仿宋"/>
          <w:b w:val="0"/>
          <w:bCs w:val="0"/>
          <w:color w:val="515151"/>
          <w:sz w:val="30"/>
          <w:szCs w:val="30"/>
          <w:u w:val="none"/>
          <w:lang w:val="en-US" w:eastAsia="zh-CN"/>
        </w:rPr>
        <w:t>环保措施要求主要为：</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合理布局，重视总平面布置，将高噪声设备集中布置车间厂房内，并尽量远离厂界；生产车间在生产作业时关闭门窗；在管道布置、设计及支吊架选择上注意防震、防冲击，以减少噪声对环境的影响。</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bCs/>
          <w:color w:val="515151"/>
          <w:sz w:val="30"/>
          <w:szCs w:val="30"/>
          <w:u w:val="none"/>
          <w:lang w:val="en-US" w:eastAsia="zh-CN"/>
        </w:rPr>
      </w:pPr>
      <w:r>
        <w:rPr>
          <w:rFonts w:hint="eastAsia" w:ascii="仿宋" w:hAnsi="仿宋" w:eastAsia="仿宋" w:cs="仿宋"/>
          <w:b w:val="0"/>
          <w:bCs w:val="0"/>
          <w:color w:val="auto"/>
          <w:sz w:val="30"/>
          <w:szCs w:val="30"/>
          <w:lang w:val="en-US" w:eastAsia="zh-CN"/>
        </w:rPr>
        <w:t>技术防治：</w:t>
      </w:r>
      <w:r>
        <w:rPr>
          <w:rFonts w:hint="eastAsia" w:ascii="仿宋" w:hAnsi="仿宋" w:eastAsia="仿宋" w:cs="仿宋"/>
          <w:b w:val="0"/>
          <w:bCs w:val="0"/>
          <w:color w:val="auto"/>
          <w:sz w:val="30"/>
          <w:szCs w:val="30"/>
          <w:lang w:val="en-US" w:eastAsia="zh-CN"/>
        </w:rPr>
        <w:fldChar w:fldCharType="begin"/>
      </w:r>
      <w:r>
        <w:rPr>
          <w:rFonts w:hint="eastAsia" w:ascii="仿宋" w:hAnsi="仿宋" w:eastAsia="仿宋" w:cs="仿宋"/>
          <w:b w:val="0"/>
          <w:bCs w:val="0"/>
          <w:color w:val="auto"/>
          <w:sz w:val="30"/>
          <w:szCs w:val="30"/>
          <w:lang w:val="en-US" w:eastAsia="zh-CN"/>
        </w:rPr>
        <w:instrText xml:space="preserve"> = 1 \* ROMAN \* MERGEFORMAT </w:instrText>
      </w:r>
      <w:r>
        <w:rPr>
          <w:rFonts w:hint="eastAsia" w:ascii="仿宋" w:hAnsi="仿宋" w:eastAsia="仿宋" w:cs="仿宋"/>
          <w:b w:val="0"/>
          <w:bCs w:val="0"/>
          <w:color w:val="auto"/>
          <w:sz w:val="30"/>
          <w:szCs w:val="30"/>
          <w:lang w:val="en-US" w:eastAsia="zh-CN"/>
        </w:rPr>
        <w:fldChar w:fldCharType="separate"/>
      </w:r>
      <w:r>
        <w:rPr>
          <w:rFonts w:hint="eastAsia" w:ascii="仿宋" w:hAnsi="仿宋" w:eastAsia="仿宋" w:cs="仿宋"/>
          <w:b w:val="0"/>
          <w:bCs w:val="0"/>
          <w:color w:val="auto"/>
          <w:sz w:val="30"/>
          <w:szCs w:val="30"/>
        </w:rPr>
        <w:t>I</w:t>
      </w:r>
      <w:r>
        <w:rPr>
          <w:rFonts w:hint="eastAsia" w:ascii="仿宋" w:hAnsi="仿宋" w:eastAsia="仿宋" w:cs="仿宋"/>
          <w:b w:val="0"/>
          <w:bCs w:val="0"/>
          <w:color w:val="auto"/>
          <w:sz w:val="30"/>
          <w:szCs w:val="30"/>
          <w:lang w:val="en-US" w:eastAsia="zh-CN"/>
        </w:rPr>
        <w:fldChar w:fldCharType="end"/>
      </w:r>
      <w:r>
        <w:rPr>
          <w:rFonts w:hint="eastAsia" w:ascii="仿宋" w:hAnsi="仿宋" w:eastAsia="仿宋" w:cs="仿宋"/>
          <w:b w:val="0"/>
          <w:bCs w:val="0"/>
          <w:color w:val="auto"/>
          <w:sz w:val="30"/>
          <w:szCs w:val="30"/>
          <w:lang w:val="en-US" w:eastAsia="zh-CN"/>
        </w:rPr>
        <w:t>.在设备选型方面，在满足工艺生产的前提下，选用精度高、装配质量好、噪声低的设备；对于某些设备运行时由振动产生的噪声，应对设备基础进行减振。</w:t>
      </w:r>
      <w:r>
        <w:rPr>
          <w:rFonts w:hint="eastAsia" w:ascii="仿宋" w:hAnsi="仿宋" w:eastAsia="仿宋" w:cs="仿宋"/>
          <w:b w:val="0"/>
          <w:bCs w:val="0"/>
          <w:color w:val="auto"/>
          <w:sz w:val="30"/>
          <w:szCs w:val="30"/>
          <w:lang w:val="en-US" w:eastAsia="zh-CN"/>
        </w:rPr>
        <w:fldChar w:fldCharType="begin"/>
      </w:r>
      <w:r>
        <w:rPr>
          <w:rFonts w:hint="eastAsia" w:ascii="仿宋" w:hAnsi="仿宋" w:eastAsia="仿宋" w:cs="仿宋"/>
          <w:b w:val="0"/>
          <w:bCs w:val="0"/>
          <w:color w:val="auto"/>
          <w:sz w:val="30"/>
          <w:szCs w:val="30"/>
          <w:lang w:val="en-US" w:eastAsia="zh-CN"/>
        </w:rPr>
        <w:instrText xml:space="preserve"> = 2 \* ROMAN \* MERGEFORMAT </w:instrText>
      </w:r>
      <w:r>
        <w:rPr>
          <w:rFonts w:hint="eastAsia" w:ascii="仿宋" w:hAnsi="仿宋" w:eastAsia="仿宋" w:cs="仿宋"/>
          <w:b w:val="0"/>
          <w:bCs w:val="0"/>
          <w:color w:val="auto"/>
          <w:sz w:val="30"/>
          <w:szCs w:val="30"/>
          <w:lang w:val="en-US" w:eastAsia="zh-CN"/>
        </w:rPr>
        <w:fldChar w:fldCharType="separate"/>
      </w:r>
      <w:r>
        <w:rPr>
          <w:rFonts w:hint="eastAsia" w:ascii="仿宋" w:hAnsi="仿宋" w:eastAsia="仿宋" w:cs="仿宋"/>
          <w:b w:val="0"/>
          <w:bCs w:val="0"/>
          <w:color w:val="auto"/>
          <w:sz w:val="30"/>
          <w:szCs w:val="30"/>
        </w:rPr>
        <w:t>II</w:t>
      </w:r>
      <w:r>
        <w:rPr>
          <w:rFonts w:hint="eastAsia" w:ascii="仿宋" w:hAnsi="仿宋" w:eastAsia="仿宋" w:cs="仿宋"/>
          <w:b w:val="0"/>
          <w:bCs w:val="0"/>
          <w:color w:val="auto"/>
          <w:sz w:val="30"/>
          <w:szCs w:val="30"/>
          <w:lang w:val="en-US" w:eastAsia="zh-CN"/>
        </w:rPr>
        <w:fldChar w:fldCharType="end"/>
      </w:r>
      <w:r>
        <w:rPr>
          <w:rFonts w:hint="eastAsia" w:ascii="仿宋" w:hAnsi="仿宋" w:eastAsia="仿宋" w:cs="仿宋"/>
          <w:b w:val="0"/>
          <w:bCs w:val="0"/>
          <w:color w:val="auto"/>
          <w:sz w:val="30"/>
          <w:szCs w:val="30"/>
          <w:lang w:val="en-US" w:eastAsia="zh-CN"/>
        </w:rPr>
        <w:t>.重视厂房的使用状况，尽量采用密闭形式，设隔声玻璃门窗；在厂房内可使用隔声材料进行降噪。</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bCs/>
          <w:color w:val="515151"/>
          <w:sz w:val="30"/>
          <w:szCs w:val="30"/>
          <w:u w:val="none"/>
          <w:lang w:val="en-US" w:eastAsia="zh-CN"/>
        </w:rPr>
      </w:pPr>
      <w:r>
        <w:rPr>
          <w:rFonts w:hint="eastAsia" w:ascii="仿宋" w:hAnsi="仿宋" w:eastAsia="仿宋" w:cs="仿宋"/>
          <w:b w:val="0"/>
          <w:bCs w:val="0"/>
          <w:color w:val="auto"/>
          <w:sz w:val="30"/>
          <w:szCs w:val="30"/>
          <w:lang w:val="en-US" w:eastAsia="zh-CN"/>
        </w:rPr>
        <w:t>加强管理建立设备定期维护、保养的管理制度，以防止设备故障形成的非生产噪声，同时确保环保措施发挥最有效的功能；加强职工环保意识教育，提倡文明生产，防止人为噪声；对于厂内流动声源（汽车），应强化行车管理制度，严禁鸣号，进入厂区低速行使，最大限度减少流动噪声源。</w:t>
      </w:r>
    </w:p>
    <w:p>
      <w:pPr>
        <w:keepNext w:val="0"/>
        <w:keepLines w:val="0"/>
        <w:pageBreakBefore w:val="0"/>
        <w:numPr>
          <w:ilvl w:val="0"/>
          <w:numId w:val="2"/>
        </w:numPr>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b/>
          <w:bCs/>
          <w:color w:val="515151"/>
          <w:sz w:val="30"/>
          <w:szCs w:val="30"/>
          <w:u w:val="none"/>
          <w:lang w:val="en-US" w:eastAsia="zh-CN"/>
        </w:rPr>
      </w:pPr>
      <w:r>
        <w:rPr>
          <w:rFonts w:hint="eastAsia" w:ascii="仿宋" w:hAnsi="仿宋" w:eastAsia="仿宋" w:cs="仿宋"/>
          <w:b w:val="0"/>
          <w:bCs w:val="0"/>
          <w:color w:val="auto"/>
          <w:sz w:val="30"/>
          <w:szCs w:val="30"/>
          <w:lang w:val="en-US" w:eastAsia="zh-CN"/>
        </w:rPr>
        <w:t>加强生产机械的日常维护并对老化和性能降低的旧设备进行及时更换，以此降低磨擦，减小噪声强度。</w:t>
      </w:r>
    </w:p>
    <w:p>
      <w:pPr>
        <w:ind w:firstLine="602" w:firstLineChars="200"/>
        <w:rPr>
          <w:rFonts w:hint="eastAsia" w:ascii="仿宋" w:hAnsi="仿宋" w:eastAsia="仿宋" w:cs="仿宋"/>
          <w:color w:val="000000" w:themeColor="text1"/>
          <w:sz w:val="30"/>
          <w:szCs w:val="30"/>
          <w:u w:val="none" w:color="auto"/>
          <w14:textFill>
            <w14:solidFill>
              <w14:schemeClr w14:val="tx1"/>
            </w14:solidFill>
          </w14:textFill>
        </w:rPr>
      </w:pPr>
      <w:r>
        <w:rPr>
          <w:rFonts w:hint="eastAsia" w:ascii="仿宋" w:hAnsi="仿宋" w:eastAsia="仿宋" w:cs="仿宋"/>
          <w:b/>
          <w:bCs/>
          <w:sz w:val="30"/>
          <w:szCs w:val="30"/>
          <w:lang w:eastAsia="zh-CN"/>
        </w:rPr>
        <w:t>㈣</w:t>
      </w:r>
      <w:r>
        <w:rPr>
          <w:rFonts w:hint="eastAsia" w:ascii="仿宋" w:hAnsi="仿宋" w:eastAsia="仿宋" w:cs="仿宋"/>
          <w:b/>
          <w:bCs/>
          <w:sz w:val="30"/>
          <w:szCs w:val="30"/>
        </w:rPr>
        <w:t>、项目运营期固废</w:t>
      </w:r>
      <w:r>
        <w:rPr>
          <w:rFonts w:hint="eastAsia" w:ascii="仿宋" w:hAnsi="仿宋" w:eastAsia="仿宋" w:cs="仿宋"/>
          <w:sz w:val="30"/>
          <w:szCs w:val="30"/>
        </w:rPr>
        <w:t>：</w:t>
      </w:r>
      <w:r>
        <w:rPr>
          <w:rFonts w:hint="eastAsia" w:ascii="仿宋" w:hAnsi="仿宋" w:eastAsia="仿宋" w:cs="仿宋"/>
          <w:color w:val="000000" w:themeColor="text1"/>
          <w:sz w:val="30"/>
          <w:szCs w:val="30"/>
          <w:u w:val="none" w:color="auto"/>
          <w14:textFill>
            <w14:solidFill>
              <w14:schemeClr w14:val="tx1"/>
            </w14:solidFill>
          </w14:textFill>
        </w:rPr>
        <w:t>项目固体废物主要一般工业固废和危险废物。</w:t>
      </w:r>
    </w:p>
    <w:p>
      <w:pPr>
        <w:keepNext w:val="0"/>
        <w:keepLines w:val="0"/>
        <w:pageBreakBefore w:val="0"/>
        <w:tabs>
          <w:tab w:val="left" w:pos="5925"/>
        </w:tabs>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pPr>
      <w:r>
        <w:rPr>
          <w:rFonts w:hint="eastAsia" w:ascii="仿宋" w:hAnsi="仿宋" w:eastAsia="仿宋" w:cs="仿宋"/>
          <w:b w:val="0"/>
          <w:bCs w:val="0"/>
          <w:color w:val="000000" w:themeColor="text1"/>
          <w:kern w:val="2"/>
          <w:sz w:val="30"/>
          <w:szCs w:val="30"/>
          <w:u w:val="none" w:color="auto"/>
          <w:lang w:val="en-US" w:eastAsia="zh-CN"/>
          <w14:textFill>
            <w14:solidFill>
              <w14:schemeClr w14:val="tx1"/>
            </w14:solidFill>
          </w14:textFill>
        </w:rPr>
        <w:t>一般工业固体废物</w:t>
      </w:r>
      <w:r>
        <w:rPr>
          <w:rFonts w:hint="eastAsia" w:ascii="仿宋" w:hAnsi="仿宋" w:eastAsia="仿宋" w:cs="仿宋"/>
          <w:b w:val="0"/>
          <w:bCs w:val="0"/>
          <w:color w:val="515151"/>
          <w:sz w:val="30"/>
          <w:szCs w:val="30"/>
          <w:u w:val="none"/>
          <w:lang w:eastAsia="zh-CN"/>
        </w:rPr>
        <w:t>主要为</w:t>
      </w:r>
      <w:r>
        <w:rPr>
          <w:rFonts w:hint="eastAsia" w:ascii="仿宋" w:hAnsi="仿宋" w:eastAsia="仿宋" w:cs="仿宋"/>
          <w:b/>
          <w:bCs/>
          <w:color w:val="000000" w:themeColor="text1"/>
          <w:sz w:val="30"/>
          <w:szCs w:val="30"/>
          <w:highlight w:val="none"/>
          <w:u w:val="none" w:color="auto"/>
          <w:lang w:val="en-US" w:eastAsia="zh-CN"/>
          <w14:textFill>
            <w14:solidFill>
              <w14:schemeClr w14:val="tx1"/>
            </w14:solidFill>
          </w14:textFill>
        </w:rPr>
        <w:t>：</w:t>
      </w:r>
      <w:r>
        <w:rPr>
          <w:rFonts w:hint="eastAsia" w:ascii="仿宋" w:hAnsi="仿宋" w:eastAsia="仿宋" w:cs="仿宋"/>
          <w:color w:val="000000"/>
          <w:sz w:val="30"/>
          <w:szCs w:val="30"/>
          <w:lang w:eastAsia="zh-CN"/>
        </w:rPr>
        <w:t>破损边角料（</w:t>
      </w:r>
      <w:r>
        <w:rPr>
          <w:rFonts w:hint="eastAsia" w:ascii="仿宋" w:hAnsi="仿宋" w:eastAsia="仿宋" w:cs="仿宋"/>
          <w:color w:val="000000"/>
          <w:sz w:val="30"/>
          <w:szCs w:val="30"/>
          <w:lang w:val="en-US" w:eastAsia="zh-CN"/>
        </w:rPr>
        <w:t>S1</w:t>
      </w:r>
      <w:r>
        <w:rPr>
          <w:rFonts w:hint="eastAsia" w:ascii="仿宋" w:hAnsi="仿宋" w:eastAsia="仿宋" w:cs="仿宋"/>
          <w:color w:val="000000"/>
          <w:sz w:val="30"/>
          <w:szCs w:val="30"/>
          <w:lang w:eastAsia="zh-CN"/>
        </w:rPr>
        <w:t>）、固化炉灰渣（</w:t>
      </w:r>
      <w:r>
        <w:rPr>
          <w:rFonts w:hint="eastAsia" w:ascii="仿宋" w:hAnsi="仿宋" w:eastAsia="仿宋" w:cs="仿宋"/>
          <w:color w:val="000000"/>
          <w:sz w:val="30"/>
          <w:szCs w:val="30"/>
          <w:lang w:val="en-US" w:eastAsia="zh-CN"/>
        </w:rPr>
        <w:t>S2</w:t>
      </w:r>
      <w:r>
        <w:rPr>
          <w:rFonts w:hint="eastAsia" w:ascii="仿宋" w:hAnsi="仿宋" w:eastAsia="仿宋" w:cs="仿宋"/>
          <w:color w:val="000000"/>
          <w:sz w:val="30"/>
          <w:szCs w:val="30"/>
          <w:lang w:eastAsia="zh-CN"/>
        </w:rPr>
        <w:t>）、喷涂除尘灰、固化炉除尘灰</w:t>
      </w:r>
      <w:r>
        <w:rPr>
          <w:rFonts w:hint="eastAsia" w:ascii="仿宋" w:hAnsi="仿宋" w:eastAsia="仿宋" w:cs="仿宋"/>
          <w:color w:val="000000"/>
          <w:sz w:val="30"/>
          <w:szCs w:val="30"/>
          <w:lang w:val="en-US" w:eastAsia="zh-CN"/>
        </w:rPr>
        <w:t>及职工生活垃圾等。</w:t>
      </w:r>
      <w:r>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t>经收集后外售综合利用。</w:t>
      </w:r>
    </w:p>
    <w:p>
      <w:pPr>
        <w:keepNext w:val="0"/>
        <w:keepLines w:val="0"/>
        <w:pageBreakBefore w:val="0"/>
        <w:tabs>
          <w:tab w:val="left" w:pos="5925"/>
        </w:tabs>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b w:val="0"/>
          <w:bCs w:val="0"/>
          <w:color w:val="auto"/>
          <w:sz w:val="30"/>
          <w:szCs w:val="30"/>
          <w:lang w:val="en-US" w:eastAsia="zh-CN"/>
        </w:rPr>
        <w:t>一般固废暂存间应严</w:t>
      </w:r>
      <w:r>
        <w:rPr>
          <w:rFonts w:hint="eastAsia" w:ascii="仿宋" w:hAnsi="仿宋" w:eastAsia="仿宋" w:cs="仿宋"/>
          <w:color w:val="auto"/>
          <w:sz w:val="30"/>
          <w:szCs w:val="30"/>
          <w:lang w:val="en-US" w:eastAsia="zh-CN"/>
        </w:rPr>
        <w:t>格按照《一般工业固体废物贮存和填埋污染控制标准》（GB18599-2020）要求规范化建设，应选在防渗性能好的地基上，采取防扬散、防流失、防渗漏或者其他防止污染环境的措施，不得擅自倾倒、堆放、丢弃、遗撒固体废物，贮存、处置场地按《环境保护图形标志－固体废物贮存（处置）场所》（GB15562.2-1995）设置环境保护图形标志。还应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Pr>
          <w:rFonts w:hint="eastAsia" w:ascii="仿宋" w:hAnsi="仿宋" w:eastAsia="仿宋" w:cs="仿宋"/>
          <w:color w:val="000000"/>
          <w:kern w:val="0"/>
          <w:sz w:val="30"/>
          <w:szCs w:val="30"/>
        </w:rPr>
        <w:t>生活垃圾集中收集由环卫部门统一处理</w:t>
      </w:r>
      <w:r>
        <w:rPr>
          <w:rFonts w:hint="eastAsia" w:ascii="仿宋" w:hAnsi="仿宋" w:eastAsia="仿宋" w:cs="仿宋"/>
          <w:color w:val="000000" w:themeColor="text1"/>
          <w:sz w:val="30"/>
          <w:szCs w:val="30"/>
          <w14:textFill>
            <w14:solidFill>
              <w14:schemeClr w14:val="tx1"/>
            </w14:solidFill>
          </w14:textFill>
        </w:rPr>
        <w:t>。</w:t>
      </w:r>
    </w:p>
    <w:p>
      <w:pPr>
        <w:widowControl w:val="0"/>
        <w:spacing w:line="360" w:lineRule="auto"/>
        <w:ind w:firstLine="600" w:firstLineChars="200"/>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pPr>
      <w:r>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t>危险废物</w:t>
      </w:r>
      <w:r>
        <w:rPr>
          <w:rFonts w:hint="eastAsia" w:ascii="仿宋" w:hAnsi="仿宋" w:eastAsia="仿宋" w:cs="仿宋"/>
          <w:b w:val="0"/>
          <w:bCs w:val="0"/>
          <w:color w:val="515151"/>
          <w:sz w:val="30"/>
          <w:szCs w:val="30"/>
          <w:u w:val="none"/>
          <w:lang w:eastAsia="zh-CN"/>
        </w:rPr>
        <w:t>主要为</w:t>
      </w:r>
      <w:r>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t>：</w:t>
      </w:r>
      <w:r>
        <w:rPr>
          <w:rFonts w:hint="eastAsia" w:ascii="仿宋" w:hAnsi="仿宋" w:eastAsia="仿宋" w:cs="仿宋"/>
          <w:b w:val="0"/>
          <w:bCs w:val="0"/>
          <w:color w:val="000000"/>
          <w:sz w:val="30"/>
          <w:szCs w:val="30"/>
          <w:lang w:eastAsia="zh-CN"/>
        </w:rPr>
        <w:t>废活性炭、废</w:t>
      </w:r>
      <w:r>
        <w:rPr>
          <w:rFonts w:hint="eastAsia" w:ascii="仿宋" w:hAnsi="仿宋" w:eastAsia="仿宋" w:cs="仿宋"/>
          <w:b w:val="0"/>
          <w:bCs w:val="0"/>
          <w:color w:val="000000"/>
          <w:sz w:val="30"/>
          <w:szCs w:val="30"/>
          <w:lang w:val="en-US" w:eastAsia="zh-CN"/>
        </w:rPr>
        <w:t>UV灯</w:t>
      </w:r>
      <w:r>
        <w:rPr>
          <w:rFonts w:hint="eastAsia" w:ascii="仿宋" w:hAnsi="仿宋" w:eastAsia="仿宋" w:cs="仿宋"/>
          <w:b w:val="0"/>
          <w:bCs w:val="0"/>
          <w:color w:val="000000" w:themeColor="text1"/>
          <w:sz w:val="30"/>
          <w:szCs w:val="30"/>
          <w:highlight w:val="none"/>
          <w:u w:val="none" w:color="auto"/>
          <w:lang w:val="en-US" w:eastAsia="zh-CN"/>
          <w14:textFill>
            <w14:solidFill>
              <w14:schemeClr w14:val="tx1"/>
            </w14:solidFill>
          </w14:textFill>
        </w:rPr>
        <w:t>。经收集后暂存于危废暂存间，定期交由有资质的单位处置。</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themeColor="text1"/>
          <w:sz w:val="30"/>
          <w:szCs w:val="30"/>
          <w:u w:val="none" w:color="auto"/>
          <w:lang w:eastAsia="zh-CN"/>
          <w14:textFill>
            <w14:solidFill>
              <w14:schemeClr w14:val="tx1"/>
            </w14:solidFill>
          </w14:textFill>
        </w:rPr>
        <w:t>项目依托现有工程须建一般固废间和危废暂存间</w:t>
      </w:r>
      <w:r>
        <w:rPr>
          <w:rFonts w:hint="eastAsia" w:ascii="仿宋" w:hAnsi="仿宋" w:eastAsia="仿宋" w:cs="仿宋"/>
          <w:color w:val="000000" w:themeColor="text1"/>
          <w:sz w:val="30"/>
          <w:szCs w:val="30"/>
          <w:u w:val="none" w:color="auto"/>
          <w:lang w:val="en-US" w:eastAsia="zh-CN"/>
          <w14:textFill>
            <w14:solidFill>
              <w14:schemeClr w14:val="tx1"/>
            </w14:solidFill>
          </w14:textFill>
        </w:rPr>
        <w:t>，危废暂存间规范设置标识标牌，严格按照《危险废物贮存污染控制标准》（GB18597-2023）要求建设，</w:t>
      </w:r>
      <w:r>
        <w:rPr>
          <w:rFonts w:hint="eastAsia" w:ascii="仿宋" w:hAnsi="仿宋" w:eastAsia="仿宋" w:cs="仿宋"/>
          <w:sz w:val="30"/>
          <w:szCs w:val="30"/>
        </w:rPr>
        <w:t>妥善处置项目产生的</w:t>
      </w:r>
      <w:r>
        <w:rPr>
          <w:rFonts w:hint="eastAsia" w:ascii="仿宋" w:hAnsi="仿宋" w:eastAsia="仿宋" w:cs="仿宋"/>
          <w:sz w:val="30"/>
          <w:szCs w:val="30"/>
          <w:lang w:eastAsia="zh-CN"/>
        </w:rPr>
        <w:t>危险</w:t>
      </w:r>
      <w:r>
        <w:rPr>
          <w:rFonts w:hint="eastAsia" w:ascii="仿宋" w:hAnsi="仿宋" w:eastAsia="仿宋" w:cs="仿宋"/>
          <w:sz w:val="30"/>
          <w:szCs w:val="30"/>
        </w:rPr>
        <w:t>废物。</w:t>
      </w:r>
    </w:p>
    <w:p>
      <w:pPr>
        <w:bidi w:val="0"/>
        <w:spacing w:line="360" w:lineRule="auto"/>
        <w:ind w:firstLine="600" w:firstLineChars="200"/>
        <w:rPr>
          <w:rFonts w:hint="eastAsia" w:ascii="仿宋" w:hAnsi="仿宋" w:eastAsia="仿宋" w:cs="仿宋"/>
          <w:color w:val="000000" w:themeColor="text1"/>
          <w:sz w:val="30"/>
          <w:szCs w:val="30"/>
          <w:u w:val="none" w:color="auto"/>
          <w14:textFill>
            <w14:solidFill>
              <w14:schemeClr w14:val="tx1"/>
            </w14:solidFill>
          </w14:textFill>
        </w:rPr>
      </w:pPr>
      <w:r>
        <w:rPr>
          <w:rFonts w:hint="eastAsia" w:ascii="仿宋" w:hAnsi="仿宋" w:eastAsia="仿宋" w:cs="仿宋"/>
          <w:color w:val="000000" w:themeColor="text1"/>
          <w:sz w:val="30"/>
          <w:szCs w:val="30"/>
          <w:u w:val="none" w:color="auto"/>
          <w:lang w:eastAsia="zh-CN"/>
          <w14:textFill>
            <w14:solidFill>
              <w14:schemeClr w14:val="tx1"/>
            </w14:solidFill>
          </w14:textFill>
        </w:rPr>
        <w:t>本次环评要求</w:t>
      </w:r>
      <w:r>
        <w:rPr>
          <w:rFonts w:hint="eastAsia" w:ascii="仿宋" w:hAnsi="仿宋" w:eastAsia="仿宋" w:cs="仿宋"/>
          <w:color w:val="000000" w:themeColor="text1"/>
          <w:sz w:val="30"/>
          <w:szCs w:val="30"/>
          <w:u w:val="none" w:color="auto"/>
          <w14:textFill>
            <w14:solidFill>
              <w14:schemeClr w14:val="tx1"/>
            </w14:solidFill>
          </w14:textFill>
        </w:rPr>
        <w:t>：</w:t>
      </w:r>
    </w:p>
    <w:p>
      <w:pPr>
        <w:bidi w:val="0"/>
        <w:spacing w:line="360" w:lineRule="auto"/>
        <w:ind w:firstLine="600" w:firstLineChars="200"/>
        <w:rPr>
          <w:rFonts w:hint="eastAsia" w:ascii="仿宋" w:hAnsi="仿宋" w:eastAsia="仿宋" w:cs="仿宋"/>
          <w:color w:val="000000" w:themeColor="text1"/>
          <w:sz w:val="30"/>
          <w:szCs w:val="30"/>
          <w:u w:val="none" w:color="auto"/>
          <w:lang w:eastAsia="zh-CN"/>
          <w14:textFill>
            <w14:solidFill>
              <w14:schemeClr w14:val="tx1"/>
            </w14:solidFill>
          </w14:textFill>
        </w:rPr>
      </w:pPr>
      <w:r>
        <w:rPr>
          <w:rFonts w:hint="eastAsia" w:ascii="仿宋" w:hAnsi="仿宋" w:eastAsia="仿宋" w:cs="仿宋"/>
          <w:color w:val="000000" w:themeColor="text1"/>
          <w:sz w:val="30"/>
          <w:szCs w:val="30"/>
          <w:u w:val="none" w:color="auto"/>
          <w:lang w:val="en-US" w:eastAsia="zh-CN"/>
          <w14:textFill>
            <w14:solidFill>
              <w14:schemeClr w14:val="tx1"/>
            </w14:solidFill>
          </w14:textFill>
        </w:rPr>
        <w:t>1、</w:t>
      </w:r>
      <w:r>
        <w:rPr>
          <w:rFonts w:hint="eastAsia" w:ascii="仿宋" w:hAnsi="仿宋" w:eastAsia="仿宋" w:cs="仿宋"/>
          <w:color w:val="000000" w:themeColor="text1"/>
          <w:sz w:val="30"/>
          <w:szCs w:val="30"/>
          <w:u w:val="none" w:color="auto"/>
          <w:lang w:eastAsia="zh-CN"/>
          <w14:textFill>
            <w14:solidFill>
              <w14:schemeClr w14:val="tx1"/>
            </w14:solidFill>
          </w14:textFill>
        </w:rPr>
        <w:t>不同类的危险废物须分区贮存，不同分区应设置矮围栏或在地面划线并预留明显间隔（如过道等），每一分区的墙体须悬挂危险废物大标签。</w:t>
      </w:r>
    </w:p>
    <w:p>
      <w:pPr>
        <w:bidi w:val="0"/>
        <w:spacing w:line="360" w:lineRule="auto"/>
        <w:ind w:firstLine="600" w:firstLineChars="200"/>
        <w:rPr>
          <w:rFonts w:hint="eastAsia" w:ascii="仿宋" w:hAnsi="仿宋" w:eastAsia="仿宋" w:cs="仿宋"/>
          <w:color w:val="000000" w:themeColor="text1"/>
          <w:sz w:val="30"/>
          <w:szCs w:val="30"/>
          <w:u w:val="none" w:color="auto"/>
          <w:lang w:val="en-US" w:eastAsia="zh-CN"/>
          <w14:textFill>
            <w14:solidFill>
              <w14:schemeClr w14:val="tx1"/>
            </w14:solidFill>
          </w14:textFill>
        </w:rPr>
      </w:pPr>
      <w:r>
        <w:rPr>
          <w:rFonts w:hint="eastAsia" w:ascii="仿宋" w:hAnsi="仿宋" w:eastAsia="仿宋" w:cs="仿宋"/>
          <w:color w:val="000000" w:themeColor="text1"/>
          <w:sz w:val="30"/>
          <w:szCs w:val="30"/>
          <w:u w:val="none" w:color="auto"/>
          <w:lang w:val="en-US" w:eastAsia="zh-CN"/>
          <w14:textFill>
            <w14:solidFill>
              <w14:schemeClr w14:val="tx1"/>
            </w14:solidFill>
          </w14:textFill>
        </w:rPr>
        <w:t>2、</w:t>
      </w:r>
      <w:r>
        <w:rPr>
          <w:rFonts w:hint="eastAsia" w:ascii="仿宋" w:hAnsi="仿宋" w:eastAsia="仿宋" w:cs="仿宋"/>
          <w:color w:val="000000" w:themeColor="text1"/>
          <w:sz w:val="30"/>
          <w:szCs w:val="30"/>
          <w:u w:val="none" w:color="auto"/>
          <w:lang w:eastAsia="zh-CN"/>
          <w14:textFill>
            <w14:solidFill>
              <w14:schemeClr w14:val="tx1"/>
            </w14:solidFill>
          </w14:textFill>
        </w:rPr>
        <w:t>危险废物必须进行包装（袋装、桶装），不得散装。</w:t>
      </w:r>
      <w:r>
        <w:rPr>
          <w:rFonts w:hint="eastAsia" w:ascii="仿宋" w:hAnsi="仿宋" w:eastAsia="仿宋" w:cs="仿宋"/>
          <w:color w:val="000000" w:themeColor="text1"/>
          <w:sz w:val="30"/>
          <w:szCs w:val="30"/>
          <w:u w:val="none" w:color="auto"/>
          <w:lang w:val="en-US" w:eastAsia="zh-CN"/>
          <w14:textFill>
            <w14:solidFill>
              <w14:schemeClr w14:val="tx1"/>
            </w14:solidFill>
          </w14:textFill>
        </w:rPr>
        <w:t>每一个包装桶（袋）均须悬挂或张贴危险废物标签。</w:t>
      </w:r>
    </w:p>
    <w:p>
      <w:pPr>
        <w:bidi w:val="0"/>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color w:val="000000" w:themeColor="text1"/>
          <w:sz w:val="30"/>
          <w:szCs w:val="30"/>
          <w:u w:val="none" w:color="auto"/>
          <w:lang w:val="en-US" w:eastAsia="zh-CN"/>
          <w14:textFill>
            <w14:solidFill>
              <w14:schemeClr w14:val="tx1"/>
            </w14:solidFill>
          </w14:textFill>
        </w:rPr>
        <w:t>3、</w:t>
      </w:r>
      <w:r>
        <w:rPr>
          <w:rFonts w:hint="eastAsia" w:ascii="仿宋" w:hAnsi="仿宋" w:eastAsia="仿宋" w:cs="仿宋"/>
          <w:color w:val="000000" w:themeColor="text1"/>
          <w:sz w:val="30"/>
          <w:szCs w:val="30"/>
          <w:u w:val="none" w:color="auto"/>
          <w14:textFill>
            <w14:solidFill>
              <w14:schemeClr w14:val="tx1"/>
            </w14:solidFill>
          </w14:textFill>
        </w:rPr>
        <w:t>严格履行国家与地方政府关于危险废物转移的规定，与有资质单位</w:t>
      </w:r>
      <w:r>
        <w:rPr>
          <w:rFonts w:hint="eastAsia" w:ascii="仿宋" w:hAnsi="仿宋" w:eastAsia="仿宋" w:cs="仿宋"/>
          <w:color w:val="000000" w:themeColor="text1"/>
          <w:sz w:val="30"/>
          <w:szCs w:val="30"/>
          <w:u w:val="none" w:color="auto"/>
          <w:lang w:eastAsia="zh-CN"/>
          <w14:textFill>
            <w14:solidFill>
              <w14:schemeClr w14:val="tx1"/>
            </w14:solidFill>
          </w14:textFill>
        </w:rPr>
        <w:t>签订</w:t>
      </w:r>
      <w:r>
        <w:rPr>
          <w:rFonts w:hint="eastAsia" w:ascii="仿宋" w:hAnsi="仿宋" w:eastAsia="仿宋" w:cs="仿宋"/>
          <w:sz w:val="30"/>
          <w:szCs w:val="30"/>
        </w:rPr>
        <w:t>危废处置协议定期清运</w:t>
      </w:r>
      <w:r>
        <w:rPr>
          <w:rFonts w:hint="eastAsia" w:ascii="仿宋" w:hAnsi="仿宋" w:eastAsia="仿宋" w:cs="仿宋"/>
          <w:color w:val="000000" w:themeColor="text1"/>
          <w:sz w:val="30"/>
          <w:szCs w:val="30"/>
          <w:u w:val="none" w:color="auto"/>
          <w14:textFill>
            <w14:solidFill>
              <w14:schemeClr w14:val="tx1"/>
            </w14:solidFill>
          </w14:textFill>
        </w:rPr>
        <w:t>处理协议，并报当地</w:t>
      </w:r>
      <w:r>
        <w:rPr>
          <w:rFonts w:hint="eastAsia" w:ascii="仿宋" w:hAnsi="仿宋" w:eastAsia="仿宋" w:cs="仿宋"/>
          <w:color w:val="000000" w:themeColor="text1"/>
          <w:sz w:val="30"/>
          <w:szCs w:val="30"/>
          <w:u w:val="none" w:color="auto"/>
          <w:lang w:eastAsia="zh-CN"/>
          <w14:textFill>
            <w14:solidFill>
              <w14:schemeClr w14:val="tx1"/>
            </w14:solidFill>
          </w14:textFill>
        </w:rPr>
        <w:t>生态环境</w:t>
      </w:r>
      <w:r>
        <w:rPr>
          <w:rFonts w:hint="eastAsia" w:ascii="仿宋" w:hAnsi="仿宋" w:eastAsia="仿宋" w:cs="仿宋"/>
          <w:color w:val="000000" w:themeColor="text1"/>
          <w:sz w:val="30"/>
          <w:szCs w:val="30"/>
          <w:u w:val="none" w:color="auto"/>
          <w14:textFill>
            <w14:solidFill>
              <w14:schemeClr w14:val="tx1"/>
            </w14:solidFill>
          </w14:textFill>
        </w:rPr>
        <w:t>部门备案，落实追踪制度，严防二次污染，杜绝随意交易，做好危险废物情况的记录，记录上需注明危险废物的名称、来源、数量、特性和包装容器的类别、入库及出库日期、接收废物单位名称</w:t>
      </w:r>
      <w:r>
        <w:rPr>
          <w:rFonts w:hint="eastAsia" w:ascii="仿宋" w:hAnsi="仿宋" w:eastAsia="仿宋" w:cs="仿宋"/>
          <w:color w:val="000000" w:themeColor="text1"/>
          <w:sz w:val="30"/>
          <w:szCs w:val="30"/>
          <w:u w:val="none" w:color="auto"/>
          <w:lang w:eastAsia="zh-CN"/>
          <w14:textFill>
            <w14:solidFill>
              <w14:schemeClr w14:val="tx1"/>
            </w14:solidFill>
          </w14:textFill>
        </w:rPr>
        <w:t>。</w:t>
      </w:r>
      <w:r>
        <w:rPr>
          <w:rFonts w:hint="eastAsia" w:ascii="仿宋" w:hAnsi="仿宋" w:eastAsia="仿宋" w:cs="仿宋"/>
          <w:color w:val="auto"/>
          <w:sz w:val="30"/>
          <w:szCs w:val="30"/>
          <w:lang w:val="en-US" w:eastAsia="zh-CN"/>
        </w:rPr>
        <w:t>危险废物须严格按《危险废物转移管理办法》中的有关要求管理。加强对危险废物的管理，对危险废物的产生、利用、收集、运输、贮存、处置等环节建立追踪性的帐目和手续，并纳入环保部门的监督管理。</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危险废物的运输应采取危险废物转移“五联单”制度，保证运输安全，防止非法转移和非法处置，保证危险废物的安全监控，防止危险废物污染事故发生。</w:t>
      </w:r>
    </w:p>
    <w:p>
      <w:pPr>
        <w:bidi w:val="0"/>
        <w:spacing w:line="360" w:lineRule="auto"/>
        <w:ind w:firstLine="600" w:firstLineChars="200"/>
        <w:rPr>
          <w:rFonts w:hint="eastAsia" w:ascii="仿宋" w:hAnsi="仿宋" w:eastAsia="仿宋" w:cs="仿宋"/>
          <w:color w:val="000000" w:themeColor="text1"/>
          <w:sz w:val="30"/>
          <w:szCs w:val="30"/>
          <w:u w:val="none" w:color="auto"/>
          <w14:textFill>
            <w14:solidFill>
              <w14:schemeClr w14:val="tx1"/>
            </w14:solidFill>
          </w14:textFill>
        </w:rPr>
      </w:pPr>
      <w:r>
        <w:rPr>
          <w:rFonts w:hint="eastAsia" w:ascii="仿宋" w:hAnsi="仿宋" w:eastAsia="仿宋" w:cs="仿宋"/>
          <w:color w:val="000000" w:themeColor="text1"/>
          <w:sz w:val="30"/>
          <w:szCs w:val="30"/>
          <w:u w:val="none" w:color="auto"/>
          <w:lang w:val="en-US" w:eastAsia="zh-CN"/>
          <w14:textFill>
            <w14:solidFill>
              <w14:schemeClr w14:val="tx1"/>
            </w14:solidFill>
          </w14:textFill>
        </w:rPr>
        <w:t>4、</w:t>
      </w:r>
      <w:r>
        <w:rPr>
          <w:rFonts w:hint="eastAsia" w:ascii="仿宋" w:hAnsi="仿宋" w:eastAsia="仿宋" w:cs="仿宋"/>
          <w:color w:val="000000" w:themeColor="text1"/>
          <w:sz w:val="30"/>
          <w:szCs w:val="30"/>
          <w:u w:val="none" w:color="auto"/>
          <w14:textFill>
            <w14:solidFill>
              <w14:schemeClr w14:val="tx1"/>
            </w14:solidFill>
          </w14:textFill>
        </w:rPr>
        <w:t>必须定期对所贮存的危险废物包装容器及贮存设施进行检查，发现破损，应及时采取措施清理更换。</w:t>
      </w:r>
    </w:p>
    <w:p>
      <w:pPr>
        <w:spacing w:line="360" w:lineRule="auto"/>
        <w:ind w:firstLine="578" w:firstLineChars="192"/>
        <w:jc w:val="left"/>
        <w:rPr>
          <w:rFonts w:hint="eastAsia" w:ascii="仿宋" w:hAnsi="仿宋" w:eastAsia="仿宋" w:cs="仿宋"/>
          <w:b w:val="0"/>
          <w:bCs w:val="0"/>
          <w:sz w:val="30"/>
          <w:szCs w:val="30"/>
          <w:lang w:val="en-US" w:eastAsia="zh-CN"/>
        </w:rPr>
      </w:pPr>
      <w:r>
        <w:rPr>
          <w:rFonts w:hint="eastAsia" w:ascii="仿宋" w:hAnsi="仿宋" w:eastAsia="仿宋" w:cs="仿宋"/>
          <w:b/>
          <w:bCs/>
          <w:color w:val="000000" w:themeColor="text1"/>
          <w:sz w:val="30"/>
          <w:szCs w:val="30"/>
          <w:u w:val="none" w:color="auto"/>
          <w:lang w:val="en-US" w:eastAsia="zh-CN"/>
          <w14:textFill>
            <w14:solidFill>
              <w14:schemeClr w14:val="tx1"/>
            </w14:solidFill>
          </w14:textFill>
        </w:rPr>
        <w:t>㈤、</w:t>
      </w:r>
      <w:r>
        <w:rPr>
          <w:rFonts w:hint="eastAsia" w:ascii="仿宋" w:hAnsi="仿宋" w:eastAsia="仿宋" w:cs="仿宋"/>
          <w:b w:val="0"/>
          <w:bCs w:val="0"/>
          <w:sz w:val="30"/>
          <w:szCs w:val="30"/>
        </w:rPr>
        <w:t>企业应加强环保设施的日常管理、维护</w:t>
      </w:r>
      <w:r>
        <w:rPr>
          <w:rFonts w:hint="eastAsia" w:ascii="仿宋" w:hAnsi="仿宋" w:eastAsia="仿宋" w:cs="仿宋"/>
          <w:b w:val="0"/>
          <w:bCs w:val="0"/>
          <w:sz w:val="30"/>
          <w:szCs w:val="30"/>
          <w:lang w:eastAsia="zh-CN"/>
        </w:rPr>
        <w:t>并指定专人负责</w:t>
      </w:r>
      <w:r>
        <w:rPr>
          <w:rFonts w:hint="eastAsia" w:ascii="仿宋" w:hAnsi="仿宋" w:eastAsia="仿宋" w:cs="仿宋"/>
          <w:b w:val="0"/>
          <w:bCs w:val="0"/>
          <w:sz w:val="30"/>
          <w:szCs w:val="30"/>
        </w:rPr>
        <w:t>，建立健全环保设施的运行管理制度、定期检查制度、设备维护和检修制度，确保环保设施正常高效运行。</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四、</w:t>
      </w:r>
      <w:r>
        <w:rPr>
          <w:rFonts w:hint="eastAsia" w:ascii="仿宋" w:hAnsi="仿宋" w:eastAsia="仿宋" w:cs="仿宋"/>
          <w:sz w:val="30"/>
          <w:szCs w:val="30"/>
        </w:rPr>
        <w:t>做好本项目环境防护距离内的相关控规工作，防护距离内禁止新建学校、医院、住宅等环境敏感点。</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五</w:t>
      </w:r>
      <w:r>
        <w:rPr>
          <w:rFonts w:hint="eastAsia" w:ascii="仿宋" w:hAnsi="仿宋" w:eastAsia="仿宋" w:cs="仿宋"/>
          <w:sz w:val="30"/>
          <w:szCs w:val="30"/>
        </w:rPr>
        <w:t>、项目竣工后，按照《建设项目竣工环境保护验收管理办法》的规定做好竣工环境保护验收工作。</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六</w:t>
      </w:r>
      <w:r>
        <w:rPr>
          <w:rFonts w:hint="eastAsia" w:ascii="仿宋" w:hAnsi="仿宋" w:eastAsia="仿宋" w:cs="仿宋"/>
          <w:sz w:val="30"/>
          <w:szCs w:val="30"/>
        </w:rPr>
        <w:t>、根据《排污许可管理办法（试行）》及相关法律法规，按总量控制要求，做好排污许</w:t>
      </w:r>
      <w:r>
        <w:rPr>
          <w:rFonts w:hint="eastAsia" w:ascii="仿宋" w:hAnsi="仿宋" w:eastAsia="仿宋" w:cs="仿宋"/>
          <w:sz w:val="30"/>
          <w:szCs w:val="30"/>
          <w:lang w:eastAsia="zh-CN"/>
        </w:rPr>
        <w:t>可</w:t>
      </w:r>
      <w:r>
        <w:rPr>
          <w:rFonts w:hint="eastAsia" w:ascii="仿宋" w:hAnsi="仿宋" w:eastAsia="仿宋" w:cs="仿宋"/>
          <w:sz w:val="30"/>
          <w:szCs w:val="30"/>
        </w:rPr>
        <w:t>工作。</w:t>
      </w:r>
    </w:p>
    <w:p>
      <w:pPr>
        <w:ind w:firstLine="560"/>
        <w:rPr>
          <w:rFonts w:hint="eastAsia" w:ascii="仿宋" w:hAnsi="仿宋" w:eastAsia="仿宋" w:cs="仿宋"/>
          <w:sz w:val="30"/>
          <w:szCs w:val="30"/>
        </w:rPr>
      </w:pPr>
    </w:p>
    <w:p>
      <w:pPr>
        <w:ind w:firstLine="560"/>
        <w:rPr>
          <w:rFonts w:hint="eastAsia" w:ascii="仿宋" w:hAnsi="仿宋" w:eastAsia="仿宋" w:cs="仿宋"/>
          <w:sz w:val="30"/>
          <w:szCs w:val="30"/>
        </w:rPr>
      </w:pPr>
    </w:p>
    <w:p>
      <w:pPr>
        <w:ind w:firstLine="5100" w:firstLineChars="1700"/>
        <w:rPr>
          <w:rFonts w:hint="eastAsia" w:ascii="仿宋" w:hAnsi="仿宋" w:eastAsia="仿宋" w:cs="仿宋"/>
          <w:sz w:val="30"/>
          <w:szCs w:val="30"/>
        </w:rPr>
      </w:pPr>
      <w:r>
        <w:rPr>
          <w:rFonts w:hint="eastAsia" w:ascii="仿宋" w:hAnsi="仿宋" w:eastAsia="仿宋" w:cs="仿宋"/>
          <w:sz w:val="30"/>
          <w:szCs w:val="30"/>
        </w:rPr>
        <w:t>衡阳市生态环境局</w:t>
      </w:r>
    </w:p>
    <w:p>
      <w:pPr>
        <w:ind w:firstLine="5100" w:firstLineChars="1700"/>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4</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25</w:t>
      </w:r>
      <w:r>
        <w:rPr>
          <w:rFonts w:hint="eastAsia" w:ascii="仿宋" w:hAnsi="仿宋" w:eastAsia="仿宋" w:cs="仿宋"/>
          <w:sz w:val="30"/>
          <w:szCs w:val="30"/>
        </w:rPr>
        <w:t>日</w:t>
      </w:r>
    </w:p>
    <w:p>
      <w:pPr>
        <w:rPr>
          <w:rFonts w:hint="eastAsia" w:ascii="仿宋" w:hAnsi="仿宋" w:eastAsia="仿宋" w:cs="仿宋"/>
          <w:sz w:val="30"/>
          <w:szCs w:val="30"/>
        </w:rPr>
      </w:pPr>
    </w:p>
    <w:sectPr>
      <w:pgSz w:w="11906" w:h="16838"/>
      <w:pgMar w:top="1417" w:right="1644" w:bottom="1417"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CED73"/>
    <w:multiLevelType w:val="singleLevel"/>
    <w:tmpl w:val="821CED73"/>
    <w:lvl w:ilvl="0" w:tentative="0">
      <w:start w:val="1"/>
      <w:numFmt w:val="decimal"/>
      <w:suff w:val="nothing"/>
      <w:lvlText w:val="%1、"/>
      <w:lvlJc w:val="left"/>
    </w:lvl>
  </w:abstractNum>
  <w:abstractNum w:abstractNumId="1">
    <w:nsid w:val="48A06428"/>
    <w:multiLevelType w:val="singleLevel"/>
    <w:tmpl w:val="48A0642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M2UyOWNjYzBmMjU5MGI2NzU5MzNkOWRiNzk1NGUifQ=="/>
  </w:docVars>
  <w:rsids>
    <w:rsidRoot w:val="3C5B4D95"/>
    <w:rsid w:val="3C5B4D95"/>
    <w:rsid w:val="45D1518A"/>
    <w:rsid w:val="48E7586F"/>
    <w:rsid w:val="6D2B46C7"/>
    <w:rsid w:val="B236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line="360" w:lineRule="auto"/>
      <w:ind w:firstLine="420" w:firstLineChars="200"/>
      <w:jc w:val="left"/>
    </w:pPr>
    <w:rPr>
      <w:rFonts w:hint="eastAsia" w:ascii="宋体" w:hAnsi="宋体" w:eastAsia="Times New Roman"/>
      <w:spacing w:val="5"/>
      <w:kern w:val="2"/>
      <w:sz w:val="25"/>
      <w:szCs w:val="25"/>
    </w:rPr>
  </w:style>
  <w:style w:type="paragraph" w:styleId="3">
    <w:name w:val="Body Text Indent"/>
    <w:basedOn w:val="1"/>
    <w:next w:val="1"/>
    <w:qFormat/>
    <w:uiPriority w:val="0"/>
    <w:pPr>
      <w:spacing w:after="120"/>
      <w:ind w:left="420" w:leftChars="200"/>
    </w:pPr>
    <w:rPr>
      <w:kern w:val="0"/>
      <w:sz w:val="24"/>
      <w:szCs w:val="20"/>
    </w:rPr>
  </w:style>
  <w:style w:type="paragraph" w:styleId="4">
    <w:name w:val="Body Text First Indent"/>
    <w:basedOn w:val="1"/>
    <w:next w:val="2"/>
    <w:qFormat/>
    <w:uiPriority w:val="0"/>
    <w:pPr>
      <w:widowControl w:val="0"/>
      <w:snapToGrid/>
      <w:spacing w:before="0" w:after="120" w:line="240" w:lineRule="auto"/>
      <w:ind w:right="0" w:firstLine="420" w:firstLineChars="100"/>
    </w:pPr>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2024-03-15T11:50:00Z</dcterms:created>
  <dc:creator>Administrator</dc:creator>
  <cp:lastModifiedBy>kylin</cp:lastModifiedBy>
  <dcterms:modified xsi:type="dcterms:W3CDTF">2024-03-19T12:11:59Z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C4941967564D4F4B854FE9531B7083F2_11</vt:lpwstr>
  </property>
</Properties>
</file>