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7B1344">
      <w:pPr>
        <w:jc w:val="center"/>
        <w:rPr>
          <w:rFonts w:hint="eastAsia"/>
          <w:b/>
          <w:color w:val="000000"/>
          <w:sz w:val="44"/>
          <w:szCs w:val="44"/>
        </w:rPr>
      </w:pPr>
      <w:r>
        <w:rPr>
          <w:rFonts w:hint="eastAsia"/>
          <w:b/>
          <w:color w:val="000000"/>
          <w:sz w:val="44"/>
          <w:szCs w:val="44"/>
        </w:rPr>
        <w:t xml:space="preserve">   </w:t>
      </w:r>
    </w:p>
    <w:p w:rsidR="00000000" w:rsidRDefault="007B1344">
      <w:pPr>
        <w:jc w:val="center"/>
        <w:rPr>
          <w:b/>
          <w:color w:val="000000"/>
          <w:sz w:val="44"/>
          <w:szCs w:val="44"/>
        </w:rPr>
      </w:pPr>
    </w:p>
    <w:p w:rsidR="00000000" w:rsidRDefault="007B1344">
      <w:pPr>
        <w:jc w:val="center"/>
        <w:rPr>
          <w:b/>
          <w:color w:val="000000"/>
          <w:sz w:val="44"/>
          <w:szCs w:val="44"/>
        </w:rPr>
      </w:pPr>
    </w:p>
    <w:p w:rsidR="00000000" w:rsidRDefault="007B1344">
      <w:pPr>
        <w:adjustRightInd w:val="0"/>
        <w:snapToGrid w:val="0"/>
        <w:jc w:val="center"/>
        <w:rPr>
          <w:rFonts w:eastAsia="方正小标宋_GBK"/>
          <w:bCs/>
          <w:color w:val="000000"/>
          <w:sz w:val="72"/>
          <w:szCs w:val="72"/>
        </w:rPr>
      </w:pPr>
      <w:bookmarkStart w:id="0" w:name="_Toc15237"/>
      <w:r>
        <w:rPr>
          <w:rFonts w:eastAsia="方正小标宋_GBK"/>
          <w:bCs/>
          <w:color w:val="000000"/>
          <w:sz w:val="72"/>
          <w:szCs w:val="72"/>
        </w:rPr>
        <w:t>建设项目环境影响报告表</w:t>
      </w:r>
      <w:bookmarkEnd w:id="0"/>
    </w:p>
    <w:p w:rsidR="00000000" w:rsidRDefault="007B1344">
      <w:pPr>
        <w:adjustRightInd w:val="0"/>
        <w:snapToGrid w:val="0"/>
        <w:spacing w:beforeLines="80"/>
        <w:jc w:val="center"/>
        <w:rPr>
          <w:rFonts w:eastAsia="楷体_GB2312"/>
          <w:bCs/>
          <w:color w:val="000000"/>
          <w:sz w:val="48"/>
          <w:szCs w:val="48"/>
        </w:rPr>
      </w:pPr>
      <w:r>
        <w:rPr>
          <w:rFonts w:eastAsia="楷体_GB2312"/>
          <w:bCs/>
          <w:color w:val="000000"/>
          <w:sz w:val="48"/>
          <w:szCs w:val="48"/>
        </w:rPr>
        <w:t>（污染影响类）</w:t>
      </w:r>
    </w:p>
    <w:p w:rsidR="00000000" w:rsidRDefault="007B1344">
      <w:pPr>
        <w:jc w:val="center"/>
        <w:rPr>
          <w:color w:val="000000"/>
        </w:rPr>
      </w:pPr>
    </w:p>
    <w:p w:rsidR="00000000" w:rsidRDefault="007B1344">
      <w:pPr>
        <w:jc w:val="center"/>
        <w:rPr>
          <w:color w:val="000000"/>
        </w:rPr>
      </w:pPr>
    </w:p>
    <w:p w:rsidR="00000000" w:rsidRDefault="007B1344">
      <w:pPr>
        <w:jc w:val="center"/>
        <w:rPr>
          <w:color w:val="000000"/>
        </w:rPr>
      </w:pPr>
    </w:p>
    <w:p w:rsidR="00000000" w:rsidRDefault="007B1344">
      <w:pPr>
        <w:jc w:val="center"/>
        <w:rPr>
          <w:color w:val="000000"/>
        </w:rPr>
      </w:pPr>
    </w:p>
    <w:p w:rsidR="00000000" w:rsidRDefault="007B1344">
      <w:pPr>
        <w:jc w:val="center"/>
        <w:rPr>
          <w:color w:val="000000"/>
        </w:rPr>
      </w:pPr>
    </w:p>
    <w:p w:rsidR="00000000" w:rsidRDefault="007B1344">
      <w:pPr>
        <w:jc w:val="center"/>
        <w:rPr>
          <w:rFonts w:hint="eastAsia"/>
          <w:color w:val="000000"/>
        </w:rPr>
      </w:pPr>
    </w:p>
    <w:p w:rsidR="00000000" w:rsidRDefault="007B1344">
      <w:pPr>
        <w:pStyle w:val="Default"/>
      </w:pPr>
    </w:p>
    <w:p w:rsidR="00000000" w:rsidRDefault="007B1344">
      <w:pPr>
        <w:jc w:val="center"/>
        <w:rPr>
          <w:color w:val="000000"/>
        </w:rPr>
      </w:pPr>
    </w:p>
    <w:p w:rsidR="00000000" w:rsidRDefault="007B1344">
      <w:pPr>
        <w:jc w:val="center"/>
        <w:rPr>
          <w:color w:val="000000"/>
        </w:rPr>
      </w:pPr>
    </w:p>
    <w:p w:rsidR="00000000" w:rsidRDefault="007B1344">
      <w:pPr>
        <w:jc w:val="center"/>
        <w:rPr>
          <w:rFonts w:hint="eastAsia"/>
          <w:color w:val="000000"/>
        </w:rPr>
      </w:pPr>
    </w:p>
    <w:p w:rsidR="00000000" w:rsidRDefault="007B1344">
      <w:pPr>
        <w:pStyle w:val="Default"/>
      </w:pPr>
    </w:p>
    <w:p w:rsidR="00000000" w:rsidRDefault="007B1344">
      <w:pPr>
        <w:jc w:val="center"/>
        <w:rPr>
          <w:color w:val="000000"/>
        </w:rPr>
      </w:pPr>
    </w:p>
    <w:p w:rsidR="00000000" w:rsidRDefault="007B1344">
      <w:pPr>
        <w:jc w:val="center"/>
        <w:rPr>
          <w:color w:val="000000"/>
        </w:rPr>
      </w:pPr>
    </w:p>
    <w:p w:rsidR="00000000" w:rsidRDefault="007B1344">
      <w:pPr>
        <w:jc w:val="center"/>
        <w:rPr>
          <w:color w:val="000000"/>
        </w:rPr>
      </w:pPr>
    </w:p>
    <w:p w:rsidR="00000000" w:rsidRDefault="007B1344">
      <w:pPr>
        <w:jc w:val="center"/>
        <w:rPr>
          <w:color w:val="000000"/>
        </w:rPr>
      </w:pPr>
    </w:p>
    <w:p w:rsidR="00000000" w:rsidRDefault="007B1344">
      <w:pPr>
        <w:ind w:firstLineChars="400" w:firstLine="1285"/>
        <w:rPr>
          <w:rFonts w:ascii="仿宋" w:eastAsia="仿宋" w:hAnsi="仿宋" w:hint="eastAsia"/>
          <w:color w:val="000000"/>
          <w:sz w:val="32"/>
          <w:szCs w:val="32"/>
          <w:u w:val="single"/>
        </w:rPr>
      </w:pPr>
      <w:r>
        <w:rPr>
          <w:rFonts w:ascii="仿宋" w:eastAsia="仿宋" w:hAnsi="仿宋" w:hint="eastAsia"/>
          <w:b/>
          <w:color w:val="000000"/>
          <w:sz w:val="32"/>
          <w:szCs w:val="32"/>
        </w:rPr>
        <w:t>项目名称：</w:t>
      </w:r>
      <w:r>
        <w:rPr>
          <w:rFonts w:ascii="仿宋" w:eastAsia="仿宋" w:hAnsi="仿宋" w:hint="eastAsia"/>
          <w:color w:val="000000"/>
          <w:sz w:val="32"/>
          <w:szCs w:val="32"/>
          <w:u w:val="single"/>
        </w:rPr>
        <w:t>湖南高速衡阳物流港加油加气站</w:t>
      </w:r>
    </w:p>
    <w:p w:rsidR="00000000" w:rsidRDefault="007B1344">
      <w:pPr>
        <w:ind w:firstLineChars="400" w:firstLine="1285"/>
        <w:rPr>
          <w:rFonts w:ascii="仿宋" w:eastAsia="仿宋" w:hAnsi="仿宋" w:hint="eastAsia"/>
          <w:b/>
          <w:color w:val="000000"/>
          <w:sz w:val="32"/>
          <w:szCs w:val="32"/>
        </w:rPr>
      </w:pPr>
      <w:r>
        <w:rPr>
          <w:rFonts w:ascii="仿宋" w:eastAsia="仿宋" w:hAnsi="仿宋" w:hint="eastAsia"/>
          <w:b/>
          <w:color w:val="000000"/>
          <w:sz w:val="32"/>
          <w:szCs w:val="32"/>
        </w:rPr>
        <w:t>建设单位（盖章）：</w:t>
      </w:r>
      <w:r>
        <w:rPr>
          <w:rFonts w:ascii="仿宋" w:eastAsia="仿宋" w:hAnsi="仿宋" w:hint="eastAsia"/>
          <w:color w:val="000000"/>
          <w:sz w:val="32"/>
          <w:szCs w:val="32"/>
          <w:u w:val="single"/>
        </w:rPr>
        <w:t>衡阳高速物流有限公司</w:t>
      </w:r>
      <w:r>
        <w:rPr>
          <w:rFonts w:ascii="仿宋" w:eastAsia="仿宋" w:hAnsi="仿宋" w:hint="eastAsia"/>
          <w:color w:val="000000"/>
          <w:sz w:val="32"/>
          <w:szCs w:val="32"/>
          <w:u w:val="single"/>
        </w:rPr>
        <w:t xml:space="preserve">     </w:t>
      </w:r>
      <w:r>
        <w:rPr>
          <w:rFonts w:ascii="仿宋" w:eastAsia="仿宋" w:hAnsi="仿宋" w:hint="eastAsia"/>
          <w:b/>
          <w:color w:val="000000"/>
          <w:sz w:val="32"/>
          <w:szCs w:val="32"/>
        </w:rPr>
        <w:t xml:space="preserve">  </w:t>
      </w:r>
    </w:p>
    <w:p w:rsidR="00000000" w:rsidRDefault="007B1344">
      <w:pPr>
        <w:pStyle w:val="Default"/>
        <w:ind w:firstLineChars="400" w:firstLine="1285"/>
        <w:rPr>
          <w:rFonts w:ascii="仿宋" w:eastAsia="仿宋" w:hAnsi="仿宋" w:cs="Times New Roman"/>
          <w:b/>
          <w:kern w:val="2"/>
          <w:sz w:val="32"/>
          <w:szCs w:val="32"/>
        </w:rPr>
      </w:pPr>
      <w:r>
        <w:rPr>
          <w:rFonts w:ascii="仿宋" w:eastAsia="仿宋" w:hAnsi="仿宋" w:hint="eastAsia"/>
          <w:b/>
          <w:sz w:val="32"/>
          <w:szCs w:val="32"/>
        </w:rPr>
        <w:t>编制单位（盖章）：</w:t>
      </w:r>
      <w:r>
        <w:rPr>
          <w:rFonts w:ascii="仿宋" w:eastAsia="仿宋" w:hAnsi="仿宋" w:cs="Times New Roman" w:hint="eastAsia"/>
          <w:kern w:val="2"/>
          <w:sz w:val="32"/>
          <w:szCs w:val="32"/>
          <w:u w:val="single"/>
        </w:rPr>
        <w:t>长沙宜青环境评估有限公司</w:t>
      </w:r>
      <w:r>
        <w:rPr>
          <w:rFonts w:ascii="仿宋" w:eastAsia="仿宋" w:hAnsi="仿宋" w:cs="Times New Roman" w:hint="eastAsia"/>
          <w:kern w:val="2"/>
          <w:sz w:val="32"/>
          <w:szCs w:val="32"/>
          <w:u w:val="single"/>
        </w:rPr>
        <w:t xml:space="preserve"> </w:t>
      </w:r>
      <w:r>
        <w:rPr>
          <w:rFonts w:ascii="仿宋" w:eastAsia="仿宋" w:hAnsi="仿宋" w:cs="Times New Roman" w:hint="eastAsia"/>
          <w:b/>
          <w:kern w:val="2"/>
          <w:sz w:val="32"/>
          <w:szCs w:val="32"/>
        </w:rPr>
        <w:t xml:space="preserve">               </w:t>
      </w: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p>
    <w:p w:rsidR="00000000" w:rsidRDefault="007B1344">
      <w:pPr>
        <w:adjustRightInd w:val="0"/>
        <w:snapToGrid w:val="0"/>
        <w:spacing w:line="288" w:lineRule="auto"/>
        <w:jc w:val="center"/>
        <w:rPr>
          <w:rFonts w:eastAsia="楷体_GB2312"/>
          <w:color w:val="000000"/>
          <w:sz w:val="36"/>
          <w:szCs w:val="36"/>
        </w:rPr>
      </w:pPr>
      <w:r>
        <w:rPr>
          <w:rFonts w:eastAsia="楷体_GB2312" w:hint="eastAsia"/>
          <w:color w:val="000000"/>
          <w:sz w:val="36"/>
          <w:szCs w:val="36"/>
        </w:rPr>
        <w:t>2022</w:t>
      </w:r>
      <w:r>
        <w:rPr>
          <w:rFonts w:eastAsia="楷体_GB2312" w:hint="eastAsia"/>
          <w:color w:val="000000"/>
          <w:sz w:val="36"/>
          <w:szCs w:val="36"/>
        </w:rPr>
        <w:t>年</w:t>
      </w:r>
      <w:r>
        <w:rPr>
          <w:rFonts w:eastAsia="楷体_GB2312" w:hint="eastAsia"/>
          <w:color w:val="000000"/>
          <w:sz w:val="36"/>
          <w:szCs w:val="36"/>
        </w:rPr>
        <w:t>9</w:t>
      </w:r>
      <w:r>
        <w:rPr>
          <w:rFonts w:eastAsia="楷体_GB2312" w:hint="eastAsia"/>
          <w:color w:val="000000"/>
          <w:sz w:val="36"/>
          <w:szCs w:val="36"/>
        </w:rPr>
        <w:t>月</w:t>
      </w:r>
    </w:p>
    <w:p w:rsidR="00000000" w:rsidRDefault="007B1344">
      <w:pPr>
        <w:pStyle w:val="Default"/>
        <w:rPr>
          <w:rFonts w:hint="eastAsia"/>
        </w:rPr>
      </w:pPr>
    </w:p>
    <w:p w:rsidR="00000000" w:rsidRDefault="007B1344">
      <w:pPr>
        <w:pStyle w:val="Default"/>
        <w:jc w:val="center"/>
        <w:rPr>
          <w:rFonts w:ascii="华文新魏" w:eastAsia="华文新魏" w:hAnsi="仿宋" w:hint="eastAsia"/>
          <w:sz w:val="44"/>
          <w:szCs w:val="44"/>
        </w:rPr>
        <w:sectPr w:rsidR="00000000">
          <w:type w:val="continuous"/>
          <w:pgSz w:w="11906" w:h="16838"/>
          <w:pgMar w:top="1440" w:right="1800" w:bottom="1440" w:left="1800" w:header="851" w:footer="992" w:gutter="0"/>
          <w:pgNumType w:start="1"/>
          <w:cols w:space="720"/>
          <w:docGrid w:type="lines" w:linePitch="312"/>
        </w:sectPr>
      </w:pPr>
    </w:p>
    <w:p w:rsidR="00000000" w:rsidRDefault="007B1344">
      <w:pPr>
        <w:pStyle w:val="Default"/>
        <w:jc w:val="center"/>
        <w:rPr>
          <w:rFonts w:ascii="华文新魏" w:eastAsia="华文新魏" w:hAnsi="仿宋" w:hint="eastAsia"/>
          <w:sz w:val="44"/>
          <w:szCs w:val="44"/>
        </w:rPr>
      </w:pPr>
      <w:r>
        <w:rPr>
          <w:noProof/>
        </w:rPr>
        <w:lastRenderedPageBreak/>
        <w:drawing>
          <wp:inline distT="0" distB="0" distL="0" distR="0">
            <wp:extent cx="7602220" cy="10664190"/>
            <wp:effectExtent l="19050" t="0" r="0" b="0"/>
            <wp:docPr id="1" name="图片 103" descr="20221011185643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descr="20221011185643_00005"/>
                    <pic:cNvPicPr>
                      <a:picLocks noChangeAspect="1" noChangeArrowheads="1"/>
                    </pic:cNvPicPr>
                  </pic:nvPicPr>
                  <pic:blipFill>
                    <a:blip r:embed="rId7" cstate="print"/>
                    <a:srcRect/>
                    <a:stretch>
                      <a:fillRect/>
                    </a:stretch>
                  </pic:blipFill>
                  <pic:spPr bwMode="auto">
                    <a:xfrm>
                      <a:off x="0" y="0"/>
                      <a:ext cx="7602220" cy="10664190"/>
                    </a:xfrm>
                    <a:prstGeom prst="rect">
                      <a:avLst/>
                    </a:prstGeom>
                    <a:noFill/>
                    <a:ln w="9525" cmpd="sng">
                      <a:noFill/>
                      <a:miter lim="800000"/>
                      <a:headEnd/>
                      <a:tailEnd/>
                    </a:ln>
                    <a:effectLst/>
                  </pic:spPr>
                </pic:pic>
              </a:graphicData>
            </a:graphic>
          </wp:inline>
        </w:drawing>
      </w:r>
    </w:p>
    <w:p w:rsidR="00000000" w:rsidRDefault="007B1344">
      <w:pPr>
        <w:pStyle w:val="Default"/>
        <w:sectPr w:rsidR="00000000">
          <w:footerReference w:type="default" r:id="rId8"/>
          <w:type w:val="continuous"/>
          <w:pgSz w:w="11906" w:h="16838"/>
          <w:pgMar w:top="0" w:right="0" w:bottom="0" w:left="0" w:header="851" w:footer="992" w:gutter="0"/>
          <w:pgNumType w:start="1"/>
          <w:cols w:space="720"/>
          <w:docGrid w:type="lines" w:linePitch="312"/>
        </w:sectPr>
      </w:pPr>
      <w:bookmarkStart w:id="1" w:name="_Toc394616276"/>
      <w:r>
        <w:rPr>
          <w:noProof/>
        </w:rPr>
        <w:lastRenderedPageBreak/>
        <w:drawing>
          <wp:inline distT="0" distB="0" distL="0" distR="0">
            <wp:extent cx="7719060" cy="10824210"/>
            <wp:effectExtent l="19050" t="0" r="0" b="0"/>
            <wp:docPr id="2" name="图片 118" descr="20221011185643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descr="20221011185643_00003"/>
                    <pic:cNvPicPr>
                      <a:picLocks noChangeAspect="1" noChangeArrowheads="1"/>
                    </pic:cNvPicPr>
                  </pic:nvPicPr>
                  <pic:blipFill>
                    <a:blip r:embed="rId9" cstate="print"/>
                    <a:srcRect/>
                    <a:stretch>
                      <a:fillRect/>
                    </a:stretch>
                  </pic:blipFill>
                  <pic:spPr bwMode="auto">
                    <a:xfrm>
                      <a:off x="0" y="0"/>
                      <a:ext cx="7719060" cy="10824210"/>
                    </a:xfrm>
                    <a:prstGeom prst="rect">
                      <a:avLst/>
                    </a:prstGeom>
                    <a:noFill/>
                    <a:ln w="9525" cmpd="sng">
                      <a:noFill/>
                      <a:miter lim="800000"/>
                      <a:headEnd/>
                      <a:tailEnd/>
                    </a:ln>
                    <a:effectLst/>
                  </pic:spPr>
                </pic:pic>
              </a:graphicData>
            </a:graphic>
          </wp:inline>
        </w:drawing>
      </w:r>
    </w:p>
    <w:p w:rsidR="00000000" w:rsidRDefault="007B1344">
      <w:pPr>
        <w:pStyle w:val="Default"/>
        <w:rPr>
          <w:rFonts w:hint="eastAsia"/>
        </w:rPr>
        <w:sectPr w:rsidR="00000000">
          <w:footerReference w:type="default" r:id="rId10"/>
          <w:pgSz w:w="11906" w:h="16838"/>
          <w:pgMar w:top="0" w:right="0" w:bottom="0" w:left="0" w:header="851" w:footer="992" w:gutter="0"/>
          <w:pgNumType w:start="1"/>
          <w:cols w:space="720"/>
          <w:docGrid w:type="lines" w:linePitch="312"/>
        </w:sectPr>
      </w:pPr>
      <w:r>
        <w:rPr>
          <w:noProof/>
        </w:rPr>
        <w:lastRenderedPageBreak/>
        <w:drawing>
          <wp:anchor distT="0" distB="0" distL="114300" distR="114300" simplePos="0" relativeHeight="251655168" behindDoc="0" locked="0" layoutInCell="1" allowOverlap="1">
            <wp:simplePos x="0" y="0"/>
            <wp:positionH relativeFrom="column">
              <wp:posOffset>0</wp:posOffset>
            </wp:positionH>
            <wp:positionV relativeFrom="paragraph">
              <wp:posOffset>0</wp:posOffset>
            </wp:positionV>
            <wp:extent cx="7527290" cy="10639425"/>
            <wp:effectExtent l="19050" t="0" r="0" b="0"/>
            <wp:wrapNone/>
            <wp:docPr id="259" name="图片 259" descr="（资质）湖南衡阳高速物流港加油加气站(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9" descr="（资质）湖南衡阳高速物流港加油加气站(1)_页面_3"/>
                    <pic:cNvPicPr>
                      <a:picLocks noChangeAspect="1" noChangeArrowheads="1"/>
                    </pic:cNvPicPr>
                  </pic:nvPicPr>
                  <pic:blipFill>
                    <a:blip r:embed="rId11" cstate="print"/>
                    <a:srcRect/>
                    <a:stretch>
                      <a:fillRect/>
                    </a:stretch>
                  </pic:blipFill>
                  <pic:spPr bwMode="auto">
                    <a:xfrm>
                      <a:off x="0" y="0"/>
                      <a:ext cx="7527290" cy="10639425"/>
                    </a:xfrm>
                    <a:prstGeom prst="rect">
                      <a:avLst/>
                    </a:prstGeom>
                    <a:noFill/>
                    <a:ln w="9525" cmpd="sng">
                      <a:noFill/>
                      <a:miter lim="800000"/>
                      <a:headEnd/>
                      <a:tailEnd/>
                    </a:ln>
                    <a:effectLst/>
                  </pic:spPr>
                </pic:pic>
              </a:graphicData>
            </a:graphic>
          </wp:anchor>
        </w:drawing>
      </w:r>
    </w:p>
    <w:p w:rsidR="00000000" w:rsidRDefault="007B1344">
      <w:pPr>
        <w:pStyle w:val="Default"/>
        <w:rPr>
          <w:rFonts w:hint="eastAsia"/>
        </w:rPr>
        <w:sectPr w:rsidR="00000000">
          <w:pgSz w:w="11906" w:h="16838"/>
          <w:pgMar w:top="0" w:right="0" w:bottom="0" w:left="0" w:header="851" w:footer="992" w:gutter="0"/>
          <w:pgNumType w:start="1"/>
          <w:cols w:space="720"/>
          <w:docGrid w:type="lines" w:linePitch="312"/>
        </w:sectPr>
      </w:pPr>
      <w:r>
        <w:rPr>
          <w:rFonts w:hint="eastAsia"/>
          <w:noProof/>
        </w:rPr>
        <w:lastRenderedPageBreak/>
        <w:drawing>
          <wp:inline distT="0" distB="0" distL="0" distR="0">
            <wp:extent cx="7559675" cy="10674985"/>
            <wp:effectExtent l="19050" t="0" r="3175" b="0"/>
            <wp:docPr id="3" name="图片 139" descr="（资质）湖南衡阳高速物流港加油加气站(1)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descr="（资质）湖南衡阳高速物流港加油加气站(1)_页面_4"/>
                    <pic:cNvPicPr>
                      <a:picLocks noChangeAspect="1" noChangeArrowheads="1"/>
                    </pic:cNvPicPr>
                  </pic:nvPicPr>
                  <pic:blipFill>
                    <a:blip r:embed="rId12" cstate="print"/>
                    <a:srcRect/>
                    <a:stretch>
                      <a:fillRect/>
                    </a:stretch>
                  </pic:blipFill>
                  <pic:spPr bwMode="auto">
                    <a:xfrm>
                      <a:off x="0" y="0"/>
                      <a:ext cx="7559675" cy="10674985"/>
                    </a:xfrm>
                    <a:prstGeom prst="rect">
                      <a:avLst/>
                    </a:prstGeom>
                    <a:noFill/>
                    <a:ln w="9525">
                      <a:noFill/>
                      <a:miter lim="800000"/>
                      <a:headEnd/>
                      <a:tailEnd/>
                    </a:ln>
                  </pic:spPr>
                </pic:pic>
              </a:graphicData>
            </a:graphic>
          </wp:inline>
        </w:drawing>
      </w:r>
    </w:p>
    <w:p w:rsidR="00000000" w:rsidRDefault="007B1344">
      <w:pPr>
        <w:pStyle w:val="Default"/>
        <w:rPr>
          <w:rFonts w:hint="eastAsia"/>
        </w:rPr>
      </w:pPr>
      <w:r>
        <w:rPr>
          <w:rFonts w:hint="eastAsia"/>
          <w:noProof/>
        </w:rPr>
        <w:lastRenderedPageBreak/>
        <w:drawing>
          <wp:inline distT="0" distB="0" distL="0" distR="0">
            <wp:extent cx="7559675" cy="10674985"/>
            <wp:effectExtent l="19050" t="0" r="3175" b="0"/>
            <wp:docPr id="4" name="图片 138" descr="（资质）湖南衡阳高速物流港加油加气站(1)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8" descr="（资质）湖南衡阳高速物流港加油加气站(1)_页面_5"/>
                    <pic:cNvPicPr>
                      <a:picLocks noChangeAspect="1" noChangeArrowheads="1"/>
                    </pic:cNvPicPr>
                  </pic:nvPicPr>
                  <pic:blipFill>
                    <a:blip r:embed="rId13" cstate="print"/>
                    <a:srcRect/>
                    <a:stretch>
                      <a:fillRect/>
                    </a:stretch>
                  </pic:blipFill>
                  <pic:spPr bwMode="auto">
                    <a:xfrm>
                      <a:off x="0" y="0"/>
                      <a:ext cx="7559675" cy="10674985"/>
                    </a:xfrm>
                    <a:prstGeom prst="rect">
                      <a:avLst/>
                    </a:prstGeom>
                    <a:noFill/>
                    <a:ln w="9525">
                      <a:noFill/>
                      <a:miter lim="800000"/>
                      <a:headEnd/>
                      <a:tailEnd/>
                    </a:ln>
                  </pic:spPr>
                </pic:pic>
              </a:graphicData>
            </a:graphic>
          </wp:inline>
        </w:drawing>
      </w:r>
    </w:p>
    <w:p w:rsidR="00000000" w:rsidRDefault="007B1344">
      <w:pPr>
        <w:pStyle w:val="Default"/>
        <w:rPr>
          <w:rFonts w:hAnsi="宋体" w:hint="eastAsia"/>
          <w:b/>
          <w:bCs/>
          <w:sz w:val="28"/>
          <w:szCs w:val="28"/>
        </w:rPr>
        <w:sectPr w:rsidR="00000000">
          <w:pgSz w:w="11906" w:h="16838"/>
          <w:pgMar w:top="0" w:right="0" w:bottom="0" w:left="0" w:header="851" w:footer="992" w:gutter="0"/>
          <w:pgNumType w:start="1"/>
          <w:cols w:space="720"/>
          <w:docGrid w:type="lines" w:linePitch="312"/>
        </w:sectPr>
      </w:pPr>
      <w:r>
        <w:rPr>
          <w:noProof/>
        </w:rPr>
        <w:lastRenderedPageBreak/>
        <w:drawing>
          <wp:inline distT="0" distB="0" distL="0" distR="0">
            <wp:extent cx="7463790" cy="10536555"/>
            <wp:effectExtent l="19050" t="0" r="3810" b="0"/>
            <wp:docPr id="5" name="图片 14" descr="（资质）湖南衡阳高速物流港加油加气站(1)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资质）湖南衡阳高速物流港加油加气站(1)_页面_6"/>
                    <pic:cNvPicPr>
                      <a:picLocks noChangeAspect="1" noChangeArrowheads="1"/>
                    </pic:cNvPicPr>
                  </pic:nvPicPr>
                  <pic:blipFill>
                    <a:blip r:embed="rId14" cstate="print"/>
                    <a:srcRect/>
                    <a:stretch>
                      <a:fillRect/>
                    </a:stretch>
                  </pic:blipFill>
                  <pic:spPr bwMode="auto">
                    <a:xfrm>
                      <a:off x="0" y="0"/>
                      <a:ext cx="7463790" cy="10536555"/>
                    </a:xfrm>
                    <a:prstGeom prst="rect">
                      <a:avLst/>
                    </a:prstGeom>
                    <a:noFill/>
                    <a:ln w="9525" cmpd="sng">
                      <a:noFill/>
                      <a:miter lim="800000"/>
                      <a:headEnd/>
                      <a:tailEnd/>
                    </a:ln>
                    <a:effectLst/>
                  </pic:spPr>
                </pic:pic>
              </a:graphicData>
            </a:graphic>
          </wp:inline>
        </w:drawing>
      </w:r>
      <w:r>
        <w:rPr>
          <w:noProof/>
        </w:rPr>
        <w:drawing>
          <wp:inline distT="0" distB="0" distL="0" distR="0">
            <wp:extent cx="7453630" cy="10536555"/>
            <wp:effectExtent l="19050" t="0" r="0" b="0"/>
            <wp:docPr id="6" name="图片 15" descr="（资质）湖南衡阳高速物流港加油加气站(1)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资质）湖南衡阳高速物流港加油加气站(1)_页面_7"/>
                    <pic:cNvPicPr>
                      <a:picLocks noChangeAspect="1" noChangeArrowheads="1"/>
                    </pic:cNvPicPr>
                  </pic:nvPicPr>
                  <pic:blipFill>
                    <a:blip r:embed="rId15" cstate="print"/>
                    <a:srcRect/>
                    <a:stretch>
                      <a:fillRect/>
                    </a:stretch>
                  </pic:blipFill>
                  <pic:spPr bwMode="auto">
                    <a:xfrm>
                      <a:off x="0" y="0"/>
                      <a:ext cx="7453630" cy="10536555"/>
                    </a:xfrm>
                    <a:prstGeom prst="rect">
                      <a:avLst/>
                    </a:prstGeom>
                    <a:noFill/>
                    <a:ln w="9525" cmpd="sng">
                      <a:noFill/>
                      <a:miter lim="800000"/>
                      <a:headEnd/>
                      <a:tailEnd/>
                    </a:ln>
                    <a:effectLst/>
                  </pic:spPr>
                </pic:pic>
              </a:graphicData>
            </a:graphic>
          </wp:inline>
        </w:drawing>
      </w:r>
      <w:r>
        <w:rPr>
          <w:rFonts w:hint="eastAsia"/>
        </w:rPr>
        <w:br w:type="page"/>
      </w:r>
      <w:r>
        <w:rPr>
          <w:rFonts w:hAnsi="宋体" w:hint="eastAsia"/>
          <w:b/>
          <w:bCs/>
          <w:noProof/>
          <w:sz w:val="28"/>
          <w:szCs w:val="28"/>
        </w:rPr>
        <w:lastRenderedPageBreak/>
        <w:drawing>
          <wp:anchor distT="0" distB="0" distL="114300" distR="114300" simplePos="0" relativeHeight="251654144" behindDoc="1" locked="0" layoutInCell="1" allowOverlap="1">
            <wp:simplePos x="0" y="0"/>
            <wp:positionH relativeFrom="column">
              <wp:posOffset>-1356995</wp:posOffset>
            </wp:positionH>
            <wp:positionV relativeFrom="paragraph">
              <wp:posOffset>-723900</wp:posOffset>
            </wp:positionV>
            <wp:extent cx="7795260" cy="10998835"/>
            <wp:effectExtent l="19050" t="0" r="0" b="0"/>
            <wp:wrapThrough wrapText="bothSides">
              <wp:wrapPolygon edited="0">
                <wp:start x="-53" y="0"/>
                <wp:lineTo x="-53" y="21549"/>
                <wp:lineTo x="21589" y="21549"/>
                <wp:lineTo x="21589" y="0"/>
                <wp:lineTo x="-53" y="0"/>
              </wp:wrapPolygon>
            </wp:wrapThrough>
            <wp:docPr id="258" name="图片 258" descr="20221011185643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8" descr="20221011185643_00001"/>
                    <pic:cNvPicPr>
                      <a:picLocks noChangeAspect="1" noChangeArrowheads="1"/>
                    </pic:cNvPicPr>
                  </pic:nvPicPr>
                  <pic:blipFill>
                    <a:blip r:embed="rId16" cstate="print"/>
                    <a:srcRect/>
                    <a:stretch>
                      <a:fillRect/>
                    </a:stretch>
                  </pic:blipFill>
                  <pic:spPr bwMode="auto">
                    <a:xfrm>
                      <a:off x="0" y="0"/>
                      <a:ext cx="7795260" cy="10998835"/>
                    </a:xfrm>
                    <a:prstGeom prst="rect">
                      <a:avLst/>
                    </a:prstGeom>
                    <a:noFill/>
                    <a:ln w="9525" cmpd="sng">
                      <a:noFill/>
                      <a:miter lim="800000"/>
                      <a:headEnd/>
                      <a:tailEnd/>
                    </a:ln>
                  </pic:spPr>
                </pic:pic>
              </a:graphicData>
            </a:graphic>
          </wp:anchor>
        </w:drawing>
      </w:r>
    </w:p>
    <w:p w:rsidR="00000000" w:rsidRDefault="007B1344">
      <w:pPr>
        <w:spacing w:line="660" w:lineRule="exact"/>
        <w:jc w:val="center"/>
        <w:rPr>
          <w:rFonts w:ascii="Times New Roman" w:hAnsi="Times New Roman"/>
          <w:b/>
          <w:color w:val="000000"/>
          <w:sz w:val="32"/>
          <w:szCs w:val="32"/>
        </w:rPr>
      </w:pPr>
      <w:r>
        <w:rPr>
          <w:rFonts w:ascii="Times New Roman" w:hAnsi="宋体"/>
          <w:b/>
          <w:color w:val="000000"/>
          <w:sz w:val="32"/>
          <w:szCs w:val="32"/>
        </w:rPr>
        <w:lastRenderedPageBreak/>
        <w:t>目</w:t>
      </w:r>
      <w:r>
        <w:rPr>
          <w:rFonts w:ascii="Times New Roman" w:hAnsi="Times New Roman"/>
          <w:b/>
          <w:color w:val="000000"/>
          <w:sz w:val="32"/>
          <w:szCs w:val="32"/>
        </w:rPr>
        <w:t xml:space="preserve">  </w:t>
      </w:r>
      <w:r>
        <w:rPr>
          <w:rFonts w:ascii="Times New Roman" w:hAnsi="宋体"/>
          <w:b/>
          <w:color w:val="000000"/>
          <w:sz w:val="32"/>
          <w:szCs w:val="32"/>
        </w:rPr>
        <w:t>录</w:t>
      </w:r>
    </w:p>
    <w:p w:rsidR="00000000" w:rsidRDefault="007B1344">
      <w:pPr>
        <w:pStyle w:val="10"/>
        <w:tabs>
          <w:tab w:val="right" w:leader="dot" w:pos="8296"/>
        </w:tabs>
        <w:rPr>
          <w:rFonts w:ascii="Calibri" w:hAnsi="Calibri"/>
          <w:color w:val="000000"/>
          <w:sz w:val="28"/>
          <w:szCs w:val="28"/>
        </w:rPr>
      </w:pPr>
      <w:r>
        <w:rPr>
          <w:color w:val="000000"/>
          <w:sz w:val="24"/>
        </w:rPr>
        <w:fldChar w:fldCharType="begin"/>
      </w:r>
      <w:r>
        <w:rPr>
          <w:color w:val="000000"/>
          <w:sz w:val="24"/>
        </w:rPr>
        <w:instrText xml:space="preserve"> TOC \o "1-3" \h \z \u </w:instrText>
      </w:r>
      <w:r>
        <w:rPr>
          <w:color w:val="000000"/>
          <w:sz w:val="24"/>
        </w:rPr>
        <w:fldChar w:fldCharType="separate"/>
      </w:r>
      <w:hyperlink w:anchor="_Toc111459075" w:history="1">
        <w:r>
          <w:rPr>
            <w:rStyle w:val="af6"/>
            <w:rFonts w:hAnsi="宋体" w:hint="eastAsia"/>
            <w:color w:val="000000"/>
            <w:sz w:val="28"/>
            <w:szCs w:val="28"/>
          </w:rPr>
          <w:t>一、建设项目基本情况</w:t>
        </w:r>
        <w:r>
          <w:rPr>
            <w:color w:val="000000"/>
            <w:sz w:val="28"/>
            <w:szCs w:val="28"/>
          </w:rPr>
          <w:tab/>
        </w:r>
        <w:r>
          <w:rPr>
            <w:color w:val="000000"/>
            <w:sz w:val="28"/>
            <w:szCs w:val="28"/>
          </w:rPr>
          <w:fldChar w:fldCharType="begin"/>
        </w:r>
        <w:r>
          <w:rPr>
            <w:color w:val="000000"/>
            <w:sz w:val="28"/>
            <w:szCs w:val="28"/>
          </w:rPr>
          <w:instrText xml:space="preserve"> PAGEREF _Toc111459075 \h </w:instrText>
        </w:r>
        <w:r>
          <w:rPr>
            <w:color w:val="000000"/>
            <w:sz w:val="28"/>
            <w:szCs w:val="28"/>
          </w:rPr>
          <w:fldChar w:fldCharType="separate"/>
        </w:r>
        <w:r>
          <w:rPr>
            <w:color w:val="000000"/>
            <w:sz w:val="28"/>
            <w:szCs w:val="28"/>
          </w:rPr>
          <w:t>1</w:t>
        </w:r>
        <w:r>
          <w:rPr>
            <w:color w:val="000000"/>
            <w:sz w:val="28"/>
            <w:szCs w:val="28"/>
          </w:rPr>
          <w:fldChar w:fldCharType="end"/>
        </w:r>
      </w:hyperlink>
    </w:p>
    <w:p w:rsidR="00000000" w:rsidRDefault="007B1344">
      <w:pPr>
        <w:pStyle w:val="10"/>
        <w:tabs>
          <w:tab w:val="right" w:leader="dot" w:pos="8296"/>
        </w:tabs>
        <w:rPr>
          <w:rFonts w:ascii="Calibri" w:hAnsi="Calibri"/>
          <w:color w:val="000000"/>
          <w:sz w:val="28"/>
          <w:szCs w:val="28"/>
        </w:rPr>
      </w:pPr>
      <w:hyperlink w:anchor="_Toc111459076" w:history="1">
        <w:r>
          <w:rPr>
            <w:rStyle w:val="af6"/>
            <w:rFonts w:hAnsi="宋体" w:hint="eastAsia"/>
            <w:color w:val="000000"/>
            <w:sz w:val="28"/>
            <w:szCs w:val="28"/>
          </w:rPr>
          <w:t>二、建设项目工程分析</w:t>
        </w:r>
        <w:r>
          <w:rPr>
            <w:color w:val="000000"/>
            <w:sz w:val="28"/>
            <w:szCs w:val="28"/>
          </w:rPr>
          <w:tab/>
        </w:r>
        <w:r>
          <w:rPr>
            <w:color w:val="000000"/>
            <w:sz w:val="28"/>
            <w:szCs w:val="28"/>
          </w:rPr>
          <w:fldChar w:fldCharType="begin"/>
        </w:r>
        <w:r>
          <w:rPr>
            <w:color w:val="000000"/>
            <w:sz w:val="28"/>
            <w:szCs w:val="28"/>
          </w:rPr>
          <w:instrText xml:space="preserve"> PAGEREF _Toc111459076 \h </w:instrText>
        </w:r>
        <w:r>
          <w:rPr>
            <w:color w:val="000000"/>
            <w:sz w:val="28"/>
            <w:szCs w:val="28"/>
          </w:rPr>
          <w:fldChar w:fldCharType="separate"/>
        </w:r>
        <w:r>
          <w:rPr>
            <w:color w:val="000000"/>
            <w:sz w:val="28"/>
            <w:szCs w:val="28"/>
          </w:rPr>
          <w:t>11</w:t>
        </w:r>
        <w:r>
          <w:rPr>
            <w:color w:val="000000"/>
            <w:sz w:val="28"/>
            <w:szCs w:val="28"/>
          </w:rPr>
          <w:fldChar w:fldCharType="end"/>
        </w:r>
      </w:hyperlink>
    </w:p>
    <w:p w:rsidR="00000000" w:rsidRDefault="007B1344">
      <w:pPr>
        <w:pStyle w:val="10"/>
        <w:tabs>
          <w:tab w:val="right" w:leader="dot" w:pos="8296"/>
        </w:tabs>
        <w:rPr>
          <w:rFonts w:ascii="Calibri" w:hAnsi="Calibri"/>
          <w:color w:val="000000"/>
          <w:sz w:val="28"/>
          <w:szCs w:val="28"/>
        </w:rPr>
      </w:pPr>
      <w:hyperlink w:anchor="_Toc111459077" w:history="1">
        <w:r>
          <w:rPr>
            <w:rStyle w:val="af6"/>
            <w:rFonts w:hAnsi="宋体" w:hint="eastAsia"/>
            <w:color w:val="000000"/>
            <w:sz w:val="28"/>
            <w:szCs w:val="28"/>
          </w:rPr>
          <w:t>三、区域环境质量现状、环境保护目标及评价标准</w:t>
        </w:r>
        <w:r>
          <w:rPr>
            <w:color w:val="000000"/>
            <w:sz w:val="28"/>
            <w:szCs w:val="28"/>
          </w:rPr>
          <w:tab/>
        </w:r>
        <w:r>
          <w:rPr>
            <w:color w:val="000000"/>
            <w:sz w:val="28"/>
            <w:szCs w:val="28"/>
          </w:rPr>
          <w:fldChar w:fldCharType="begin"/>
        </w:r>
        <w:r>
          <w:rPr>
            <w:color w:val="000000"/>
            <w:sz w:val="28"/>
            <w:szCs w:val="28"/>
          </w:rPr>
          <w:instrText xml:space="preserve"> PAGEREF _Toc111459077 \h </w:instrText>
        </w:r>
        <w:r>
          <w:rPr>
            <w:color w:val="000000"/>
            <w:sz w:val="28"/>
            <w:szCs w:val="28"/>
          </w:rPr>
          <w:fldChar w:fldCharType="separate"/>
        </w:r>
        <w:r>
          <w:rPr>
            <w:color w:val="000000"/>
            <w:sz w:val="28"/>
            <w:szCs w:val="28"/>
          </w:rPr>
          <w:t>24</w:t>
        </w:r>
        <w:r>
          <w:rPr>
            <w:color w:val="000000"/>
            <w:sz w:val="28"/>
            <w:szCs w:val="28"/>
          </w:rPr>
          <w:fldChar w:fldCharType="end"/>
        </w:r>
      </w:hyperlink>
    </w:p>
    <w:p w:rsidR="00000000" w:rsidRDefault="007B1344">
      <w:pPr>
        <w:pStyle w:val="10"/>
        <w:tabs>
          <w:tab w:val="right" w:leader="dot" w:pos="8296"/>
        </w:tabs>
        <w:rPr>
          <w:rFonts w:ascii="Calibri" w:hAnsi="Calibri"/>
          <w:color w:val="000000"/>
          <w:sz w:val="28"/>
          <w:szCs w:val="28"/>
        </w:rPr>
      </w:pPr>
      <w:hyperlink w:anchor="_Toc111459078" w:history="1">
        <w:r>
          <w:rPr>
            <w:rStyle w:val="af6"/>
            <w:rFonts w:hAnsi="宋体" w:hint="eastAsia"/>
            <w:color w:val="000000"/>
            <w:sz w:val="28"/>
            <w:szCs w:val="28"/>
          </w:rPr>
          <w:t>四、主要环境影响和保护措施</w:t>
        </w:r>
        <w:r>
          <w:rPr>
            <w:color w:val="000000"/>
            <w:sz w:val="28"/>
            <w:szCs w:val="28"/>
          </w:rPr>
          <w:tab/>
        </w:r>
        <w:r>
          <w:rPr>
            <w:color w:val="000000"/>
            <w:sz w:val="28"/>
            <w:szCs w:val="28"/>
          </w:rPr>
          <w:fldChar w:fldCharType="begin"/>
        </w:r>
        <w:r>
          <w:rPr>
            <w:color w:val="000000"/>
            <w:sz w:val="28"/>
            <w:szCs w:val="28"/>
          </w:rPr>
          <w:instrText xml:space="preserve"> PAGEREF _Toc111459078 \h </w:instrText>
        </w:r>
        <w:r>
          <w:rPr>
            <w:color w:val="000000"/>
            <w:sz w:val="28"/>
            <w:szCs w:val="28"/>
          </w:rPr>
          <w:fldChar w:fldCharType="separate"/>
        </w:r>
        <w:r>
          <w:rPr>
            <w:color w:val="000000"/>
            <w:sz w:val="28"/>
            <w:szCs w:val="28"/>
          </w:rPr>
          <w:t>35</w:t>
        </w:r>
        <w:r>
          <w:rPr>
            <w:color w:val="000000"/>
            <w:sz w:val="28"/>
            <w:szCs w:val="28"/>
          </w:rPr>
          <w:fldChar w:fldCharType="end"/>
        </w:r>
      </w:hyperlink>
    </w:p>
    <w:p w:rsidR="00000000" w:rsidRDefault="007B1344">
      <w:pPr>
        <w:pStyle w:val="10"/>
        <w:tabs>
          <w:tab w:val="right" w:leader="dot" w:pos="8296"/>
        </w:tabs>
        <w:rPr>
          <w:rFonts w:ascii="Calibri" w:hAnsi="Calibri"/>
          <w:color w:val="000000"/>
          <w:sz w:val="28"/>
          <w:szCs w:val="28"/>
        </w:rPr>
      </w:pPr>
      <w:hyperlink w:anchor="_Toc111459079" w:history="1">
        <w:r>
          <w:rPr>
            <w:rStyle w:val="af6"/>
            <w:rFonts w:hAnsi="宋体" w:hint="eastAsia"/>
            <w:color w:val="000000"/>
            <w:sz w:val="28"/>
            <w:szCs w:val="28"/>
          </w:rPr>
          <w:t>五、环境保护措施监督检查清单</w:t>
        </w:r>
        <w:r>
          <w:rPr>
            <w:color w:val="000000"/>
            <w:sz w:val="28"/>
            <w:szCs w:val="28"/>
          </w:rPr>
          <w:tab/>
        </w:r>
        <w:r>
          <w:rPr>
            <w:color w:val="000000"/>
            <w:sz w:val="28"/>
            <w:szCs w:val="28"/>
          </w:rPr>
          <w:fldChar w:fldCharType="begin"/>
        </w:r>
        <w:r>
          <w:rPr>
            <w:color w:val="000000"/>
            <w:sz w:val="28"/>
            <w:szCs w:val="28"/>
          </w:rPr>
          <w:instrText xml:space="preserve"> PAGEREF _Toc111459079 \h </w:instrText>
        </w:r>
        <w:r>
          <w:rPr>
            <w:color w:val="000000"/>
            <w:sz w:val="28"/>
            <w:szCs w:val="28"/>
          </w:rPr>
          <w:fldChar w:fldCharType="separate"/>
        </w:r>
        <w:r>
          <w:rPr>
            <w:color w:val="000000"/>
            <w:sz w:val="28"/>
            <w:szCs w:val="28"/>
          </w:rPr>
          <w:t>68</w:t>
        </w:r>
        <w:r>
          <w:rPr>
            <w:color w:val="000000"/>
            <w:sz w:val="28"/>
            <w:szCs w:val="28"/>
          </w:rPr>
          <w:fldChar w:fldCharType="end"/>
        </w:r>
      </w:hyperlink>
    </w:p>
    <w:p w:rsidR="00000000" w:rsidRDefault="007B1344">
      <w:pPr>
        <w:pStyle w:val="10"/>
        <w:tabs>
          <w:tab w:val="right" w:leader="dot" w:pos="8296"/>
        </w:tabs>
        <w:rPr>
          <w:rFonts w:ascii="Calibri" w:hAnsi="Calibri"/>
          <w:color w:val="000000"/>
          <w:szCs w:val="22"/>
        </w:rPr>
      </w:pPr>
      <w:hyperlink w:anchor="_Toc111459080" w:history="1">
        <w:r>
          <w:rPr>
            <w:rStyle w:val="af6"/>
            <w:rFonts w:hAnsi="宋体" w:hint="eastAsia"/>
            <w:color w:val="000000"/>
            <w:sz w:val="28"/>
            <w:szCs w:val="28"/>
          </w:rPr>
          <w:t>六、结论</w:t>
        </w:r>
        <w:r>
          <w:rPr>
            <w:color w:val="000000"/>
            <w:sz w:val="28"/>
            <w:szCs w:val="28"/>
          </w:rPr>
          <w:tab/>
        </w:r>
        <w:r>
          <w:rPr>
            <w:color w:val="000000"/>
            <w:sz w:val="28"/>
            <w:szCs w:val="28"/>
          </w:rPr>
          <w:fldChar w:fldCharType="begin"/>
        </w:r>
        <w:r>
          <w:rPr>
            <w:color w:val="000000"/>
            <w:sz w:val="28"/>
            <w:szCs w:val="28"/>
          </w:rPr>
          <w:instrText xml:space="preserve"> PAGEREF _Toc111459080 \h </w:instrText>
        </w:r>
        <w:r>
          <w:rPr>
            <w:color w:val="000000"/>
            <w:sz w:val="28"/>
            <w:szCs w:val="28"/>
          </w:rPr>
          <w:fldChar w:fldCharType="separate"/>
        </w:r>
        <w:r>
          <w:rPr>
            <w:color w:val="000000"/>
            <w:sz w:val="28"/>
            <w:szCs w:val="28"/>
          </w:rPr>
          <w:t>73</w:t>
        </w:r>
        <w:r>
          <w:rPr>
            <w:color w:val="000000"/>
            <w:sz w:val="28"/>
            <w:szCs w:val="28"/>
          </w:rPr>
          <w:fldChar w:fldCharType="end"/>
        </w:r>
      </w:hyperlink>
    </w:p>
    <w:p w:rsidR="00000000" w:rsidRDefault="007B1344">
      <w:pPr>
        <w:spacing w:line="360" w:lineRule="auto"/>
        <w:ind w:left="-112"/>
        <w:rPr>
          <w:rFonts w:ascii="Times New Roman" w:hAnsi="Times New Roman"/>
          <w:color w:val="000000"/>
          <w:sz w:val="24"/>
          <w:szCs w:val="24"/>
        </w:rPr>
      </w:pPr>
      <w:r>
        <w:rPr>
          <w:rFonts w:ascii="Times New Roman" w:hAnsi="Times New Roman"/>
          <w:color w:val="000000"/>
          <w:szCs w:val="24"/>
        </w:rPr>
        <w:fldChar w:fldCharType="end"/>
      </w:r>
      <w:r>
        <w:rPr>
          <w:rFonts w:ascii="Times New Roman" w:hAnsi="宋体"/>
          <w:b/>
          <w:color w:val="000000"/>
          <w:sz w:val="30"/>
          <w:szCs w:val="30"/>
        </w:rPr>
        <w:t>附图</w:t>
      </w:r>
    </w:p>
    <w:p w:rsidR="00000000" w:rsidRDefault="007B1344">
      <w:pPr>
        <w:tabs>
          <w:tab w:val="left" w:pos="417"/>
        </w:tabs>
        <w:spacing w:line="300" w:lineRule="auto"/>
        <w:ind w:firstLineChars="100" w:firstLine="240"/>
        <w:rPr>
          <w:rFonts w:ascii="Times New Roman" w:hAnsi="Times New Roman"/>
          <w:color w:val="000000"/>
          <w:sz w:val="24"/>
          <w:szCs w:val="24"/>
        </w:rPr>
      </w:pPr>
      <w:r>
        <w:rPr>
          <w:rFonts w:ascii="Times New Roman" w:hAnsi="宋体"/>
          <w:color w:val="000000"/>
          <w:sz w:val="24"/>
          <w:szCs w:val="24"/>
        </w:rPr>
        <w:t>附图</w:t>
      </w:r>
      <w:r>
        <w:rPr>
          <w:rFonts w:ascii="Times New Roman" w:hAnsi="Times New Roman"/>
          <w:color w:val="000000"/>
          <w:sz w:val="24"/>
          <w:szCs w:val="24"/>
        </w:rPr>
        <w:t xml:space="preserve">1  </w:t>
      </w:r>
      <w:r>
        <w:rPr>
          <w:rFonts w:ascii="Times New Roman" w:hAnsi="宋体"/>
          <w:color w:val="000000"/>
          <w:sz w:val="24"/>
          <w:szCs w:val="24"/>
        </w:rPr>
        <w:t>项目地理位置图</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附图</w:t>
      </w:r>
      <w:r>
        <w:rPr>
          <w:rFonts w:ascii="Times New Roman" w:hAnsi="宋体" w:hint="eastAsia"/>
          <w:color w:val="000000"/>
          <w:sz w:val="24"/>
          <w:szCs w:val="24"/>
        </w:rPr>
        <w:t xml:space="preserve">2  </w:t>
      </w:r>
      <w:r>
        <w:rPr>
          <w:rFonts w:ascii="Times New Roman" w:hAnsi="宋体" w:hint="eastAsia"/>
          <w:color w:val="000000"/>
          <w:sz w:val="24"/>
          <w:szCs w:val="24"/>
        </w:rPr>
        <w:t>项目平面布置图</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附图</w:t>
      </w:r>
      <w:r>
        <w:rPr>
          <w:rFonts w:ascii="Times New Roman" w:hAnsi="宋体" w:hint="eastAsia"/>
          <w:color w:val="000000"/>
          <w:sz w:val="24"/>
          <w:szCs w:val="24"/>
        </w:rPr>
        <w:t xml:space="preserve">3  </w:t>
      </w:r>
      <w:r>
        <w:rPr>
          <w:rFonts w:ascii="Times New Roman" w:hAnsi="宋体" w:hint="eastAsia"/>
          <w:color w:val="000000"/>
          <w:sz w:val="24"/>
          <w:szCs w:val="24"/>
        </w:rPr>
        <w:t>项目周围环境保护目标图</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附图</w:t>
      </w:r>
      <w:r>
        <w:rPr>
          <w:rFonts w:ascii="Times New Roman" w:hAnsi="宋体" w:hint="eastAsia"/>
          <w:color w:val="000000"/>
          <w:sz w:val="24"/>
          <w:szCs w:val="24"/>
        </w:rPr>
        <w:t xml:space="preserve">4  </w:t>
      </w:r>
      <w:r>
        <w:rPr>
          <w:rFonts w:ascii="Times New Roman" w:hAnsi="宋体" w:hint="eastAsia"/>
          <w:color w:val="000000"/>
          <w:sz w:val="24"/>
          <w:szCs w:val="24"/>
        </w:rPr>
        <w:t>项目环境质量现状监测点位图</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附图</w:t>
      </w:r>
      <w:r>
        <w:rPr>
          <w:rFonts w:ascii="Times New Roman" w:hAnsi="宋体" w:hint="eastAsia"/>
          <w:color w:val="000000"/>
          <w:sz w:val="24"/>
          <w:szCs w:val="24"/>
        </w:rPr>
        <w:t xml:space="preserve">5  </w:t>
      </w:r>
      <w:r>
        <w:rPr>
          <w:rFonts w:ascii="Times New Roman" w:hAnsi="宋体" w:hint="eastAsia"/>
          <w:color w:val="000000"/>
          <w:sz w:val="24"/>
          <w:szCs w:val="24"/>
        </w:rPr>
        <w:t>项目所在地环境现状图</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附图</w:t>
      </w:r>
      <w:r>
        <w:rPr>
          <w:rFonts w:ascii="Times New Roman" w:hAnsi="宋体" w:hint="eastAsia"/>
          <w:color w:val="000000"/>
          <w:sz w:val="24"/>
          <w:szCs w:val="24"/>
        </w:rPr>
        <w:t xml:space="preserve">6  </w:t>
      </w:r>
      <w:r>
        <w:rPr>
          <w:rFonts w:ascii="Times New Roman" w:hAnsi="宋体" w:hint="eastAsia"/>
          <w:color w:val="000000"/>
          <w:sz w:val="24"/>
          <w:szCs w:val="24"/>
        </w:rPr>
        <w:t>项目排向污水处理厂污水管网流径图</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附图</w:t>
      </w:r>
      <w:r>
        <w:rPr>
          <w:rFonts w:ascii="Times New Roman" w:hAnsi="宋体" w:hint="eastAsia"/>
          <w:color w:val="000000"/>
          <w:sz w:val="24"/>
          <w:szCs w:val="24"/>
        </w:rPr>
        <w:t>7</w:t>
      </w:r>
      <w:r>
        <w:rPr>
          <w:rFonts w:ascii="Times New Roman" w:hAnsi="宋体" w:hint="eastAsia"/>
          <w:color w:val="000000"/>
          <w:sz w:val="24"/>
          <w:szCs w:val="24"/>
        </w:rPr>
        <w:t xml:space="preserve">  </w:t>
      </w:r>
      <w:r>
        <w:rPr>
          <w:rFonts w:ascii="Times New Roman" w:hAnsi="宋体" w:hint="eastAsia"/>
          <w:color w:val="000000"/>
          <w:sz w:val="24"/>
          <w:szCs w:val="24"/>
        </w:rPr>
        <w:t>衡阳市环境管</w:t>
      </w:r>
      <w:r>
        <w:rPr>
          <w:rFonts w:ascii="Times New Roman" w:hAnsi="宋体" w:hint="eastAsia"/>
          <w:color w:val="000000"/>
          <w:sz w:val="24"/>
          <w:szCs w:val="24"/>
        </w:rPr>
        <w:t>控单元图</w:t>
      </w:r>
    </w:p>
    <w:p w:rsidR="00000000" w:rsidRDefault="007B1344">
      <w:pPr>
        <w:pStyle w:val="Default"/>
        <w:rPr>
          <w:rFonts w:hint="eastAsia"/>
        </w:rPr>
      </w:pPr>
    </w:p>
    <w:p w:rsidR="00000000" w:rsidRDefault="007B1344">
      <w:pPr>
        <w:pStyle w:val="Default"/>
        <w:rPr>
          <w:rFonts w:hint="eastAsia"/>
        </w:rPr>
      </w:pPr>
    </w:p>
    <w:p w:rsidR="00000000" w:rsidRDefault="007B1344">
      <w:pPr>
        <w:spacing w:line="360" w:lineRule="auto"/>
        <w:rPr>
          <w:rFonts w:ascii="Times New Roman" w:hAnsi="Times New Roman"/>
          <w:b/>
          <w:color w:val="000000"/>
          <w:sz w:val="30"/>
          <w:szCs w:val="30"/>
        </w:rPr>
      </w:pPr>
      <w:r>
        <w:rPr>
          <w:rFonts w:ascii="Times New Roman" w:hAnsi="宋体"/>
          <w:b/>
          <w:color w:val="000000"/>
          <w:sz w:val="30"/>
          <w:szCs w:val="30"/>
        </w:rPr>
        <w:t>附件</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附件</w:t>
      </w:r>
      <w:r>
        <w:rPr>
          <w:rFonts w:ascii="Times New Roman" w:hAnsi="宋体" w:hint="eastAsia"/>
          <w:color w:val="000000"/>
          <w:sz w:val="24"/>
          <w:szCs w:val="24"/>
        </w:rPr>
        <w:t xml:space="preserve">1  </w:t>
      </w:r>
      <w:r>
        <w:rPr>
          <w:rFonts w:ascii="Times New Roman" w:hAnsi="宋体" w:hint="eastAsia"/>
          <w:color w:val="000000"/>
          <w:sz w:val="24"/>
          <w:szCs w:val="24"/>
        </w:rPr>
        <w:t>环评委托函</w:t>
      </w:r>
    </w:p>
    <w:p w:rsidR="00000000" w:rsidRDefault="007B1344">
      <w:pPr>
        <w:tabs>
          <w:tab w:val="left" w:pos="417"/>
        </w:tabs>
        <w:spacing w:line="300" w:lineRule="auto"/>
        <w:ind w:firstLineChars="100" w:firstLine="240"/>
        <w:rPr>
          <w:rFonts w:ascii="Times New Roman" w:hAnsi="宋体"/>
          <w:color w:val="000000"/>
          <w:sz w:val="24"/>
          <w:szCs w:val="24"/>
        </w:rPr>
      </w:pPr>
      <w:r>
        <w:rPr>
          <w:rFonts w:ascii="Times New Roman" w:hAnsi="宋体" w:hint="eastAsia"/>
          <w:color w:val="000000"/>
          <w:sz w:val="24"/>
          <w:szCs w:val="24"/>
        </w:rPr>
        <w:t>附件</w:t>
      </w:r>
      <w:r>
        <w:rPr>
          <w:rFonts w:ascii="Times New Roman" w:hAnsi="宋体" w:hint="eastAsia"/>
          <w:color w:val="000000"/>
          <w:sz w:val="24"/>
          <w:szCs w:val="24"/>
        </w:rPr>
        <w:t xml:space="preserve">2  </w:t>
      </w:r>
      <w:r>
        <w:rPr>
          <w:rFonts w:ascii="Times New Roman" w:hAnsi="宋体" w:hint="eastAsia"/>
          <w:color w:val="000000"/>
          <w:sz w:val="24"/>
          <w:szCs w:val="24"/>
        </w:rPr>
        <w:t>环境质量现状监测检测报告</w:t>
      </w:r>
    </w:p>
    <w:p w:rsidR="00000000" w:rsidRDefault="007B1344">
      <w:pPr>
        <w:tabs>
          <w:tab w:val="left" w:pos="417"/>
        </w:tabs>
        <w:spacing w:line="300" w:lineRule="auto"/>
        <w:ind w:firstLineChars="100" w:firstLine="240"/>
        <w:rPr>
          <w:rFonts w:ascii="Times New Roman" w:hAnsi="宋体"/>
          <w:color w:val="000000"/>
          <w:sz w:val="24"/>
          <w:szCs w:val="24"/>
        </w:rPr>
      </w:pPr>
      <w:r>
        <w:rPr>
          <w:rFonts w:ascii="Times New Roman" w:hAnsi="宋体" w:hint="eastAsia"/>
          <w:color w:val="000000"/>
          <w:sz w:val="24"/>
          <w:szCs w:val="24"/>
        </w:rPr>
        <w:t>附件</w:t>
      </w:r>
      <w:r>
        <w:rPr>
          <w:rFonts w:ascii="Times New Roman" w:hAnsi="宋体"/>
          <w:color w:val="000000"/>
          <w:sz w:val="24"/>
          <w:szCs w:val="24"/>
        </w:rPr>
        <w:t>3</w:t>
      </w:r>
      <w:r>
        <w:rPr>
          <w:rFonts w:ascii="Times New Roman" w:hAnsi="宋体" w:hint="eastAsia"/>
          <w:color w:val="000000"/>
          <w:sz w:val="24"/>
          <w:szCs w:val="24"/>
        </w:rPr>
        <w:t xml:space="preserve">  </w:t>
      </w:r>
      <w:r>
        <w:rPr>
          <w:rFonts w:ascii="Times New Roman" w:hAnsi="宋体" w:hint="eastAsia"/>
          <w:color w:val="000000"/>
          <w:sz w:val="24"/>
          <w:szCs w:val="24"/>
        </w:rPr>
        <w:t>项目备案证明</w:t>
      </w:r>
    </w:p>
    <w:p w:rsidR="00000000" w:rsidRDefault="007B1344">
      <w:pPr>
        <w:tabs>
          <w:tab w:val="left" w:pos="417"/>
        </w:tabs>
        <w:spacing w:line="300" w:lineRule="auto"/>
        <w:ind w:firstLineChars="100" w:firstLine="240"/>
        <w:rPr>
          <w:rFonts w:ascii="Times New Roman" w:hAnsi="宋体"/>
          <w:color w:val="000000"/>
          <w:sz w:val="24"/>
          <w:szCs w:val="24"/>
        </w:rPr>
      </w:pPr>
      <w:r>
        <w:rPr>
          <w:rFonts w:ascii="Times New Roman" w:hAnsi="宋体" w:hint="eastAsia"/>
          <w:color w:val="000000"/>
          <w:sz w:val="24"/>
          <w:szCs w:val="24"/>
        </w:rPr>
        <w:t>附件</w:t>
      </w:r>
      <w:r>
        <w:rPr>
          <w:rFonts w:ascii="Times New Roman" w:hAnsi="宋体"/>
          <w:color w:val="000000"/>
          <w:sz w:val="24"/>
          <w:szCs w:val="24"/>
        </w:rPr>
        <w:t>4</w:t>
      </w:r>
      <w:r>
        <w:rPr>
          <w:rFonts w:ascii="Times New Roman" w:hAnsi="宋体" w:hint="eastAsia"/>
          <w:color w:val="000000"/>
          <w:sz w:val="24"/>
          <w:szCs w:val="24"/>
        </w:rPr>
        <w:t xml:space="preserve">  </w:t>
      </w:r>
      <w:r>
        <w:rPr>
          <w:rFonts w:ascii="Times New Roman" w:hAnsi="宋体" w:hint="eastAsia"/>
          <w:color w:val="000000"/>
          <w:sz w:val="24"/>
          <w:szCs w:val="24"/>
        </w:rPr>
        <w:t>项目规划意见</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附件</w:t>
      </w:r>
      <w:r>
        <w:rPr>
          <w:rFonts w:ascii="Times New Roman" w:hAnsi="宋体"/>
          <w:color w:val="000000"/>
          <w:sz w:val="24"/>
          <w:szCs w:val="24"/>
        </w:rPr>
        <w:t>5</w:t>
      </w:r>
      <w:r>
        <w:rPr>
          <w:rFonts w:ascii="Times New Roman" w:hAnsi="宋体" w:hint="eastAsia"/>
          <w:color w:val="000000"/>
          <w:sz w:val="24"/>
          <w:szCs w:val="24"/>
        </w:rPr>
        <w:t xml:space="preserve">  </w:t>
      </w:r>
      <w:r>
        <w:rPr>
          <w:rFonts w:ascii="Times New Roman" w:hAnsi="宋体" w:hint="eastAsia"/>
          <w:color w:val="000000"/>
          <w:sz w:val="24"/>
          <w:szCs w:val="24"/>
        </w:rPr>
        <w:t>项目建设用地规划许可证</w:t>
      </w:r>
    </w:p>
    <w:p w:rsidR="00000000" w:rsidRDefault="007B1344">
      <w:pPr>
        <w:tabs>
          <w:tab w:val="left" w:pos="417"/>
        </w:tabs>
        <w:spacing w:line="300" w:lineRule="auto"/>
        <w:ind w:firstLineChars="100" w:firstLine="240"/>
        <w:rPr>
          <w:rFonts w:ascii="Times New Roman" w:hAnsi="宋体"/>
          <w:color w:val="000000"/>
          <w:sz w:val="24"/>
          <w:szCs w:val="24"/>
        </w:rPr>
      </w:pPr>
      <w:r>
        <w:rPr>
          <w:rFonts w:ascii="Times New Roman" w:hAnsi="宋体" w:hint="eastAsia"/>
          <w:color w:val="000000"/>
          <w:sz w:val="24"/>
          <w:szCs w:val="24"/>
        </w:rPr>
        <w:t>附件</w:t>
      </w:r>
      <w:r>
        <w:rPr>
          <w:rFonts w:ascii="Times New Roman" w:hAnsi="宋体"/>
          <w:color w:val="000000"/>
          <w:sz w:val="24"/>
          <w:szCs w:val="24"/>
        </w:rPr>
        <w:t xml:space="preserve">6  </w:t>
      </w:r>
      <w:r>
        <w:rPr>
          <w:rFonts w:ascii="Times New Roman" w:hAnsi="宋体" w:hint="eastAsia"/>
          <w:color w:val="000000"/>
          <w:sz w:val="24"/>
          <w:szCs w:val="24"/>
        </w:rPr>
        <w:t>项目用地不动产权证</w:t>
      </w:r>
    </w:p>
    <w:p w:rsidR="00000000" w:rsidRDefault="007B1344">
      <w:pPr>
        <w:tabs>
          <w:tab w:val="left" w:pos="417"/>
        </w:tabs>
        <w:spacing w:line="300" w:lineRule="auto"/>
        <w:ind w:firstLineChars="100" w:firstLine="240"/>
        <w:rPr>
          <w:rFonts w:ascii="Times New Roman" w:hAnsi="宋体"/>
          <w:color w:val="000000"/>
          <w:sz w:val="24"/>
          <w:szCs w:val="24"/>
        </w:rPr>
      </w:pPr>
      <w:r>
        <w:rPr>
          <w:rFonts w:ascii="Times New Roman" w:hAnsi="宋体" w:hint="eastAsia"/>
          <w:color w:val="000000"/>
          <w:sz w:val="24"/>
          <w:szCs w:val="24"/>
        </w:rPr>
        <w:t>附件</w:t>
      </w:r>
      <w:r>
        <w:rPr>
          <w:rFonts w:ascii="Times New Roman" w:hAnsi="宋体"/>
          <w:color w:val="000000"/>
          <w:sz w:val="24"/>
          <w:szCs w:val="24"/>
        </w:rPr>
        <w:t xml:space="preserve">7  </w:t>
      </w:r>
      <w:r>
        <w:rPr>
          <w:rFonts w:ascii="Times New Roman" w:hAnsi="宋体" w:hint="eastAsia"/>
          <w:color w:val="000000"/>
          <w:sz w:val="24"/>
          <w:szCs w:val="24"/>
        </w:rPr>
        <w:t>建设单位营业执照</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附件</w:t>
      </w:r>
      <w:r>
        <w:rPr>
          <w:rFonts w:ascii="Times New Roman" w:hAnsi="宋体"/>
          <w:color w:val="000000"/>
          <w:sz w:val="24"/>
          <w:szCs w:val="24"/>
        </w:rPr>
        <w:t xml:space="preserve">8  </w:t>
      </w:r>
      <w:r>
        <w:rPr>
          <w:rFonts w:ascii="Times New Roman" w:hAnsi="宋体" w:hint="eastAsia"/>
          <w:color w:val="000000"/>
          <w:sz w:val="24"/>
          <w:szCs w:val="24"/>
        </w:rPr>
        <w:t>国土空间规划委员会会议纪要</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附件</w:t>
      </w:r>
      <w:r>
        <w:rPr>
          <w:rFonts w:ascii="Times New Roman" w:hAnsi="宋体" w:hint="eastAsia"/>
          <w:color w:val="000000"/>
          <w:sz w:val="24"/>
          <w:szCs w:val="24"/>
        </w:rPr>
        <w:t>9</w:t>
      </w:r>
      <w:r>
        <w:rPr>
          <w:rFonts w:ascii="Times New Roman" w:hAnsi="宋体"/>
          <w:color w:val="000000"/>
          <w:sz w:val="24"/>
          <w:szCs w:val="24"/>
        </w:rPr>
        <w:t xml:space="preserve">  </w:t>
      </w:r>
      <w:r>
        <w:rPr>
          <w:rFonts w:ascii="Times New Roman" w:hAnsi="宋体" w:hint="eastAsia"/>
          <w:color w:val="000000"/>
          <w:sz w:val="24"/>
          <w:szCs w:val="24"/>
        </w:rPr>
        <w:t>商粮局的布点规划意见</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附件</w:t>
      </w:r>
      <w:r>
        <w:rPr>
          <w:rFonts w:ascii="Times New Roman" w:hAnsi="宋体" w:hint="eastAsia"/>
          <w:color w:val="000000"/>
          <w:sz w:val="24"/>
          <w:szCs w:val="24"/>
        </w:rPr>
        <w:t>10</w:t>
      </w:r>
      <w:r>
        <w:rPr>
          <w:rFonts w:ascii="Times New Roman" w:hAnsi="宋体"/>
          <w:color w:val="000000"/>
          <w:sz w:val="24"/>
          <w:szCs w:val="24"/>
        </w:rPr>
        <w:t xml:space="preserve"> </w:t>
      </w:r>
      <w:r>
        <w:rPr>
          <w:rFonts w:ascii="Times New Roman" w:hAnsi="宋体" w:hint="eastAsia"/>
          <w:color w:val="000000"/>
          <w:sz w:val="24"/>
          <w:szCs w:val="24"/>
        </w:rPr>
        <w:t>专家意见</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附件</w:t>
      </w:r>
      <w:r>
        <w:rPr>
          <w:rFonts w:ascii="Times New Roman" w:hAnsi="宋体" w:hint="eastAsia"/>
          <w:color w:val="000000"/>
          <w:sz w:val="24"/>
          <w:szCs w:val="24"/>
        </w:rPr>
        <w:t xml:space="preserve">11 </w:t>
      </w:r>
      <w:r>
        <w:rPr>
          <w:rFonts w:ascii="Times New Roman" w:hAnsi="宋体" w:hint="eastAsia"/>
          <w:color w:val="000000"/>
          <w:sz w:val="24"/>
          <w:szCs w:val="24"/>
        </w:rPr>
        <w:t>专家签名册</w:t>
      </w:r>
    </w:p>
    <w:p w:rsidR="00000000" w:rsidRDefault="007B1344">
      <w:pPr>
        <w:tabs>
          <w:tab w:val="left" w:pos="417"/>
        </w:tabs>
        <w:spacing w:line="300" w:lineRule="auto"/>
        <w:ind w:firstLineChars="100" w:firstLine="240"/>
        <w:rPr>
          <w:rFonts w:ascii="Times New Roman" w:hAnsi="宋体" w:hint="eastAsia"/>
          <w:color w:val="000000"/>
          <w:sz w:val="24"/>
          <w:szCs w:val="24"/>
        </w:rPr>
      </w:pPr>
      <w:r>
        <w:rPr>
          <w:rFonts w:ascii="Times New Roman" w:hAnsi="宋体" w:hint="eastAsia"/>
          <w:color w:val="000000"/>
          <w:sz w:val="24"/>
          <w:szCs w:val="24"/>
        </w:rPr>
        <w:t>附件</w:t>
      </w:r>
      <w:r>
        <w:rPr>
          <w:rFonts w:ascii="Times New Roman" w:hAnsi="宋体" w:hint="eastAsia"/>
          <w:color w:val="000000"/>
          <w:sz w:val="24"/>
          <w:szCs w:val="24"/>
        </w:rPr>
        <w:t>12</w:t>
      </w:r>
      <w:r>
        <w:rPr>
          <w:rFonts w:ascii="Times New Roman" w:hAnsi="宋体" w:hint="eastAsia"/>
          <w:color w:val="000000"/>
          <w:sz w:val="24"/>
          <w:szCs w:val="24"/>
        </w:rPr>
        <w:t xml:space="preserve"> </w:t>
      </w:r>
      <w:r>
        <w:rPr>
          <w:rFonts w:ascii="Times New Roman" w:hAnsi="宋体" w:hint="eastAsia"/>
          <w:color w:val="000000"/>
          <w:sz w:val="24"/>
          <w:szCs w:val="24"/>
        </w:rPr>
        <w:t>日常考核专家意见表</w:t>
      </w:r>
    </w:p>
    <w:p w:rsidR="00000000" w:rsidRDefault="007B1344">
      <w:pPr>
        <w:tabs>
          <w:tab w:val="left" w:pos="417"/>
        </w:tabs>
        <w:spacing w:line="300" w:lineRule="auto"/>
        <w:ind w:firstLineChars="100" w:firstLine="240"/>
        <w:rPr>
          <w:rFonts w:ascii="Times New Roman" w:hAnsi="宋体" w:hint="eastAsia"/>
          <w:color w:val="000000"/>
          <w:sz w:val="24"/>
          <w:szCs w:val="24"/>
        </w:rPr>
        <w:sectPr w:rsidR="00000000">
          <w:footerReference w:type="default" r:id="rId17"/>
          <w:pgSz w:w="11906" w:h="16838"/>
          <w:pgMar w:top="1440" w:right="1800" w:bottom="1440" w:left="1800" w:header="851" w:footer="992" w:gutter="0"/>
          <w:pgNumType w:start="1"/>
          <w:cols w:space="720"/>
          <w:docGrid w:type="lines" w:linePitch="312"/>
        </w:sectPr>
      </w:pPr>
    </w:p>
    <w:p w:rsidR="00000000" w:rsidRDefault="007B1344">
      <w:pPr>
        <w:pStyle w:val="1"/>
        <w:spacing w:line="360" w:lineRule="auto"/>
        <w:jc w:val="center"/>
        <w:rPr>
          <w:rFonts w:ascii="Times New Roman" w:eastAsia="宋体"/>
          <w:color w:val="000000"/>
          <w:szCs w:val="24"/>
        </w:rPr>
      </w:pPr>
      <w:bookmarkStart w:id="2" w:name="_Toc111459075"/>
      <w:r>
        <w:rPr>
          <w:rFonts w:ascii="Times New Roman" w:eastAsia="宋体" w:hAnsi="宋体"/>
          <w:color w:val="000000"/>
        </w:rPr>
        <w:lastRenderedPageBreak/>
        <w:t>一、建设项目基本情况</w:t>
      </w:r>
      <w:bookmarkEnd w:id="1"/>
      <w:bookmarkEnd w:id="2"/>
    </w:p>
    <w:tbl>
      <w:tblPr>
        <w:tblW w:w="940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53"/>
        <w:gridCol w:w="567"/>
        <w:gridCol w:w="2409"/>
        <w:gridCol w:w="986"/>
        <w:gridCol w:w="1141"/>
        <w:gridCol w:w="161"/>
        <w:gridCol w:w="2784"/>
      </w:tblGrid>
      <w:tr w:rsidR="00000000">
        <w:trPr>
          <w:trHeight w:hRule="exact" w:val="582"/>
        </w:trPr>
        <w:tc>
          <w:tcPr>
            <w:tcW w:w="1920"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color w:val="000000"/>
                <w:sz w:val="24"/>
                <w:szCs w:val="24"/>
              </w:rPr>
              <w:t>项目名称</w:t>
            </w:r>
          </w:p>
        </w:tc>
        <w:tc>
          <w:tcPr>
            <w:tcW w:w="7481" w:type="dxa"/>
            <w:gridSpan w:val="5"/>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湖南高速衡阳物流港加油加气站建设项目</w:t>
            </w:r>
          </w:p>
        </w:tc>
      </w:tr>
      <w:tr w:rsidR="00000000">
        <w:trPr>
          <w:trHeight w:hRule="exact" w:val="582"/>
        </w:trPr>
        <w:tc>
          <w:tcPr>
            <w:tcW w:w="1920" w:type="dxa"/>
            <w:gridSpan w:val="2"/>
            <w:vAlign w:val="center"/>
          </w:tcPr>
          <w:p w:rsidR="00000000" w:rsidRDefault="007B1344">
            <w:pPr>
              <w:spacing w:line="0" w:lineRule="atLeast"/>
              <w:jc w:val="center"/>
              <w:rPr>
                <w:rFonts w:ascii="Times New Roman" w:hAnsi="宋体"/>
                <w:color w:val="000000"/>
                <w:sz w:val="24"/>
                <w:szCs w:val="24"/>
              </w:rPr>
            </w:pPr>
            <w:r>
              <w:rPr>
                <w:rFonts w:ascii="Times New Roman" w:hAnsi="宋体" w:hint="eastAsia"/>
                <w:color w:val="000000"/>
                <w:sz w:val="24"/>
                <w:szCs w:val="24"/>
              </w:rPr>
              <w:t>项目代码</w:t>
            </w:r>
          </w:p>
        </w:tc>
        <w:tc>
          <w:tcPr>
            <w:tcW w:w="7481" w:type="dxa"/>
            <w:gridSpan w:val="5"/>
            <w:vAlign w:val="center"/>
          </w:tcPr>
          <w:p w:rsidR="00000000" w:rsidRDefault="007B1344">
            <w:pPr>
              <w:spacing w:line="0" w:lineRule="atLeast"/>
              <w:jc w:val="center"/>
              <w:rPr>
                <w:rFonts w:ascii="Times New Roman" w:hAnsi="宋体"/>
                <w:color w:val="000000"/>
                <w:sz w:val="24"/>
                <w:szCs w:val="24"/>
              </w:rPr>
            </w:pPr>
            <w:r>
              <w:rPr>
                <w:rFonts w:ascii="Times New Roman" w:hAnsi="宋体" w:hint="eastAsia"/>
                <w:color w:val="000000"/>
                <w:sz w:val="24"/>
                <w:szCs w:val="24"/>
              </w:rPr>
              <w:t>2020-430407-54-03-067059</w:t>
            </w:r>
          </w:p>
        </w:tc>
      </w:tr>
      <w:tr w:rsidR="00000000">
        <w:trPr>
          <w:trHeight w:hRule="exact" w:val="597"/>
        </w:trPr>
        <w:tc>
          <w:tcPr>
            <w:tcW w:w="1920"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建设单位联系人</w:t>
            </w:r>
          </w:p>
        </w:tc>
        <w:tc>
          <w:tcPr>
            <w:tcW w:w="3395"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张龙兴</w:t>
            </w:r>
          </w:p>
        </w:tc>
        <w:tc>
          <w:tcPr>
            <w:tcW w:w="1302"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联系方式</w:t>
            </w:r>
          </w:p>
        </w:tc>
        <w:tc>
          <w:tcPr>
            <w:tcW w:w="2784" w:type="dxa"/>
            <w:vAlign w:val="center"/>
          </w:tcPr>
          <w:p w:rsidR="00000000" w:rsidRDefault="007B1344">
            <w:pPr>
              <w:spacing w:line="0" w:lineRule="atLeast"/>
              <w:jc w:val="center"/>
              <w:rPr>
                <w:rFonts w:ascii="Times New Roman" w:hAnsi="Times New Roman"/>
                <w:color w:val="000000"/>
                <w:sz w:val="24"/>
                <w:szCs w:val="24"/>
              </w:rPr>
            </w:pPr>
            <w:r>
              <w:rPr>
                <w:rFonts w:ascii="Times New Roman" w:hAnsi="Times New Roman"/>
                <w:color w:val="000000"/>
                <w:sz w:val="24"/>
                <w:szCs w:val="24"/>
              </w:rPr>
              <w:t>18613984777</w:t>
            </w:r>
          </w:p>
        </w:tc>
      </w:tr>
      <w:tr w:rsidR="00000000">
        <w:trPr>
          <w:trHeight w:hRule="exact" w:val="619"/>
        </w:trPr>
        <w:tc>
          <w:tcPr>
            <w:tcW w:w="1920"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color w:val="000000"/>
                <w:sz w:val="24"/>
                <w:szCs w:val="24"/>
              </w:rPr>
              <w:t>建设地点</w:t>
            </w:r>
          </w:p>
        </w:tc>
        <w:tc>
          <w:tcPr>
            <w:tcW w:w="7481" w:type="dxa"/>
            <w:gridSpan w:val="5"/>
            <w:vAlign w:val="center"/>
          </w:tcPr>
          <w:p w:rsidR="00000000" w:rsidRDefault="007B1344">
            <w:pPr>
              <w:spacing w:line="0" w:lineRule="atLeast"/>
              <w:jc w:val="center"/>
              <w:rPr>
                <w:rFonts w:ascii="Times New Roman" w:hAnsi="Times New Roman"/>
                <w:color w:val="000000"/>
                <w:sz w:val="24"/>
                <w:szCs w:val="24"/>
              </w:rPr>
            </w:pPr>
            <w:r>
              <w:rPr>
                <w:rFonts w:ascii="宋体" w:hAnsi="宋体" w:hint="eastAsia"/>
                <w:color w:val="000000"/>
                <w:sz w:val="24"/>
              </w:rPr>
              <w:t>衡阳市石鼓区黄沙湾街道朝阳村湖南高速衡阳物流港地块</w:t>
            </w:r>
          </w:p>
        </w:tc>
      </w:tr>
      <w:tr w:rsidR="00000000">
        <w:trPr>
          <w:trHeight w:hRule="exact" w:val="619"/>
        </w:trPr>
        <w:tc>
          <w:tcPr>
            <w:tcW w:w="1920" w:type="dxa"/>
            <w:gridSpan w:val="2"/>
            <w:vAlign w:val="center"/>
          </w:tcPr>
          <w:p w:rsidR="00000000" w:rsidRDefault="007B1344">
            <w:pPr>
              <w:spacing w:line="0" w:lineRule="atLeast"/>
              <w:jc w:val="center"/>
              <w:rPr>
                <w:rFonts w:ascii="Times New Roman" w:hAnsi="宋体"/>
                <w:color w:val="000000"/>
                <w:sz w:val="24"/>
                <w:szCs w:val="24"/>
              </w:rPr>
            </w:pPr>
            <w:r>
              <w:rPr>
                <w:rFonts w:ascii="Times New Roman" w:hAnsi="宋体" w:hint="eastAsia"/>
                <w:color w:val="000000"/>
                <w:sz w:val="24"/>
                <w:szCs w:val="24"/>
              </w:rPr>
              <w:t>地理坐标</w:t>
            </w:r>
          </w:p>
        </w:tc>
        <w:tc>
          <w:tcPr>
            <w:tcW w:w="7481" w:type="dxa"/>
            <w:gridSpan w:val="5"/>
            <w:vAlign w:val="center"/>
          </w:tcPr>
          <w:p w:rsidR="00000000" w:rsidRDefault="007B1344">
            <w:pPr>
              <w:spacing w:line="0" w:lineRule="atLeast"/>
              <w:jc w:val="center"/>
              <w:rPr>
                <w:rFonts w:ascii="宋体" w:hAnsi="宋体"/>
                <w:color w:val="000000"/>
                <w:sz w:val="24"/>
              </w:rPr>
            </w:pPr>
            <w:r>
              <w:rPr>
                <w:rFonts w:ascii="宋体" w:hAnsi="宋体" w:hint="eastAsia"/>
                <w:color w:val="000000"/>
                <w:sz w:val="24"/>
              </w:rPr>
              <w:t>(</w:t>
            </w:r>
            <w:r>
              <w:rPr>
                <w:rFonts w:ascii="宋体" w:hAnsi="宋体" w:hint="eastAsia"/>
                <w:color w:val="000000"/>
                <w:sz w:val="24"/>
              </w:rPr>
              <w:t>东经</w:t>
            </w:r>
            <w:r>
              <w:rPr>
                <w:rFonts w:ascii="宋体" w:hAnsi="宋体" w:hint="eastAsia"/>
                <w:color w:val="000000"/>
                <w:sz w:val="24"/>
              </w:rPr>
              <w:t xml:space="preserve"> 112 </w:t>
            </w:r>
            <w:r>
              <w:rPr>
                <w:rFonts w:ascii="宋体" w:hAnsi="宋体" w:hint="eastAsia"/>
                <w:color w:val="000000"/>
                <w:sz w:val="24"/>
              </w:rPr>
              <w:t>度</w:t>
            </w:r>
            <w:r>
              <w:rPr>
                <w:rFonts w:ascii="宋体" w:hAnsi="宋体" w:hint="eastAsia"/>
                <w:color w:val="000000"/>
                <w:sz w:val="24"/>
              </w:rPr>
              <w:t xml:space="preserve"> 35</w:t>
            </w:r>
            <w:r>
              <w:rPr>
                <w:rFonts w:ascii="宋体" w:hAnsi="宋体" w:hint="eastAsia"/>
                <w:color w:val="000000"/>
                <w:sz w:val="24"/>
              </w:rPr>
              <w:t>分</w:t>
            </w:r>
            <w:r>
              <w:rPr>
                <w:rFonts w:ascii="宋体" w:hAnsi="宋体" w:hint="eastAsia"/>
                <w:color w:val="000000"/>
                <w:sz w:val="24"/>
              </w:rPr>
              <w:t xml:space="preserve"> 47.509 </w:t>
            </w:r>
            <w:r>
              <w:rPr>
                <w:rFonts w:ascii="宋体" w:hAnsi="宋体" w:hint="eastAsia"/>
                <w:color w:val="000000"/>
                <w:sz w:val="24"/>
              </w:rPr>
              <w:t>秒，北纬</w:t>
            </w:r>
            <w:r>
              <w:rPr>
                <w:rFonts w:ascii="宋体" w:hAnsi="宋体" w:hint="eastAsia"/>
                <w:color w:val="000000"/>
                <w:sz w:val="24"/>
              </w:rPr>
              <w:t xml:space="preserve"> 26</w:t>
            </w:r>
            <w:r>
              <w:rPr>
                <w:rFonts w:ascii="宋体" w:hAnsi="宋体" w:hint="eastAsia"/>
                <w:color w:val="000000"/>
                <w:sz w:val="24"/>
              </w:rPr>
              <w:t>度</w:t>
            </w:r>
            <w:r>
              <w:rPr>
                <w:rFonts w:ascii="宋体" w:hAnsi="宋体" w:hint="eastAsia"/>
                <w:color w:val="000000"/>
                <w:sz w:val="24"/>
              </w:rPr>
              <w:t xml:space="preserve">57 </w:t>
            </w:r>
            <w:r>
              <w:rPr>
                <w:rFonts w:ascii="宋体" w:hAnsi="宋体" w:hint="eastAsia"/>
                <w:color w:val="000000"/>
                <w:sz w:val="24"/>
              </w:rPr>
              <w:t>分</w:t>
            </w:r>
            <w:r>
              <w:rPr>
                <w:rFonts w:ascii="宋体" w:hAnsi="宋体" w:hint="eastAsia"/>
                <w:color w:val="000000"/>
                <w:sz w:val="24"/>
              </w:rPr>
              <w:t xml:space="preserve"> 33.609</w:t>
            </w:r>
            <w:r>
              <w:rPr>
                <w:rFonts w:ascii="宋体" w:hAnsi="宋体" w:hint="eastAsia"/>
                <w:color w:val="000000"/>
                <w:sz w:val="24"/>
              </w:rPr>
              <w:t>秒）</w:t>
            </w:r>
          </w:p>
        </w:tc>
      </w:tr>
      <w:tr w:rsidR="00000000">
        <w:trPr>
          <w:trHeight w:val="624"/>
        </w:trPr>
        <w:tc>
          <w:tcPr>
            <w:tcW w:w="1920" w:type="dxa"/>
            <w:gridSpan w:val="2"/>
            <w:vAlign w:val="center"/>
          </w:tcPr>
          <w:p w:rsidR="00000000" w:rsidRDefault="007B1344">
            <w:pPr>
              <w:spacing w:line="0" w:lineRule="atLeast"/>
              <w:rPr>
                <w:rFonts w:ascii="Times New Roman" w:hAnsi="Times New Roman"/>
                <w:color w:val="000000"/>
                <w:sz w:val="24"/>
                <w:szCs w:val="24"/>
              </w:rPr>
            </w:pPr>
            <w:r>
              <w:rPr>
                <w:rFonts w:ascii="Times New Roman" w:hAnsi="宋体" w:hint="eastAsia"/>
                <w:color w:val="000000"/>
                <w:sz w:val="24"/>
                <w:szCs w:val="24"/>
              </w:rPr>
              <w:t>国民经济行业类别</w:t>
            </w:r>
          </w:p>
        </w:tc>
        <w:tc>
          <w:tcPr>
            <w:tcW w:w="2409" w:type="dxa"/>
            <w:vAlign w:val="center"/>
          </w:tcPr>
          <w:p w:rsidR="00000000" w:rsidRDefault="007B1344">
            <w:pPr>
              <w:spacing w:line="0" w:lineRule="atLeast"/>
              <w:rPr>
                <w:rFonts w:ascii="Times New Roman" w:hAnsi="Times New Roman"/>
                <w:color w:val="000000"/>
                <w:sz w:val="24"/>
                <w:szCs w:val="24"/>
              </w:rPr>
            </w:pPr>
            <w:r>
              <w:rPr>
                <w:rFonts w:ascii="Times New Roman" w:hAnsi="Times New Roman" w:hint="eastAsia"/>
                <w:color w:val="000000"/>
                <w:sz w:val="24"/>
              </w:rPr>
              <w:t>F526</w:t>
            </w:r>
            <w:r>
              <w:rPr>
                <w:rFonts w:ascii="Times New Roman" w:hAnsi="Times New Roman"/>
                <w:color w:val="000000"/>
                <w:sz w:val="24"/>
              </w:rPr>
              <w:t>5</w:t>
            </w:r>
            <w:r>
              <w:rPr>
                <w:rFonts w:ascii="Times New Roman" w:hAnsi="Times New Roman" w:hint="eastAsia"/>
                <w:color w:val="000000"/>
                <w:sz w:val="24"/>
              </w:rPr>
              <w:t>机动车燃油零售</w:t>
            </w:r>
          </w:p>
        </w:tc>
        <w:tc>
          <w:tcPr>
            <w:tcW w:w="2127"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建设项目行业类别</w:t>
            </w:r>
          </w:p>
        </w:tc>
        <w:tc>
          <w:tcPr>
            <w:tcW w:w="2945" w:type="dxa"/>
            <w:gridSpan w:val="2"/>
            <w:vAlign w:val="center"/>
          </w:tcPr>
          <w:p w:rsidR="00000000" w:rsidRDefault="007B1344">
            <w:pPr>
              <w:spacing w:line="0" w:lineRule="atLeast"/>
              <w:rPr>
                <w:rFonts w:ascii="Times New Roman" w:hAnsi="Times New Roman"/>
                <w:color w:val="000000"/>
                <w:sz w:val="24"/>
                <w:szCs w:val="24"/>
              </w:rPr>
            </w:pPr>
            <w:r>
              <w:rPr>
                <w:rFonts w:ascii="Times New Roman" w:hAnsi="Times New Roman" w:hint="eastAsia"/>
                <w:color w:val="000000"/>
                <w:sz w:val="24"/>
                <w:szCs w:val="24"/>
              </w:rPr>
              <w:t>五十、社会事业与服务业</w:t>
            </w:r>
            <w:r>
              <w:rPr>
                <w:rFonts w:ascii="Times New Roman" w:hAnsi="Times New Roman" w:hint="eastAsia"/>
                <w:color w:val="000000"/>
                <w:sz w:val="24"/>
                <w:szCs w:val="24"/>
              </w:rPr>
              <w:t>-119</w:t>
            </w:r>
            <w:r>
              <w:rPr>
                <w:rFonts w:ascii="Times New Roman" w:hAnsi="Times New Roman" w:hint="eastAsia"/>
                <w:color w:val="000000"/>
                <w:sz w:val="24"/>
                <w:szCs w:val="24"/>
              </w:rPr>
              <w:t>加油站、加气站</w:t>
            </w:r>
            <w:r>
              <w:rPr>
                <w:rFonts w:ascii="Times New Roman" w:hAnsi="Times New Roman" w:hint="eastAsia"/>
                <w:color w:val="000000"/>
                <w:sz w:val="24"/>
                <w:szCs w:val="24"/>
              </w:rPr>
              <w:t>-</w:t>
            </w:r>
            <w:r>
              <w:rPr>
                <w:rFonts w:ascii="Times New Roman" w:hAnsi="Times New Roman" w:hint="eastAsia"/>
                <w:color w:val="000000"/>
                <w:sz w:val="24"/>
                <w:szCs w:val="24"/>
              </w:rPr>
              <w:t>城市建成区、扩建加油站</w:t>
            </w:r>
          </w:p>
        </w:tc>
      </w:tr>
      <w:tr w:rsidR="00000000">
        <w:trPr>
          <w:trHeight w:val="571"/>
        </w:trPr>
        <w:tc>
          <w:tcPr>
            <w:tcW w:w="1920"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color w:val="000000"/>
                <w:sz w:val="24"/>
                <w:szCs w:val="24"/>
              </w:rPr>
              <w:t>建设性质</w:t>
            </w:r>
          </w:p>
        </w:tc>
        <w:tc>
          <w:tcPr>
            <w:tcW w:w="2409" w:type="dxa"/>
            <w:vAlign w:val="center"/>
          </w:tcPr>
          <w:p w:rsidR="00000000" w:rsidRDefault="007B1344">
            <w:pPr>
              <w:spacing w:line="0" w:lineRule="atLeast"/>
              <w:rPr>
                <w:rFonts w:ascii="Times New Roman" w:hAnsi="宋体"/>
                <w:color w:val="000000"/>
                <w:sz w:val="24"/>
                <w:szCs w:val="24"/>
              </w:rPr>
            </w:pPr>
            <w:r>
              <w:rPr>
                <w:rFonts w:ascii="宋体" w:hAnsi="宋体" w:hint="eastAsia"/>
                <w:color w:val="000000"/>
                <w:sz w:val="24"/>
                <w:szCs w:val="24"/>
              </w:rPr>
              <w:sym w:font="Wingdings" w:char="F0FE"/>
            </w:r>
            <w:r>
              <w:rPr>
                <w:rFonts w:ascii="Times New Roman" w:hAnsi="宋体" w:hint="eastAsia"/>
                <w:color w:val="000000"/>
                <w:sz w:val="24"/>
                <w:szCs w:val="24"/>
              </w:rPr>
              <w:t>新建</w:t>
            </w:r>
          </w:p>
          <w:p w:rsidR="00000000" w:rsidRDefault="007B1344">
            <w:pPr>
              <w:spacing w:line="0" w:lineRule="atLeast"/>
              <w:rPr>
                <w:rFonts w:ascii="Times New Roman" w:hAnsi="宋体"/>
                <w:color w:val="000000"/>
                <w:sz w:val="24"/>
                <w:szCs w:val="24"/>
              </w:rPr>
            </w:pPr>
            <w:r>
              <w:rPr>
                <w:rFonts w:ascii="宋体" w:hAnsi="宋体" w:hint="eastAsia"/>
                <w:color w:val="000000"/>
                <w:sz w:val="24"/>
                <w:szCs w:val="24"/>
              </w:rPr>
              <w:t>□</w:t>
            </w:r>
            <w:r>
              <w:rPr>
                <w:rFonts w:ascii="Times New Roman" w:hAnsi="宋体" w:hint="eastAsia"/>
                <w:color w:val="000000"/>
                <w:sz w:val="24"/>
                <w:szCs w:val="24"/>
              </w:rPr>
              <w:t>改建</w:t>
            </w:r>
          </w:p>
          <w:p w:rsidR="00000000" w:rsidRDefault="007B1344">
            <w:pPr>
              <w:spacing w:line="0" w:lineRule="atLeast"/>
              <w:rPr>
                <w:rFonts w:ascii="Times New Roman" w:hAnsi="宋体"/>
                <w:color w:val="000000"/>
                <w:sz w:val="24"/>
                <w:szCs w:val="24"/>
              </w:rPr>
            </w:pPr>
            <w:r>
              <w:rPr>
                <w:rFonts w:ascii="宋体" w:hAnsi="宋体" w:hint="eastAsia"/>
                <w:color w:val="000000"/>
                <w:sz w:val="24"/>
                <w:szCs w:val="24"/>
              </w:rPr>
              <w:t>□</w:t>
            </w:r>
            <w:r>
              <w:rPr>
                <w:rFonts w:ascii="Times New Roman" w:hAnsi="宋体" w:hint="eastAsia"/>
                <w:color w:val="000000"/>
                <w:sz w:val="24"/>
                <w:szCs w:val="24"/>
              </w:rPr>
              <w:t>扩建</w:t>
            </w:r>
          </w:p>
          <w:p w:rsidR="00000000" w:rsidRDefault="007B1344">
            <w:pPr>
              <w:spacing w:line="0" w:lineRule="atLeast"/>
              <w:rPr>
                <w:rFonts w:ascii="Times New Roman" w:hAnsi="宋体"/>
                <w:color w:val="000000"/>
                <w:sz w:val="24"/>
                <w:szCs w:val="24"/>
              </w:rPr>
            </w:pPr>
            <w:r>
              <w:rPr>
                <w:rFonts w:ascii="宋体" w:hAnsi="宋体" w:hint="eastAsia"/>
                <w:color w:val="000000"/>
                <w:sz w:val="24"/>
                <w:szCs w:val="24"/>
              </w:rPr>
              <w:t>□</w:t>
            </w:r>
            <w:r>
              <w:rPr>
                <w:rFonts w:ascii="Times New Roman" w:hAnsi="宋体" w:hint="eastAsia"/>
                <w:color w:val="000000"/>
                <w:sz w:val="24"/>
                <w:szCs w:val="24"/>
              </w:rPr>
              <w:t>技术改造</w:t>
            </w:r>
          </w:p>
        </w:tc>
        <w:tc>
          <w:tcPr>
            <w:tcW w:w="2127"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建设项目申报情形</w:t>
            </w:r>
          </w:p>
        </w:tc>
        <w:tc>
          <w:tcPr>
            <w:tcW w:w="2945" w:type="dxa"/>
            <w:gridSpan w:val="2"/>
            <w:vAlign w:val="center"/>
          </w:tcPr>
          <w:p w:rsidR="00000000" w:rsidRDefault="007B1344">
            <w:pPr>
              <w:spacing w:line="0" w:lineRule="atLeast"/>
              <w:rPr>
                <w:rFonts w:ascii="Times New Roman" w:hAnsi="宋体"/>
                <w:color w:val="000000"/>
                <w:sz w:val="24"/>
                <w:szCs w:val="24"/>
              </w:rPr>
            </w:pPr>
            <w:r>
              <w:rPr>
                <w:rFonts w:ascii="宋体" w:hAnsi="宋体" w:hint="eastAsia"/>
                <w:color w:val="000000"/>
                <w:sz w:val="24"/>
                <w:szCs w:val="24"/>
              </w:rPr>
              <w:sym w:font="Wingdings" w:char="F0FE"/>
            </w:r>
            <w:r>
              <w:rPr>
                <w:rFonts w:ascii="宋体" w:hAnsi="宋体" w:hint="eastAsia"/>
                <w:color w:val="000000"/>
                <w:sz w:val="24"/>
                <w:szCs w:val="24"/>
              </w:rPr>
              <w:t>首次申报项目</w:t>
            </w:r>
          </w:p>
          <w:p w:rsidR="00000000" w:rsidRDefault="007B1344">
            <w:pPr>
              <w:spacing w:line="0" w:lineRule="atLeast"/>
              <w:rPr>
                <w:rFonts w:ascii="Times New Roman" w:hAnsi="宋体"/>
                <w:color w:val="000000"/>
                <w:sz w:val="24"/>
                <w:szCs w:val="24"/>
              </w:rPr>
            </w:pPr>
            <w:r>
              <w:rPr>
                <w:rFonts w:ascii="宋体" w:hAnsi="宋体" w:hint="eastAsia"/>
                <w:color w:val="000000"/>
                <w:sz w:val="24"/>
                <w:szCs w:val="24"/>
              </w:rPr>
              <w:t>□</w:t>
            </w:r>
            <w:r>
              <w:rPr>
                <w:rFonts w:ascii="Times New Roman" w:hAnsi="宋体" w:hint="eastAsia"/>
                <w:color w:val="000000"/>
                <w:sz w:val="24"/>
                <w:szCs w:val="24"/>
              </w:rPr>
              <w:t>不予批准后再次申报项目</w:t>
            </w:r>
          </w:p>
          <w:p w:rsidR="00000000" w:rsidRDefault="007B1344">
            <w:pPr>
              <w:spacing w:line="0" w:lineRule="atLeast"/>
              <w:rPr>
                <w:rFonts w:ascii="Times New Roman" w:hAnsi="宋体"/>
                <w:color w:val="000000"/>
                <w:sz w:val="24"/>
                <w:szCs w:val="24"/>
              </w:rPr>
            </w:pPr>
            <w:r>
              <w:rPr>
                <w:rFonts w:ascii="宋体" w:hAnsi="宋体" w:hint="eastAsia"/>
                <w:color w:val="000000"/>
                <w:sz w:val="24"/>
                <w:szCs w:val="24"/>
              </w:rPr>
              <w:t>□</w:t>
            </w:r>
            <w:r>
              <w:rPr>
                <w:rFonts w:ascii="Times New Roman" w:hAnsi="宋体" w:hint="eastAsia"/>
                <w:color w:val="000000"/>
                <w:sz w:val="24"/>
                <w:szCs w:val="24"/>
              </w:rPr>
              <w:t>超五年重新审核项目</w:t>
            </w:r>
          </w:p>
          <w:p w:rsidR="00000000" w:rsidRDefault="007B1344">
            <w:pPr>
              <w:spacing w:line="0" w:lineRule="atLeast"/>
              <w:rPr>
                <w:rFonts w:ascii="Times New Roman" w:hAnsi="Times New Roman"/>
                <w:color w:val="000000"/>
                <w:sz w:val="24"/>
              </w:rPr>
            </w:pPr>
            <w:r>
              <w:rPr>
                <w:rFonts w:ascii="宋体" w:hAnsi="宋体" w:hint="eastAsia"/>
                <w:color w:val="000000"/>
                <w:sz w:val="24"/>
                <w:szCs w:val="24"/>
              </w:rPr>
              <w:t>□</w:t>
            </w:r>
            <w:r>
              <w:rPr>
                <w:rFonts w:ascii="Times New Roman" w:hAnsi="宋体" w:hint="eastAsia"/>
                <w:color w:val="000000"/>
                <w:sz w:val="24"/>
                <w:szCs w:val="24"/>
              </w:rPr>
              <w:t>重大变动重新报批项目</w:t>
            </w:r>
          </w:p>
        </w:tc>
      </w:tr>
      <w:tr w:rsidR="00000000">
        <w:trPr>
          <w:trHeight w:val="571"/>
        </w:trPr>
        <w:tc>
          <w:tcPr>
            <w:tcW w:w="1920"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项目审核（核准</w:t>
            </w:r>
            <w:r>
              <w:rPr>
                <w:rFonts w:ascii="Times New Roman" w:hAnsi="宋体" w:hint="eastAsia"/>
                <w:color w:val="000000"/>
                <w:sz w:val="24"/>
                <w:szCs w:val="24"/>
              </w:rPr>
              <w:t>/</w:t>
            </w:r>
            <w:r>
              <w:rPr>
                <w:rFonts w:ascii="Times New Roman" w:hAnsi="宋体" w:hint="eastAsia"/>
                <w:color w:val="000000"/>
                <w:sz w:val="24"/>
                <w:szCs w:val="24"/>
              </w:rPr>
              <w:t>备</w:t>
            </w:r>
            <w:r>
              <w:rPr>
                <w:rFonts w:ascii="Times New Roman" w:hAnsi="宋体" w:hint="eastAsia"/>
                <w:color w:val="000000"/>
                <w:sz w:val="24"/>
                <w:szCs w:val="24"/>
              </w:rPr>
              <w:t>案）</w:t>
            </w:r>
            <w:r>
              <w:rPr>
                <w:rFonts w:ascii="Times New Roman" w:hAnsi="宋体"/>
                <w:color w:val="000000"/>
                <w:sz w:val="24"/>
                <w:szCs w:val="24"/>
              </w:rPr>
              <w:t>部门</w:t>
            </w:r>
            <w:r>
              <w:rPr>
                <w:rFonts w:ascii="Times New Roman" w:hAnsi="宋体" w:hint="eastAsia"/>
                <w:color w:val="000000"/>
                <w:sz w:val="24"/>
                <w:szCs w:val="24"/>
              </w:rPr>
              <w:t>（选填</w:t>
            </w:r>
            <w:r>
              <w:rPr>
                <w:rFonts w:ascii="Times New Roman" w:hAnsi="宋体" w:hint="eastAsia"/>
                <w:color w:val="000000"/>
                <w:sz w:val="24"/>
                <w:szCs w:val="24"/>
              </w:rPr>
              <w:t>)</w:t>
            </w:r>
          </w:p>
        </w:tc>
        <w:tc>
          <w:tcPr>
            <w:tcW w:w="2409" w:type="dxa"/>
            <w:vAlign w:val="center"/>
          </w:tcPr>
          <w:p w:rsidR="00000000" w:rsidRDefault="007B1344">
            <w:pPr>
              <w:spacing w:line="0" w:lineRule="atLeast"/>
              <w:jc w:val="center"/>
              <w:rPr>
                <w:rFonts w:ascii="Times New Roman" w:hAnsi="Times New Roman"/>
                <w:color w:val="000000"/>
                <w:sz w:val="24"/>
                <w:szCs w:val="24"/>
              </w:rPr>
            </w:pPr>
            <w:r>
              <w:rPr>
                <w:rFonts w:ascii="宋体" w:hAnsi="宋体" w:hint="eastAsia"/>
                <w:color w:val="000000"/>
                <w:sz w:val="24"/>
              </w:rPr>
              <w:t>衡阳市发展和改革委员会</w:t>
            </w:r>
          </w:p>
        </w:tc>
        <w:tc>
          <w:tcPr>
            <w:tcW w:w="2127"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项目备案</w:t>
            </w:r>
            <w:r>
              <w:rPr>
                <w:rFonts w:ascii="Times New Roman" w:hAnsi="宋体"/>
                <w:color w:val="000000"/>
                <w:sz w:val="24"/>
                <w:szCs w:val="24"/>
              </w:rPr>
              <w:t>文号</w:t>
            </w:r>
          </w:p>
        </w:tc>
        <w:tc>
          <w:tcPr>
            <w:tcW w:w="2945"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Times New Roman" w:hint="eastAsia"/>
                <w:color w:val="000000"/>
                <w:sz w:val="24"/>
                <w:szCs w:val="24"/>
              </w:rPr>
              <w:t>2020-430407-54-03-067059</w:t>
            </w:r>
          </w:p>
        </w:tc>
      </w:tr>
      <w:tr w:rsidR="00000000">
        <w:trPr>
          <w:trHeight w:val="605"/>
        </w:trPr>
        <w:tc>
          <w:tcPr>
            <w:tcW w:w="1920" w:type="dxa"/>
            <w:gridSpan w:val="2"/>
            <w:vAlign w:val="center"/>
          </w:tcPr>
          <w:p w:rsidR="00000000" w:rsidRDefault="007B1344">
            <w:pPr>
              <w:spacing w:line="0" w:lineRule="atLeast"/>
              <w:jc w:val="center"/>
              <w:rPr>
                <w:rFonts w:ascii="Times New Roman" w:hAnsi="Times New Roman"/>
                <w:color w:val="000000"/>
                <w:sz w:val="24"/>
                <w:szCs w:val="24"/>
                <w:u w:val="single"/>
              </w:rPr>
            </w:pPr>
            <w:r>
              <w:rPr>
                <w:rFonts w:ascii="Times New Roman" w:hAnsi="宋体"/>
                <w:color w:val="000000"/>
                <w:sz w:val="24"/>
                <w:szCs w:val="24"/>
                <w:u w:val="single"/>
              </w:rPr>
              <w:t>总投资</w:t>
            </w:r>
          </w:p>
          <w:p w:rsidR="00000000" w:rsidRDefault="007B1344">
            <w:pPr>
              <w:spacing w:line="0" w:lineRule="atLeast"/>
              <w:jc w:val="center"/>
              <w:rPr>
                <w:rFonts w:ascii="Times New Roman" w:hAnsi="Times New Roman"/>
                <w:color w:val="000000"/>
                <w:sz w:val="24"/>
                <w:szCs w:val="24"/>
                <w:u w:val="single"/>
              </w:rPr>
            </w:pPr>
            <w:r>
              <w:rPr>
                <w:rFonts w:ascii="Times New Roman" w:hAnsi="Times New Roman"/>
                <w:color w:val="000000"/>
                <w:sz w:val="24"/>
                <w:szCs w:val="24"/>
                <w:u w:val="single"/>
              </w:rPr>
              <w:t>(</w:t>
            </w:r>
            <w:r>
              <w:rPr>
                <w:rFonts w:ascii="Times New Roman" w:hAnsi="宋体"/>
                <w:color w:val="000000"/>
                <w:sz w:val="24"/>
                <w:szCs w:val="24"/>
                <w:u w:val="single"/>
              </w:rPr>
              <w:t>万元</w:t>
            </w:r>
            <w:r>
              <w:rPr>
                <w:rFonts w:ascii="Times New Roman" w:hAnsi="Times New Roman"/>
                <w:color w:val="000000"/>
                <w:sz w:val="24"/>
                <w:szCs w:val="24"/>
                <w:u w:val="single"/>
              </w:rPr>
              <w:t>)</w:t>
            </w:r>
          </w:p>
        </w:tc>
        <w:tc>
          <w:tcPr>
            <w:tcW w:w="2409" w:type="dxa"/>
            <w:vAlign w:val="center"/>
          </w:tcPr>
          <w:p w:rsidR="00000000" w:rsidRDefault="007B1344">
            <w:pPr>
              <w:spacing w:line="0" w:lineRule="atLeast"/>
              <w:jc w:val="center"/>
              <w:rPr>
                <w:rFonts w:ascii="Times New Roman" w:hAnsi="Times New Roman"/>
                <w:color w:val="000000"/>
                <w:sz w:val="24"/>
                <w:szCs w:val="24"/>
                <w:u w:val="single"/>
              </w:rPr>
            </w:pPr>
            <w:r>
              <w:rPr>
                <w:rFonts w:ascii="Times New Roman" w:hAnsi="Times New Roman" w:hint="eastAsia"/>
                <w:color w:val="000000"/>
                <w:sz w:val="24"/>
                <w:szCs w:val="24"/>
                <w:u w:val="single"/>
              </w:rPr>
              <w:t>1000</w:t>
            </w:r>
          </w:p>
        </w:tc>
        <w:tc>
          <w:tcPr>
            <w:tcW w:w="2127" w:type="dxa"/>
            <w:gridSpan w:val="2"/>
            <w:vAlign w:val="center"/>
          </w:tcPr>
          <w:p w:rsidR="00000000" w:rsidRDefault="007B1344">
            <w:pPr>
              <w:spacing w:line="0" w:lineRule="atLeast"/>
              <w:jc w:val="center"/>
              <w:rPr>
                <w:rFonts w:ascii="Times New Roman" w:hAnsi="Times New Roman"/>
                <w:color w:val="000000"/>
                <w:sz w:val="24"/>
                <w:szCs w:val="24"/>
                <w:u w:val="single"/>
              </w:rPr>
            </w:pPr>
            <w:r>
              <w:rPr>
                <w:rFonts w:ascii="Times New Roman" w:hAnsi="宋体"/>
                <w:color w:val="000000"/>
                <w:sz w:val="24"/>
                <w:szCs w:val="24"/>
                <w:u w:val="single"/>
              </w:rPr>
              <w:t>环保投资</w:t>
            </w:r>
            <w:r>
              <w:rPr>
                <w:rFonts w:ascii="Times New Roman" w:hAnsi="Times New Roman"/>
                <w:color w:val="000000"/>
                <w:sz w:val="24"/>
                <w:szCs w:val="24"/>
                <w:u w:val="single"/>
              </w:rPr>
              <w:t>(</w:t>
            </w:r>
            <w:r>
              <w:rPr>
                <w:rFonts w:ascii="Times New Roman" w:hAnsi="宋体"/>
                <w:color w:val="000000"/>
                <w:sz w:val="24"/>
                <w:szCs w:val="24"/>
                <w:u w:val="single"/>
              </w:rPr>
              <w:t>万元</w:t>
            </w:r>
            <w:r>
              <w:rPr>
                <w:rFonts w:ascii="Times New Roman" w:hAnsi="Times New Roman"/>
                <w:color w:val="000000"/>
                <w:sz w:val="24"/>
                <w:szCs w:val="24"/>
                <w:u w:val="single"/>
              </w:rPr>
              <w:t>)</w:t>
            </w:r>
          </w:p>
        </w:tc>
        <w:tc>
          <w:tcPr>
            <w:tcW w:w="2945" w:type="dxa"/>
            <w:gridSpan w:val="2"/>
            <w:vAlign w:val="center"/>
          </w:tcPr>
          <w:p w:rsidR="00000000" w:rsidRDefault="007B1344">
            <w:pPr>
              <w:spacing w:line="0" w:lineRule="atLeast"/>
              <w:jc w:val="center"/>
              <w:rPr>
                <w:rFonts w:ascii="Times New Roman" w:hAnsi="Times New Roman"/>
                <w:color w:val="000000"/>
                <w:sz w:val="24"/>
                <w:szCs w:val="24"/>
                <w:u w:val="single"/>
              </w:rPr>
            </w:pPr>
            <w:r>
              <w:rPr>
                <w:rFonts w:ascii="Times New Roman" w:hAnsi="Times New Roman" w:hint="eastAsia"/>
                <w:color w:val="000000"/>
                <w:sz w:val="24"/>
                <w:szCs w:val="24"/>
                <w:u w:val="single"/>
              </w:rPr>
              <w:t>87</w:t>
            </w:r>
          </w:p>
        </w:tc>
      </w:tr>
      <w:tr w:rsidR="00000000">
        <w:trPr>
          <w:trHeight w:val="605"/>
        </w:trPr>
        <w:tc>
          <w:tcPr>
            <w:tcW w:w="1920" w:type="dxa"/>
            <w:gridSpan w:val="2"/>
            <w:vAlign w:val="center"/>
          </w:tcPr>
          <w:p w:rsidR="00000000" w:rsidRDefault="007B1344">
            <w:pPr>
              <w:spacing w:line="0" w:lineRule="atLeast"/>
              <w:jc w:val="center"/>
              <w:rPr>
                <w:rFonts w:ascii="Times New Roman" w:hAnsi="宋体"/>
                <w:color w:val="000000"/>
                <w:sz w:val="24"/>
                <w:szCs w:val="24"/>
                <w:u w:val="single"/>
              </w:rPr>
            </w:pPr>
            <w:r>
              <w:rPr>
                <w:rFonts w:ascii="Times New Roman" w:hAnsi="宋体" w:hint="eastAsia"/>
                <w:color w:val="000000"/>
                <w:sz w:val="24"/>
                <w:szCs w:val="24"/>
                <w:u w:val="single"/>
              </w:rPr>
              <w:t>环保投资比例（</w:t>
            </w:r>
            <w:r>
              <w:rPr>
                <w:rFonts w:ascii="Times New Roman" w:hAnsi="宋体" w:hint="eastAsia"/>
                <w:color w:val="000000"/>
                <w:sz w:val="24"/>
                <w:szCs w:val="24"/>
                <w:u w:val="single"/>
              </w:rPr>
              <w:t>%</w:t>
            </w:r>
            <w:r>
              <w:rPr>
                <w:rFonts w:ascii="Times New Roman" w:hAnsi="宋体" w:hint="eastAsia"/>
                <w:color w:val="000000"/>
                <w:sz w:val="24"/>
                <w:szCs w:val="24"/>
                <w:u w:val="single"/>
              </w:rPr>
              <w:t>）</w:t>
            </w:r>
          </w:p>
        </w:tc>
        <w:tc>
          <w:tcPr>
            <w:tcW w:w="2409" w:type="dxa"/>
            <w:vAlign w:val="center"/>
          </w:tcPr>
          <w:p w:rsidR="00000000" w:rsidRDefault="007B1344">
            <w:pPr>
              <w:spacing w:line="0" w:lineRule="atLeast"/>
              <w:jc w:val="center"/>
              <w:rPr>
                <w:rFonts w:ascii="Times New Roman" w:hAnsi="Times New Roman"/>
                <w:color w:val="000000"/>
                <w:sz w:val="24"/>
                <w:szCs w:val="24"/>
                <w:u w:val="single"/>
              </w:rPr>
            </w:pPr>
            <w:r>
              <w:rPr>
                <w:rFonts w:ascii="Times New Roman" w:hAnsi="Times New Roman" w:hint="eastAsia"/>
                <w:color w:val="000000"/>
                <w:sz w:val="24"/>
                <w:szCs w:val="24"/>
                <w:u w:val="single"/>
              </w:rPr>
              <w:t>8.7</w:t>
            </w:r>
          </w:p>
        </w:tc>
        <w:tc>
          <w:tcPr>
            <w:tcW w:w="2127" w:type="dxa"/>
            <w:gridSpan w:val="2"/>
            <w:vAlign w:val="center"/>
          </w:tcPr>
          <w:p w:rsidR="00000000" w:rsidRDefault="007B1344">
            <w:pPr>
              <w:spacing w:line="0" w:lineRule="atLeast"/>
              <w:jc w:val="center"/>
              <w:rPr>
                <w:rFonts w:ascii="Times New Roman" w:hAnsi="宋体"/>
                <w:color w:val="000000"/>
                <w:sz w:val="24"/>
                <w:szCs w:val="24"/>
              </w:rPr>
            </w:pPr>
            <w:r>
              <w:rPr>
                <w:rFonts w:ascii="Times New Roman" w:hAnsi="宋体" w:hint="eastAsia"/>
                <w:color w:val="000000"/>
                <w:sz w:val="24"/>
                <w:szCs w:val="24"/>
              </w:rPr>
              <w:t>施工工期</w:t>
            </w:r>
          </w:p>
        </w:tc>
        <w:tc>
          <w:tcPr>
            <w:tcW w:w="2945" w:type="dxa"/>
            <w:gridSpan w:val="2"/>
            <w:vAlign w:val="center"/>
          </w:tcPr>
          <w:p w:rsidR="00000000" w:rsidRDefault="007B1344">
            <w:pPr>
              <w:spacing w:line="0" w:lineRule="atLeast"/>
              <w:jc w:val="center"/>
              <w:rPr>
                <w:rFonts w:ascii="Times New Roman" w:hAnsi="Times New Roman"/>
                <w:color w:val="000000"/>
                <w:sz w:val="24"/>
                <w:szCs w:val="24"/>
              </w:rPr>
            </w:pPr>
            <w:r>
              <w:rPr>
                <w:rFonts w:ascii="Times New Roman" w:hAnsi="Times New Roman" w:hint="eastAsia"/>
                <w:color w:val="000000"/>
                <w:sz w:val="24"/>
                <w:szCs w:val="24"/>
              </w:rPr>
              <w:t>5</w:t>
            </w:r>
            <w:r>
              <w:rPr>
                <w:rFonts w:ascii="Times New Roman" w:hAnsi="Times New Roman" w:hint="eastAsia"/>
                <w:color w:val="000000"/>
                <w:sz w:val="24"/>
                <w:szCs w:val="24"/>
              </w:rPr>
              <w:t>个月</w:t>
            </w:r>
          </w:p>
        </w:tc>
      </w:tr>
      <w:tr w:rsidR="00000000">
        <w:trPr>
          <w:trHeight w:val="453"/>
        </w:trPr>
        <w:tc>
          <w:tcPr>
            <w:tcW w:w="1920" w:type="dxa"/>
            <w:gridSpan w:val="2"/>
            <w:tcBorders>
              <w:bottom w:val="single" w:sz="4" w:space="0" w:color="auto"/>
            </w:tcBorders>
            <w:vAlign w:val="center"/>
          </w:tcPr>
          <w:p w:rsidR="00000000" w:rsidRDefault="007B1344">
            <w:pPr>
              <w:spacing w:line="0" w:lineRule="atLeast"/>
              <w:rPr>
                <w:rFonts w:ascii="Times New Roman" w:hAnsi="Times New Roman"/>
                <w:color w:val="000000"/>
                <w:sz w:val="24"/>
                <w:szCs w:val="24"/>
              </w:rPr>
            </w:pPr>
            <w:r>
              <w:rPr>
                <w:rFonts w:ascii="Times New Roman" w:hAnsi="宋体" w:hint="eastAsia"/>
                <w:color w:val="000000"/>
                <w:sz w:val="24"/>
                <w:szCs w:val="24"/>
              </w:rPr>
              <w:t>是否开工建设</w:t>
            </w:r>
          </w:p>
        </w:tc>
        <w:tc>
          <w:tcPr>
            <w:tcW w:w="2409" w:type="dxa"/>
            <w:tcBorders>
              <w:bottom w:val="single" w:sz="4" w:space="0" w:color="auto"/>
            </w:tcBorders>
            <w:vAlign w:val="center"/>
          </w:tcPr>
          <w:p w:rsidR="00000000" w:rsidRDefault="007B1344">
            <w:pPr>
              <w:spacing w:line="0" w:lineRule="atLeast"/>
              <w:ind w:firstLineChars="50" w:firstLine="120"/>
              <w:jc w:val="center"/>
              <w:rPr>
                <w:rFonts w:ascii="Times New Roman" w:hAnsi="宋体"/>
                <w:color w:val="000000"/>
                <w:sz w:val="24"/>
                <w:szCs w:val="24"/>
              </w:rPr>
            </w:pPr>
            <w:r>
              <w:rPr>
                <w:rFonts w:ascii="宋体" w:hAnsi="宋体" w:hint="eastAsia"/>
                <w:color w:val="000000"/>
                <w:sz w:val="24"/>
                <w:szCs w:val="24"/>
              </w:rPr>
              <w:sym w:font="Wingdings" w:char="F0FE"/>
            </w:r>
            <w:r>
              <w:rPr>
                <w:rFonts w:ascii="Times New Roman" w:hAnsi="宋体" w:hint="eastAsia"/>
                <w:color w:val="000000"/>
                <w:sz w:val="24"/>
                <w:szCs w:val="24"/>
              </w:rPr>
              <w:t>否</w:t>
            </w:r>
          </w:p>
          <w:p w:rsidR="00000000" w:rsidRDefault="007B1344">
            <w:pPr>
              <w:spacing w:line="0" w:lineRule="atLeast"/>
              <w:ind w:firstLineChars="50" w:firstLine="120"/>
              <w:jc w:val="center"/>
              <w:rPr>
                <w:rFonts w:ascii="Times New Roman" w:hAnsi="宋体"/>
                <w:color w:val="000000"/>
                <w:sz w:val="24"/>
                <w:szCs w:val="24"/>
              </w:rPr>
            </w:pPr>
            <w:r>
              <w:rPr>
                <w:rFonts w:ascii="宋体" w:hAnsi="宋体" w:hint="eastAsia"/>
                <w:color w:val="000000"/>
                <w:sz w:val="24"/>
                <w:szCs w:val="24"/>
              </w:rPr>
              <w:t>□</w:t>
            </w:r>
            <w:r>
              <w:rPr>
                <w:rFonts w:ascii="Times New Roman" w:hAnsi="宋体" w:hint="eastAsia"/>
                <w:color w:val="000000"/>
                <w:sz w:val="24"/>
                <w:szCs w:val="24"/>
              </w:rPr>
              <w:t>是</w:t>
            </w:r>
          </w:p>
        </w:tc>
        <w:tc>
          <w:tcPr>
            <w:tcW w:w="2127" w:type="dxa"/>
            <w:gridSpan w:val="2"/>
            <w:tcBorders>
              <w:bottom w:val="single" w:sz="4" w:space="0" w:color="auto"/>
            </w:tcBorders>
            <w:vAlign w:val="center"/>
          </w:tcPr>
          <w:p w:rsidR="00000000" w:rsidRDefault="007B1344">
            <w:pPr>
              <w:spacing w:line="0" w:lineRule="atLeast"/>
              <w:jc w:val="center"/>
              <w:rPr>
                <w:rFonts w:ascii="Times New Roman" w:hAnsi="Times New Roman"/>
                <w:color w:val="000000"/>
                <w:sz w:val="24"/>
                <w:szCs w:val="24"/>
              </w:rPr>
            </w:pPr>
            <w:r>
              <w:rPr>
                <w:rFonts w:ascii="Times New Roman" w:hAnsi="宋体" w:hint="eastAsia"/>
                <w:color w:val="000000"/>
                <w:sz w:val="24"/>
                <w:szCs w:val="24"/>
              </w:rPr>
              <w:t>用地面积</w:t>
            </w:r>
            <w:r>
              <w:rPr>
                <w:rFonts w:ascii="Times New Roman" w:hAnsi="宋体" w:hint="eastAsia"/>
                <w:color w:val="000000"/>
                <w:sz w:val="24"/>
                <w:szCs w:val="24"/>
              </w:rPr>
              <w:t xml:space="preserve">                                                                                                                                      </w:t>
            </w:r>
            <w:r>
              <w:rPr>
                <w:rFonts w:ascii="Times New Roman" w:hAnsi="宋体" w:hint="eastAsia"/>
                <w:color w:val="000000"/>
                <w:sz w:val="24"/>
                <w:szCs w:val="24"/>
              </w:rPr>
              <w:t xml:space="preserve">                                                                                 </w:t>
            </w:r>
          </w:p>
        </w:tc>
        <w:tc>
          <w:tcPr>
            <w:tcW w:w="2945" w:type="dxa"/>
            <w:gridSpan w:val="2"/>
            <w:tcBorders>
              <w:bottom w:val="single" w:sz="4" w:space="0" w:color="auto"/>
            </w:tcBorders>
            <w:vAlign w:val="center"/>
          </w:tcPr>
          <w:p w:rsidR="00000000" w:rsidRDefault="007B1344">
            <w:pPr>
              <w:spacing w:line="0" w:lineRule="atLeast"/>
              <w:rPr>
                <w:rFonts w:ascii="Times New Roman" w:hAnsi="Times New Roman"/>
                <w:color w:val="000000"/>
                <w:sz w:val="24"/>
                <w:szCs w:val="24"/>
                <w:vertAlign w:val="superscript"/>
              </w:rPr>
            </w:pPr>
            <w:r>
              <w:rPr>
                <w:rFonts w:ascii="Times New Roman" w:hAnsi="Times New Roman" w:hint="eastAsia"/>
                <w:color w:val="000000"/>
                <w:sz w:val="24"/>
                <w:szCs w:val="24"/>
              </w:rPr>
              <w:t>总占地面积</w:t>
            </w:r>
            <w:r>
              <w:rPr>
                <w:rFonts w:ascii="Times New Roman" w:hAnsi="Times New Roman" w:hint="eastAsia"/>
                <w:color w:val="000000"/>
                <w:sz w:val="24"/>
                <w:szCs w:val="24"/>
              </w:rPr>
              <w:t>4656.93m</w:t>
            </w:r>
            <w:r>
              <w:rPr>
                <w:rFonts w:ascii="Times New Roman" w:hAnsi="Times New Roman" w:hint="eastAsia"/>
                <w:color w:val="000000"/>
                <w:sz w:val="24"/>
                <w:szCs w:val="24"/>
                <w:vertAlign w:val="superscript"/>
              </w:rPr>
              <w:t>2</w:t>
            </w:r>
          </w:p>
        </w:tc>
      </w:tr>
      <w:tr w:rsidR="00000000">
        <w:trPr>
          <w:trHeight w:val="453"/>
        </w:trPr>
        <w:tc>
          <w:tcPr>
            <w:tcW w:w="1920" w:type="dxa"/>
            <w:gridSpan w:val="2"/>
            <w:tcBorders>
              <w:bottom w:val="single" w:sz="4" w:space="0" w:color="auto"/>
            </w:tcBorders>
            <w:vAlign w:val="center"/>
          </w:tcPr>
          <w:p w:rsidR="00000000" w:rsidRDefault="007B1344">
            <w:pPr>
              <w:spacing w:line="0" w:lineRule="atLeast"/>
              <w:rPr>
                <w:rFonts w:ascii="Times New Roman" w:hAnsi="宋体"/>
                <w:color w:val="000000"/>
                <w:sz w:val="24"/>
                <w:szCs w:val="24"/>
              </w:rPr>
            </w:pPr>
            <w:r>
              <w:rPr>
                <w:rFonts w:ascii="Times New Roman" w:hAnsi="宋体" w:hint="eastAsia"/>
                <w:color w:val="000000"/>
                <w:sz w:val="24"/>
                <w:szCs w:val="24"/>
              </w:rPr>
              <w:t>专项评价设置情况</w:t>
            </w:r>
          </w:p>
        </w:tc>
        <w:tc>
          <w:tcPr>
            <w:tcW w:w="7481" w:type="dxa"/>
            <w:gridSpan w:val="5"/>
            <w:tcBorders>
              <w:bottom w:val="single" w:sz="4" w:space="0" w:color="auto"/>
            </w:tcBorders>
            <w:vAlign w:val="center"/>
          </w:tcPr>
          <w:p w:rsidR="00000000" w:rsidRDefault="007B1344">
            <w:pPr>
              <w:spacing w:line="0" w:lineRule="atLeast"/>
              <w:rPr>
                <w:rFonts w:ascii="Times New Roman" w:hAnsi="Times New Roman"/>
                <w:color w:val="000000"/>
                <w:sz w:val="24"/>
                <w:szCs w:val="24"/>
              </w:rPr>
            </w:pPr>
            <w:r>
              <w:rPr>
                <w:rFonts w:ascii="Times New Roman" w:hAnsi="Times New Roman" w:hint="eastAsia"/>
                <w:color w:val="000000"/>
                <w:sz w:val="24"/>
                <w:szCs w:val="24"/>
              </w:rPr>
              <w:t>无</w:t>
            </w:r>
          </w:p>
        </w:tc>
      </w:tr>
      <w:tr w:rsidR="00000000">
        <w:trPr>
          <w:trHeight w:val="453"/>
        </w:trPr>
        <w:tc>
          <w:tcPr>
            <w:tcW w:w="1920" w:type="dxa"/>
            <w:gridSpan w:val="2"/>
            <w:tcBorders>
              <w:bottom w:val="single" w:sz="4" w:space="0" w:color="auto"/>
            </w:tcBorders>
            <w:vAlign w:val="center"/>
          </w:tcPr>
          <w:p w:rsidR="00000000" w:rsidRDefault="007B1344">
            <w:pPr>
              <w:spacing w:line="0" w:lineRule="atLeast"/>
              <w:rPr>
                <w:rFonts w:ascii="Times New Roman" w:hAnsi="宋体"/>
                <w:color w:val="000000"/>
                <w:sz w:val="24"/>
                <w:szCs w:val="24"/>
              </w:rPr>
            </w:pPr>
            <w:r>
              <w:rPr>
                <w:rFonts w:ascii="Times New Roman" w:hAnsi="宋体" w:hint="eastAsia"/>
                <w:color w:val="000000"/>
                <w:sz w:val="24"/>
                <w:szCs w:val="24"/>
              </w:rPr>
              <w:t>规划情况</w:t>
            </w:r>
          </w:p>
        </w:tc>
        <w:tc>
          <w:tcPr>
            <w:tcW w:w="7481" w:type="dxa"/>
            <w:gridSpan w:val="5"/>
            <w:tcBorders>
              <w:bottom w:val="single" w:sz="4" w:space="0" w:color="auto"/>
            </w:tcBorders>
            <w:vAlign w:val="center"/>
          </w:tcPr>
          <w:p w:rsidR="00000000" w:rsidRDefault="007B1344">
            <w:pPr>
              <w:spacing w:line="0" w:lineRule="atLeast"/>
              <w:rPr>
                <w:rFonts w:ascii="Times New Roman" w:hAnsi="Times New Roman"/>
                <w:color w:val="000000"/>
                <w:sz w:val="24"/>
                <w:szCs w:val="24"/>
              </w:rPr>
            </w:pPr>
            <w:r>
              <w:rPr>
                <w:rFonts w:ascii="Times New Roman" w:hAnsi="Times New Roman" w:hint="eastAsia"/>
                <w:color w:val="000000"/>
                <w:sz w:val="24"/>
                <w:szCs w:val="24"/>
              </w:rPr>
              <w:t>规划名称《规划条件通知书》</w:t>
            </w:r>
            <w:r>
              <w:rPr>
                <w:rFonts w:ascii="宋体" w:hAnsi="宋体" w:hint="eastAsia"/>
                <w:color w:val="000000"/>
                <w:sz w:val="24"/>
                <w:szCs w:val="24"/>
              </w:rPr>
              <w:t>[</w:t>
            </w:r>
            <w:r>
              <w:rPr>
                <w:rFonts w:ascii="宋体" w:hAnsi="宋体" w:hint="eastAsia"/>
                <w:color w:val="000000"/>
                <w:sz w:val="24"/>
                <w:szCs w:val="24"/>
              </w:rPr>
              <w:t>衡资源规划函（条）〔</w:t>
            </w:r>
            <w:r>
              <w:rPr>
                <w:rFonts w:ascii="宋体" w:hAnsi="宋体" w:hint="eastAsia"/>
                <w:color w:val="000000"/>
                <w:sz w:val="24"/>
                <w:szCs w:val="24"/>
              </w:rPr>
              <w:t>2022</w:t>
            </w:r>
            <w:r>
              <w:rPr>
                <w:rFonts w:ascii="宋体" w:hAnsi="宋体" w:hint="eastAsia"/>
                <w:color w:val="000000"/>
                <w:sz w:val="24"/>
                <w:szCs w:val="24"/>
              </w:rPr>
              <w:t>〕</w:t>
            </w:r>
            <w:r>
              <w:rPr>
                <w:rFonts w:ascii="宋体" w:hAnsi="宋体" w:hint="eastAsia"/>
                <w:color w:val="000000"/>
                <w:sz w:val="24"/>
                <w:szCs w:val="24"/>
              </w:rPr>
              <w:t>4</w:t>
            </w:r>
            <w:r>
              <w:rPr>
                <w:rFonts w:ascii="宋体" w:hAnsi="宋体" w:hint="eastAsia"/>
                <w:color w:val="000000"/>
                <w:sz w:val="24"/>
                <w:szCs w:val="24"/>
              </w:rPr>
              <w:t>号</w:t>
            </w:r>
            <w:r>
              <w:rPr>
                <w:rFonts w:ascii="宋体" w:hAnsi="宋体" w:hint="eastAsia"/>
                <w:color w:val="000000"/>
                <w:sz w:val="24"/>
                <w:szCs w:val="24"/>
              </w:rPr>
              <w:t>]</w:t>
            </w:r>
          </w:p>
        </w:tc>
      </w:tr>
      <w:tr w:rsidR="00000000">
        <w:trPr>
          <w:trHeight w:val="453"/>
        </w:trPr>
        <w:tc>
          <w:tcPr>
            <w:tcW w:w="1920" w:type="dxa"/>
            <w:gridSpan w:val="2"/>
            <w:tcBorders>
              <w:bottom w:val="single" w:sz="4" w:space="0" w:color="auto"/>
            </w:tcBorders>
            <w:vAlign w:val="center"/>
          </w:tcPr>
          <w:p w:rsidR="00000000" w:rsidRDefault="007B1344">
            <w:pPr>
              <w:spacing w:line="0" w:lineRule="atLeast"/>
              <w:rPr>
                <w:rFonts w:ascii="Times New Roman" w:hAnsi="宋体"/>
                <w:color w:val="000000"/>
                <w:sz w:val="24"/>
                <w:szCs w:val="24"/>
              </w:rPr>
            </w:pPr>
            <w:r>
              <w:rPr>
                <w:rFonts w:ascii="Times New Roman" w:hAnsi="宋体" w:hint="eastAsia"/>
                <w:color w:val="000000"/>
                <w:sz w:val="24"/>
                <w:szCs w:val="24"/>
              </w:rPr>
              <w:t>规划环境影响评价情况</w:t>
            </w:r>
          </w:p>
        </w:tc>
        <w:tc>
          <w:tcPr>
            <w:tcW w:w="7481" w:type="dxa"/>
            <w:gridSpan w:val="5"/>
            <w:tcBorders>
              <w:bottom w:val="single" w:sz="4" w:space="0" w:color="auto"/>
            </w:tcBorders>
            <w:vAlign w:val="center"/>
          </w:tcPr>
          <w:p w:rsidR="00000000" w:rsidRDefault="007B1344">
            <w:pPr>
              <w:spacing w:line="0" w:lineRule="atLeast"/>
              <w:rPr>
                <w:rFonts w:ascii="Times New Roman" w:hAnsi="Times New Roman"/>
                <w:color w:val="000000"/>
                <w:sz w:val="24"/>
                <w:szCs w:val="24"/>
              </w:rPr>
            </w:pPr>
            <w:r>
              <w:rPr>
                <w:rFonts w:ascii="Times New Roman" w:hAnsi="Times New Roman" w:hint="eastAsia"/>
                <w:color w:val="000000"/>
                <w:sz w:val="24"/>
                <w:szCs w:val="24"/>
              </w:rPr>
              <w:t>无</w:t>
            </w:r>
          </w:p>
        </w:tc>
      </w:tr>
      <w:tr w:rsidR="00000000">
        <w:trPr>
          <w:trHeight w:val="453"/>
        </w:trPr>
        <w:tc>
          <w:tcPr>
            <w:tcW w:w="1353" w:type="dxa"/>
            <w:tcBorders>
              <w:bottom w:val="single" w:sz="4" w:space="0" w:color="auto"/>
            </w:tcBorders>
            <w:vAlign w:val="center"/>
          </w:tcPr>
          <w:p w:rsidR="00000000" w:rsidRDefault="007B1344">
            <w:pPr>
              <w:spacing w:line="0" w:lineRule="atLeast"/>
              <w:rPr>
                <w:rFonts w:ascii="Times New Roman" w:hAnsi="Times New Roman"/>
                <w:color w:val="000000"/>
                <w:sz w:val="28"/>
                <w:szCs w:val="28"/>
              </w:rPr>
            </w:pPr>
            <w:r>
              <w:rPr>
                <w:rFonts w:ascii="Times New Roman" w:hAnsi="宋体" w:hint="eastAsia"/>
                <w:color w:val="000000"/>
                <w:sz w:val="24"/>
                <w:szCs w:val="24"/>
              </w:rPr>
              <w:t>规划及规划环境影响评价符合项分析</w:t>
            </w:r>
          </w:p>
        </w:tc>
        <w:tc>
          <w:tcPr>
            <w:tcW w:w="8048" w:type="dxa"/>
            <w:gridSpan w:val="6"/>
            <w:tcBorders>
              <w:bottom w:val="single" w:sz="4" w:space="0" w:color="auto"/>
            </w:tcBorders>
            <w:vAlign w:val="center"/>
          </w:tcPr>
          <w:p w:rsidR="00000000" w:rsidRDefault="007B1344">
            <w:pPr>
              <w:pStyle w:val="Default"/>
              <w:spacing w:line="360" w:lineRule="auto"/>
              <w:ind w:firstLine="570"/>
              <w:rPr>
                <w:rFonts w:ascii="Times New Roman" w:cs="Times New Roman" w:hint="eastAsia"/>
                <w:b/>
              </w:rPr>
            </w:pPr>
            <w:r>
              <w:rPr>
                <w:rFonts w:ascii="Times New Roman" w:cs="Times New Roman" w:hint="eastAsia"/>
                <w:b/>
              </w:rPr>
              <w:t>1.1</w:t>
            </w:r>
            <w:r>
              <w:rPr>
                <w:rFonts w:ascii="Times New Roman" w:cs="Times New Roman" w:hint="eastAsia"/>
                <w:b/>
              </w:rPr>
              <w:t>、与《湖南省衡阳市土地利用总体规划（</w:t>
            </w:r>
            <w:r>
              <w:rPr>
                <w:rFonts w:ascii="Times New Roman" w:cs="Times New Roman" w:hint="eastAsia"/>
                <w:b/>
              </w:rPr>
              <w:t>2006-2020</w:t>
            </w:r>
            <w:r>
              <w:rPr>
                <w:rFonts w:ascii="Times New Roman" w:cs="Times New Roman" w:hint="eastAsia"/>
                <w:b/>
              </w:rPr>
              <w:t>年）》符合性分析</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衡阳市中心城区土地利用总体规划控制范围为珠晖区、石鼓区、雁峰区、蒸湘区所辖</w:t>
            </w:r>
            <w:r>
              <w:rPr>
                <w:rFonts w:ascii="Times New Roman" w:cs="Times New Roman" w:hint="eastAsia"/>
              </w:rPr>
              <w:t>范围。</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衡阳地处长江经济带与珠三角的结合部位，长株潭城市群的重要城市，湖南区域性中心城市和交通枢纽、制造业基地，商贸、现代物流和</w:t>
            </w:r>
            <w:r>
              <w:rPr>
                <w:rFonts w:ascii="Times New Roman" w:cs="Times New Roman" w:hint="eastAsia"/>
              </w:rPr>
              <w:t>旅游</w:t>
            </w:r>
            <w:r>
              <w:rPr>
                <w:rFonts w:ascii="Times New Roman" w:cs="Times New Roman" w:hint="eastAsia"/>
              </w:rPr>
              <w:t>业服</w:t>
            </w:r>
            <w:r>
              <w:rPr>
                <w:rFonts w:ascii="Times New Roman" w:cs="Times New Roman" w:hint="eastAsia"/>
              </w:rPr>
              <w:lastRenderedPageBreak/>
              <w:t>务基地。物流业是融合运输、仓储、货代、信息等产业的复合型服务业，是支撑国民经济发展的基础性、战略性产业，规划支持发展工业、农产品、商贸及国际贸易等专业化物流，扶持形成一期现代物流业龙头企业和企业集团。</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《石鼓区土地利用总体规划》（</w:t>
            </w:r>
            <w:r>
              <w:rPr>
                <w:rFonts w:ascii="Times New Roman" w:cs="Times New Roman" w:hint="eastAsia"/>
              </w:rPr>
              <w:t>2016-2020</w:t>
            </w:r>
            <w:r>
              <w:rPr>
                <w:rFonts w:ascii="Times New Roman" w:cs="Times New Roman" w:hint="eastAsia"/>
              </w:rPr>
              <w:t>年）建设用地管制分区。允许建设区为城乡建设用地规模边界包含的范围，是规划期内新增城镇、工矿、村庄建设用地选址的区域，也是规划确定</w:t>
            </w:r>
            <w:r>
              <w:rPr>
                <w:rFonts w:ascii="Times New Roman" w:cs="Times New Roman" w:hint="eastAsia"/>
              </w:rPr>
              <w:t>的城乡建设用地指标落实到空间上的预期用地区。全区划定允许建设区的土地总面积为</w:t>
            </w:r>
            <w:r>
              <w:rPr>
                <w:rFonts w:ascii="Times New Roman" w:cs="Times New Roman" w:hint="eastAsia"/>
              </w:rPr>
              <w:t>5639.48</w:t>
            </w:r>
            <w:r>
              <w:rPr>
                <w:rFonts w:ascii="Times New Roman" w:cs="Times New Roman" w:hint="eastAsia"/>
              </w:rPr>
              <w:t>公顷，占地总面积的</w:t>
            </w:r>
            <w:r>
              <w:rPr>
                <w:rFonts w:ascii="Times New Roman" w:cs="Times New Roman" w:hint="eastAsia"/>
              </w:rPr>
              <w:t>53.82%</w:t>
            </w:r>
            <w:r>
              <w:rPr>
                <w:rFonts w:ascii="Times New Roman" w:cs="Times New Roman" w:hint="eastAsia"/>
              </w:rPr>
              <w:t>。主要集中分布在青山、人民、潇湘、五一、合江、金源等街道。管制规则：（</w:t>
            </w:r>
            <w:r>
              <w:rPr>
                <w:rFonts w:ascii="Times New Roman" w:cs="Times New Roman" w:hint="eastAsia"/>
              </w:rPr>
              <w:t>1</w:t>
            </w:r>
            <w:r>
              <w:rPr>
                <w:rFonts w:ascii="Times New Roman" w:cs="Times New Roman" w:hint="eastAsia"/>
              </w:rPr>
              <w:t>）区内土地主要用途为城、镇、村或工矿建设发展空间，具体土地利用安排英语依法批准的相关规划相协调；（</w:t>
            </w:r>
            <w:r>
              <w:rPr>
                <w:rFonts w:ascii="Times New Roman" w:cs="Times New Roman" w:hint="eastAsia"/>
              </w:rPr>
              <w:t>2</w:t>
            </w:r>
            <w:r>
              <w:rPr>
                <w:rFonts w:ascii="Times New Roman" w:cs="Times New Roman" w:hint="eastAsia"/>
              </w:rPr>
              <w:t>）区内新增城乡建设用地受规划指标和年度计划指标约束，应统筹增量与存量用地，促进土地节约集约利用；（</w:t>
            </w:r>
            <w:r>
              <w:rPr>
                <w:rFonts w:ascii="Times New Roman" w:cs="Times New Roman" w:hint="eastAsia"/>
              </w:rPr>
              <w:t>3</w:t>
            </w:r>
            <w:r>
              <w:rPr>
                <w:rFonts w:ascii="Times New Roman" w:cs="Times New Roman" w:hint="eastAsia"/>
              </w:rPr>
              <w:t>）规划实施过程中，在允许建设区面积不改变的前提下，其空间布局形态可依据程序进行调整，但不得突破建设用地扩展边界；（</w:t>
            </w:r>
            <w:r>
              <w:rPr>
                <w:rFonts w:ascii="Times New Roman" w:cs="Times New Roman" w:hint="eastAsia"/>
              </w:rPr>
              <w:t>4</w:t>
            </w:r>
            <w:r>
              <w:rPr>
                <w:rFonts w:ascii="Times New Roman" w:cs="Times New Roman" w:hint="eastAsia"/>
              </w:rPr>
              <w:t>）允</w:t>
            </w:r>
            <w:r>
              <w:rPr>
                <w:rFonts w:ascii="Times New Roman" w:cs="Times New Roman" w:hint="eastAsia"/>
              </w:rPr>
              <w:t>许建设区边界（规模边界）调整，需报湖南省人民政府审查批准。</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有条件建设区为城乡建设用地规模边界之外、扩展边界以内的范围。在不突破规划建设用地规模控制指标的前提下，区内土地可以用于规划建设用地区的布局调整。全区划定有条件建设区的土地总面积为</w:t>
            </w:r>
            <w:r>
              <w:rPr>
                <w:rFonts w:ascii="Times New Roman" w:cs="Times New Roman" w:hint="eastAsia"/>
              </w:rPr>
              <w:t>869.96</w:t>
            </w:r>
            <w:r>
              <w:rPr>
                <w:rFonts w:ascii="Times New Roman" w:cs="Times New Roman" w:hint="eastAsia"/>
              </w:rPr>
              <w:t>公顷，占全区土地总面积的</w:t>
            </w:r>
            <w:r>
              <w:rPr>
                <w:rFonts w:ascii="Times New Roman" w:cs="Times New Roman" w:hint="eastAsia"/>
              </w:rPr>
              <w:t>8.30%</w:t>
            </w:r>
            <w:r>
              <w:rPr>
                <w:rFonts w:ascii="Times New Roman" w:cs="Times New Roman" w:hint="eastAsia"/>
              </w:rPr>
              <w:t>。主要集中分布在松木乡、黄沙湾街道。管制规则：（</w:t>
            </w:r>
            <w:r>
              <w:rPr>
                <w:rFonts w:ascii="Times New Roman" w:cs="Times New Roman" w:hint="eastAsia"/>
              </w:rPr>
              <w:t>1</w:t>
            </w:r>
            <w:r>
              <w:rPr>
                <w:rFonts w:ascii="Times New Roman" w:cs="Times New Roman" w:hint="eastAsia"/>
              </w:rPr>
              <w:t>）区内土地符合规定的，可依程序办理建设用地审批手续，同时相应核减允许建设区用地规模；（</w:t>
            </w:r>
            <w:r>
              <w:rPr>
                <w:rFonts w:ascii="Times New Roman" w:cs="Times New Roman" w:hint="eastAsia"/>
              </w:rPr>
              <w:t>2</w:t>
            </w:r>
            <w:r>
              <w:rPr>
                <w:rFonts w:ascii="Times New Roman" w:cs="Times New Roman" w:hint="eastAsia"/>
              </w:rPr>
              <w:t>）规划期内建设用地扩展边界原则上不</w:t>
            </w:r>
            <w:r>
              <w:rPr>
                <w:rFonts w:ascii="Times New Roman" w:cs="Times New Roman" w:hint="eastAsia"/>
              </w:rPr>
              <w:t>得</w:t>
            </w:r>
            <w:r>
              <w:rPr>
                <w:rFonts w:ascii="Times New Roman" w:cs="Times New Roman" w:hint="eastAsia"/>
              </w:rPr>
              <w:t>调整。如需调整按规划修改处理，严格论证，报原规划批准机</w:t>
            </w:r>
            <w:r>
              <w:rPr>
                <w:rFonts w:ascii="Times New Roman" w:cs="Times New Roman" w:hint="eastAsia"/>
              </w:rPr>
              <w:t>关批准。</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限制建设区为辖区范围内除允许建设区、有条件建设区、禁止建设区外的其他区域。全区划定限制建设区的土地总面积为</w:t>
            </w:r>
            <w:r>
              <w:rPr>
                <w:rFonts w:ascii="Times New Roman" w:cs="Times New Roman" w:hint="eastAsia"/>
              </w:rPr>
              <w:t>3968.49</w:t>
            </w:r>
            <w:r>
              <w:rPr>
                <w:rFonts w:ascii="Times New Roman" w:cs="Times New Roman" w:hint="eastAsia"/>
              </w:rPr>
              <w:t>公顷，占全区土地总面积</w:t>
            </w:r>
            <w:r>
              <w:rPr>
                <w:rFonts w:ascii="Times New Roman" w:cs="Times New Roman" w:hint="eastAsia"/>
              </w:rPr>
              <w:t>37.87%</w:t>
            </w:r>
            <w:r>
              <w:rPr>
                <w:rFonts w:ascii="Times New Roman" w:cs="Times New Roman" w:hint="eastAsia"/>
              </w:rPr>
              <w:t>。主要集中分布在松木乡、黄沙湾街道等。管制规则：（</w:t>
            </w:r>
            <w:r>
              <w:rPr>
                <w:rFonts w:ascii="Times New Roman" w:cs="Times New Roman" w:hint="eastAsia"/>
              </w:rPr>
              <w:t>1</w:t>
            </w:r>
            <w:r>
              <w:rPr>
                <w:rFonts w:ascii="Times New Roman" w:cs="Times New Roman" w:hint="eastAsia"/>
              </w:rPr>
              <w:t>）区内土地主导用途为农业生产空间，是开展土地整理复垦开发和基本农田建设的主要区域；（</w:t>
            </w:r>
            <w:r>
              <w:rPr>
                <w:rFonts w:ascii="Times New Roman" w:cs="Times New Roman" w:hint="eastAsia"/>
              </w:rPr>
              <w:t>2</w:t>
            </w:r>
            <w:r>
              <w:rPr>
                <w:rFonts w:ascii="Times New Roman" w:cs="Times New Roman" w:hint="eastAsia"/>
              </w:rPr>
              <w:t>）区内禁止城、镇、村建设，严格控制线</w:t>
            </w:r>
            <w:r>
              <w:rPr>
                <w:rFonts w:ascii="Times New Roman" w:cs="Times New Roman" w:hint="eastAsia"/>
              </w:rPr>
              <w:t>型</w:t>
            </w:r>
            <w:r>
              <w:rPr>
                <w:rFonts w:ascii="Times New Roman" w:cs="Times New Roman" w:hint="eastAsia"/>
              </w:rPr>
              <w:t>基础设施和独立建设项目用地。</w:t>
            </w:r>
          </w:p>
          <w:p w:rsidR="00000000" w:rsidRDefault="007B1344">
            <w:pPr>
              <w:pStyle w:val="Default"/>
              <w:spacing w:line="360" w:lineRule="auto"/>
              <w:ind w:firstLine="570"/>
              <w:rPr>
                <w:rFonts w:ascii="Times New Roman" w:cs="Times New Roman"/>
              </w:rPr>
            </w:pPr>
            <w:r>
              <w:rPr>
                <w:rFonts w:ascii="Times New Roman" w:cs="Times New Roman" w:hint="eastAsia"/>
              </w:rPr>
              <w:t>项目位于衡阳市石鼓区黄沙湾街道朝阳村。属于中心城区，为有条件</w:t>
            </w:r>
            <w:r>
              <w:rPr>
                <w:rFonts w:ascii="Times New Roman" w:cs="Times New Roman" w:hint="eastAsia"/>
              </w:rPr>
              <w:lastRenderedPageBreak/>
              <w:t>建设区，根据项目提供的项目规划意见、项目建设用地规划许可证、项目用地不动产权证（详</w:t>
            </w:r>
            <w:r>
              <w:rPr>
                <w:rFonts w:ascii="Times New Roman" w:cs="Times New Roman" w:hint="eastAsia"/>
              </w:rPr>
              <w:t>见附件）可知，本项目建设用地符合衡阳市土地利用总体规划要求。</w:t>
            </w:r>
          </w:p>
        </w:tc>
      </w:tr>
      <w:tr w:rsidR="00000000">
        <w:trPr>
          <w:trHeight w:val="453"/>
        </w:trPr>
        <w:tc>
          <w:tcPr>
            <w:tcW w:w="1353" w:type="dxa"/>
            <w:tcBorders>
              <w:bottom w:val="single" w:sz="4" w:space="0" w:color="auto"/>
            </w:tcBorders>
            <w:vAlign w:val="center"/>
          </w:tcPr>
          <w:p w:rsidR="00000000" w:rsidRDefault="007B1344">
            <w:pPr>
              <w:spacing w:line="0" w:lineRule="atLeast"/>
              <w:rPr>
                <w:rFonts w:ascii="Times New Roman" w:hAnsi="宋体"/>
                <w:color w:val="000000"/>
                <w:sz w:val="24"/>
                <w:szCs w:val="24"/>
              </w:rPr>
            </w:pPr>
            <w:r>
              <w:rPr>
                <w:rFonts w:ascii="Times New Roman" w:hAnsi="宋体" w:hint="eastAsia"/>
                <w:color w:val="000000"/>
                <w:sz w:val="24"/>
                <w:szCs w:val="24"/>
              </w:rPr>
              <w:lastRenderedPageBreak/>
              <w:t>其他符合性分析</w:t>
            </w:r>
          </w:p>
        </w:tc>
        <w:tc>
          <w:tcPr>
            <w:tcW w:w="8048" w:type="dxa"/>
            <w:gridSpan w:val="6"/>
            <w:tcBorders>
              <w:bottom w:val="single" w:sz="4" w:space="0" w:color="auto"/>
            </w:tcBorders>
            <w:vAlign w:val="center"/>
          </w:tcPr>
          <w:p w:rsidR="00000000" w:rsidRDefault="007B1344">
            <w:pPr>
              <w:pStyle w:val="Default"/>
              <w:spacing w:line="360" w:lineRule="auto"/>
              <w:ind w:firstLine="570"/>
              <w:rPr>
                <w:rFonts w:ascii="Times New Roman" w:cs="Times New Roman" w:hint="eastAsia"/>
                <w:b/>
              </w:rPr>
            </w:pPr>
            <w:r>
              <w:rPr>
                <w:rFonts w:ascii="Times New Roman" w:cs="Times New Roman" w:hint="eastAsia"/>
                <w:b/>
              </w:rPr>
              <w:t>1.2</w:t>
            </w:r>
            <w:r>
              <w:rPr>
                <w:rFonts w:ascii="Times New Roman" w:cs="Times New Roman" w:hint="eastAsia"/>
                <w:b/>
              </w:rPr>
              <w:t>、与“三线一单”控制要求的相符性分析</w:t>
            </w:r>
          </w:p>
          <w:p w:rsidR="00000000" w:rsidRDefault="007B1344">
            <w:pPr>
              <w:pStyle w:val="Default"/>
              <w:spacing w:line="360" w:lineRule="auto"/>
              <w:ind w:firstLine="570"/>
              <w:rPr>
                <w:rFonts w:ascii="Times New Roman" w:cs="Times New Roman" w:hint="eastAsia"/>
                <w:u w:val="single"/>
              </w:rPr>
            </w:pPr>
            <w:r>
              <w:rPr>
                <w:rFonts w:ascii="Times New Roman" w:cs="Times New Roman" w:hint="eastAsia"/>
                <w:u w:val="single"/>
              </w:rPr>
              <w:t>根据湖南省人民政府《关于印发</w:t>
            </w:r>
            <w:r>
              <w:rPr>
                <w:rFonts w:ascii="Times New Roman" w:cs="Times New Roman" w:hint="eastAsia"/>
                <w:u w:val="single"/>
              </w:rPr>
              <w:t>&lt;</w:t>
            </w:r>
            <w:r>
              <w:rPr>
                <w:rFonts w:ascii="Times New Roman" w:cs="Times New Roman" w:hint="eastAsia"/>
                <w:u w:val="single"/>
              </w:rPr>
              <w:t>湖南省生态保护红线</w:t>
            </w:r>
            <w:r>
              <w:rPr>
                <w:rFonts w:ascii="Times New Roman" w:cs="Times New Roman" w:hint="eastAsia"/>
                <w:u w:val="single"/>
              </w:rPr>
              <w:t>&gt;</w:t>
            </w:r>
            <w:r>
              <w:rPr>
                <w:rFonts w:ascii="Times New Roman" w:cs="Times New Roman" w:hint="eastAsia"/>
                <w:u w:val="single"/>
              </w:rPr>
              <w:t>的通知》</w:t>
            </w:r>
            <w:r>
              <w:rPr>
                <w:rFonts w:ascii="Times New Roman" w:cs="Times New Roman" w:hint="eastAsia"/>
                <w:u w:val="single"/>
              </w:rPr>
              <w:t>(</w:t>
            </w:r>
            <w:r>
              <w:rPr>
                <w:rFonts w:ascii="Times New Roman" w:cs="Times New Roman" w:hint="eastAsia"/>
                <w:u w:val="single"/>
              </w:rPr>
              <w:t>湘政发</w:t>
            </w:r>
            <w:r>
              <w:rPr>
                <w:rFonts w:hAnsi="宋体" w:cs="Times New Roman" w:hint="eastAsia"/>
                <w:u w:val="single"/>
              </w:rPr>
              <w:t>[</w:t>
            </w:r>
            <w:r>
              <w:rPr>
                <w:rFonts w:ascii="Times New Roman" w:cs="Times New Roman" w:hint="eastAsia"/>
                <w:u w:val="single"/>
              </w:rPr>
              <w:t>2018</w:t>
            </w:r>
            <w:r>
              <w:rPr>
                <w:rFonts w:hAnsi="宋体" w:cs="Times New Roman" w:hint="eastAsia"/>
                <w:u w:val="single"/>
              </w:rPr>
              <w:t>]</w:t>
            </w:r>
            <w:r>
              <w:rPr>
                <w:rFonts w:ascii="Times New Roman" w:cs="Times New Roman" w:hint="eastAsia"/>
                <w:u w:val="single"/>
              </w:rPr>
              <w:t>20</w:t>
            </w:r>
            <w:r>
              <w:rPr>
                <w:rFonts w:ascii="Times New Roman" w:cs="Times New Roman" w:hint="eastAsia"/>
                <w:u w:val="single"/>
              </w:rPr>
              <w:t>号</w:t>
            </w:r>
            <w:r>
              <w:rPr>
                <w:rFonts w:ascii="Times New Roman" w:cs="Times New Roman" w:hint="eastAsia"/>
                <w:u w:val="single"/>
              </w:rPr>
              <w:t xml:space="preserve"> )</w:t>
            </w:r>
            <w:r>
              <w:rPr>
                <w:rFonts w:ascii="Times New Roman" w:cs="Times New Roman" w:hint="eastAsia"/>
                <w:u w:val="single"/>
              </w:rPr>
              <w:t>，对照</w:t>
            </w:r>
            <w:r>
              <w:rPr>
                <w:rFonts w:ascii="Times New Roman" w:cs="Times New Roman" w:hint="eastAsia"/>
                <w:u w:val="single"/>
              </w:rPr>
              <w:t>2020</w:t>
            </w:r>
            <w:r>
              <w:rPr>
                <w:rFonts w:ascii="Times New Roman" w:cs="Times New Roman" w:hint="eastAsia"/>
                <w:u w:val="single"/>
              </w:rPr>
              <w:t>年</w:t>
            </w:r>
            <w:r>
              <w:rPr>
                <w:rFonts w:ascii="Times New Roman" w:cs="Times New Roman" w:hint="eastAsia"/>
                <w:u w:val="single"/>
              </w:rPr>
              <w:t>11</w:t>
            </w:r>
            <w:r>
              <w:rPr>
                <w:rFonts w:ascii="Times New Roman" w:cs="Times New Roman" w:hint="eastAsia"/>
                <w:u w:val="single"/>
              </w:rPr>
              <w:t>月湖南省生态环境厅发布的《湖南省“三线一单”生态环境总体管控要求暨省级以上产业园区生态环境准入清单》及衡阳市人民政府《关于实施“三线一单”生态环境分区管控的意见》可知，本项目所在地为重点管控单元（管控单元编号：</w:t>
            </w:r>
            <w:r>
              <w:rPr>
                <w:rFonts w:ascii="Times New Roman" w:cs="Times New Roman" w:hint="eastAsia"/>
                <w:u w:val="single"/>
              </w:rPr>
              <w:t>ZH43040720001)</w:t>
            </w:r>
            <w:r>
              <w:rPr>
                <w:rFonts w:ascii="Times New Roman" w:cs="Times New Roman" w:hint="eastAsia"/>
                <w:u w:val="single"/>
              </w:rPr>
              <w:t>。</w:t>
            </w:r>
          </w:p>
          <w:p w:rsidR="00000000" w:rsidRDefault="007B1344">
            <w:pPr>
              <w:pStyle w:val="Default"/>
              <w:spacing w:line="240" w:lineRule="exact"/>
              <w:ind w:firstLine="573"/>
              <w:jc w:val="center"/>
              <w:rPr>
                <w:rFonts w:ascii="Times New Roman" w:cs="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 xml:space="preserve">1.2-1 </w:t>
            </w:r>
            <w:r>
              <w:rPr>
                <w:rFonts w:ascii="Times New Roman" w:cs="Times New Roman" w:hint="eastAsia"/>
                <w:b/>
                <w:sz w:val="21"/>
                <w:szCs w:val="21"/>
              </w:rPr>
              <w:t>“三线一单”相符性分析表</w:t>
            </w:r>
          </w:p>
          <w:tbl>
            <w:tblPr>
              <w:tblW w:w="782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1"/>
              <w:gridCol w:w="5953"/>
              <w:gridCol w:w="851"/>
            </w:tblGrid>
            <w:tr w:rsidR="00000000">
              <w:tc>
                <w:tcPr>
                  <w:tcW w:w="1021"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内容</w:t>
                  </w:r>
                </w:p>
              </w:tc>
              <w:tc>
                <w:tcPr>
                  <w:tcW w:w="5953" w:type="dxa"/>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符合性分析</w:t>
                  </w:r>
                </w:p>
              </w:tc>
              <w:tc>
                <w:tcPr>
                  <w:tcW w:w="851"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符合性</w:t>
                  </w:r>
                </w:p>
              </w:tc>
            </w:tr>
            <w:tr w:rsidR="00000000">
              <w:tc>
                <w:tcPr>
                  <w:tcW w:w="102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生态保护红线</w:t>
                  </w:r>
                </w:p>
              </w:tc>
              <w:tc>
                <w:tcPr>
                  <w:tcW w:w="5953" w:type="dxa"/>
                </w:tcPr>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p w:rsidR="00000000" w:rsidRDefault="007B1344">
                  <w:pPr>
                    <w:pStyle w:val="Default"/>
                    <w:spacing w:line="300" w:lineRule="exact"/>
                    <w:ind w:firstLineChars="200" w:firstLine="420"/>
                    <w:jc w:val="both"/>
                    <w:rPr>
                      <w:rFonts w:ascii="Times New Roman" w:cs="Times New Roman" w:hint="eastAsia"/>
                      <w:sz w:val="21"/>
                      <w:szCs w:val="21"/>
                    </w:rPr>
                  </w:pPr>
                  <w:r>
                    <w:rPr>
                      <w:rFonts w:ascii="Times New Roman" w:cs="Times New Roman" w:hint="eastAsia"/>
                      <w:sz w:val="21"/>
                      <w:szCs w:val="21"/>
                      <w:u w:val="single"/>
                    </w:rPr>
                    <w:t>本项目位于衡阻市石鼓区的城市建成区，为重点管</w:t>
                  </w:r>
                  <w:r>
                    <w:rPr>
                      <w:rFonts w:ascii="Times New Roman" w:cs="Times New Roman" w:hint="eastAsia"/>
                      <w:sz w:val="21"/>
                      <w:szCs w:val="21"/>
                      <w:u w:val="single"/>
                    </w:rPr>
                    <w:t>控单元，用地性质为商业用地，不属于重点生态功能区生态保护红线、生态敏感区生态保护红线、国家级和省级禁止开发区生态保护红线、其他各类保护地生态保护红线等，因此不在生态红线保护区范围内，此项目建设符合生态红线区域保护要求。</w:t>
                  </w:r>
                </w:p>
              </w:tc>
              <w:tc>
                <w:tcPr>
                  <w:tcW w:w="85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c>
                <w:tcPr>
                  <w:tcW w:w="102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资源利用上线</w:t>
                  </w:r>
                </w:p>
              </w:tc>
              <w:tc>
                <w:tcPr>
                  <w:tcW w:w="5953" w:type="dxa"/>
                </w:tcPr>
                <w:p w:rsidR="00000000" w:rsidRDefault="007B1344">
                  <w:pPr>
                    <w:pStyle w:val="Default"/>
                    <w:spacing w:line="300" w:lineRule="exact"/>
                    <w:ind w:firstLineChars="200" w:firstLine="420"/>
                    <w:rPr>
                      <w:rFonts w:ascii="Times New Roman" w:cs="Times New Roman" w:hint="eastAsia"/>
                      <w:sz w:val="21"/>
                      <w:szCs w:val="21"/>
                    </w:rPr>
                  </w:pPr>
                  <w:r>
                    <w:rPr>
                      <w:rFonts w:ascii="Times New Roman" w:cs="Times New Roman" w:hint="eastAsia"/>
                      <w:sz w:val="21"/>
                      <w:szCs w:val="21"/>
                      <w:u w:val="single"/>
                    </w:rPr>
                    <w:t>本项目所使用的能源主要为水和电。项目为机动车燃油零售，用水为市政供水，用水量相对较少；能源主要依托当地电网供电。本项目不开采自然资源。因此符合资源利用上线要求。</w:t>
                  </w:r>
                </w:p>
              </w:tc>
              <w:tc>
                <w:tcPr>
                  <w:tcW w:w="85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c>
                <w:tcPr>
                  <w:tcW w:w="102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环境质量底线</w:t>
                  </w:r>
                </w:p>
              </w:tc>
              <w:tc>
                <w:tcPr>
                  <w:tcW w:w="5953" w:type="dxa"/>
                </w:tcPr>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“环境质量底线”是国家和地方设置的大气、水和土壤环境质量目标，也是改善环境质量的基准线</w:t>
                  </w:r>
                  <w:r>
                    <w:rPr>
                      <w:rFonts w:ascii="Times New Roman" w:cs="Times New Roman" w:hint="eastAsia"/>
                      <w:sz w:val="21"/>
                      <w:szCs w:val="21"/>
                    </w:rPr>
                    <w:t>。项目选址区域为环境空气功能区二类区，执行二级标准。根据衡阳市生态环境局公布的《关于</w:t>
                  </w:r>
                  <w:r>
                    <w:rPr>
                      <w:rFonts w:ascii="Times New Roman" w:cs="Times New Roman" w:hint="eastAsia"/>
                      <w:sz w:val="21"/>
                      <w:szCs w:val="21"/>
                    </w:rPr>
                    <w:t>2021</w:t>
                  </w:r>
                  <w:r>
                    <w:rPr>
                      <w:rFonts w:ascii="Times New Roman" w:cs="Times New Roman" w:hint="eastAsia"/>
                      <w:sz w:val="21"/>
                      <w:szCs w:val="21"/>
                    </w:rPr>
                    <w:t>年</w:t>
                  </w:r>
                  <w:r>
                    <w:rPr>
                      <w:rFonts w:ascii="Times New Roman" w:cs="Times New Roman" w:hint="eastAsia"/>
                      <w:sz w:val="21"/>
                      <w:szCs w:val="21"/>
                    </w:rPr>
                    <w:t>12</w:t>
                  </w:r>
                  <w:r>
                    <w:rPr>
                      <w:rFonts w:ascii="Times New Roman" w:cs="Times New Roman" w:hint="eastAsia"/>
                      <w:sz w:val="21"/>
                      <w:szCs w:val="21"/>
                    </w:rPr>
                    <w:t>月计</w:t>
                  </w:r>
                  <w:r>
                    <w:rPr>
                      <w:rFonts w:ascii="Times New Roman" w:cs="Times New Roman" w:hint="eastAsia"/>
                      <w:sz w:val="21"/>
                      <w:szCs w:val="21"/>
                    </w:rPr>
                    <w:t>1-12</w:t>
                  </w:r>
                  <w:r>
                    <w:rPr>
                      <w:rFonts w:ascii="Times New Roman" w:cs="Times New Roman" w:hint="eastAsia"/>
                      <w:sz w:val="21"/>
                      <w:szCs w:val="21"/>
                    </w:rPr>
                    <w:t>月全市环境质量状况的通报》、以及对项目所在地下风向进行非甲烷总烃的环境空气现状监测数据，营运期产生的废气经处理后对周围环境影响较小。根据衡阳市生态环境局于</w:t>
                  </w:r>
                  <w:r>
                    <w:rPr>
                      <w:rFonts w:ascii="Times New Roman" w:cs="Times New Roman" w:hint="eastAsia"/>
                      <w:sz w:val="21"/>
                      <w:szCs w:val="21"/>
                    </w:rPr>
                    <w:t>2022</w:t>
                  </w:r>
                  <w:r>
                    <w:rPr>
                      <w:rFonts w:ascii="Times New Roman" w:cs="Times New Roman" w:hint="eastAsia"/>
                      <w:sz w:val="21"/>
                      <w:szCs w:val="21"/>
                    </w:rPr>
                    <w:t>年</w:t>
                  </w:r>
                  <w:r>
                    <w:rPr>
                      <w:rFonts w:ascii="Times New Roman" w:cs="Times New Roman" w:hint="eastAsia"/>
                      <w:sz w:val="21"/>
                      <w:szCs w:val="21"/>
                    </w:rPr>
                    <w:t>2</w:t>
                  </w:r>
                  <w:r>
                    <w:rPr>
                      <w:rFonts w:ascii="Times New Roman" w:cs="Times New Roman" w:hint="eastAsia"/>
                      <w:sz w:val="21"/>
                      <w:szCs w:val="21"/>
                    </w:rPr>
                    <w:t>月</w:t>
                  </w:r>
                  <w:r>
                    <w:rPr>
                      <w:rFonts w:ascii="Times New Roman" w:cs="Times New Roman" w:hint="eastAsia"/>
                      <w:sz w:val="21"/>
                      <w:szCs w:val="21"/>
                    </w:rPr>
                    <w:t>5</w:t>
                  </w:r>
                  <w:r>
                    <w:rPr>
                      <w:rFonts w:ascii="Times New Roman" w:cs="Times New Roman" w:hint="eastAsia"/>
                      <w:sz w:val="21"/>
                      <w:szCs w:val="21"/>
                    </w:rPr>
                    <w:t>日公布的《关于</w:t>
                  </w:r>
                  <w:r>
                    <w:rPr>
                      <w:rFonts w:ascii="Times New Roman" w:cs="Times New Roman" w:hint="eastAsia"/>
                      <w:sz w:val="21"/>
                      <w:szCs w:val="21"/>
                    </w:rPr>
                    <w:t>2021</w:t>
                  </w:r>
                  <w:r>
                    <w:rPr>
                      <w:rFonts w:ascii="Times New Roman" w:cs="Times New Roman" w:hint="eastAsia"/>
                      <w:sz w:val="21"/>
                      <w:szCs w:val="21"/>
                    </w:rPr>
                    <w:t>年</w:t>
                  </w:r>
                  <w:r>
                    <w:rPr>
                      <w:rFonts w:ascii="Times New Roman" w:cs="Times New Roman" w:hint="eastAsia"/>
                      <w:sz w:val="21"/>
                      <w:szCs w:val="21"/>
                    </w:rPr>
                    <w:t>12</w:t>
                  </w:r>
                  <w:r>
                    <w:rPr>
                      <w:rFonts w:ascii="Times New Roman" w:cs="Times New Roman" w:hint="eastAsia"/>
                      <w:sz w:val="21"/>
                      <w:szCs w:val="21"/>
                    </w:rPr>
                    <w:t>月及</w:t>
                  </w:r>
                  <w:r>
                    <w:rPr>
                      <w:rFonts w:ascii="Times New Roman" w:cs="Times New Roman" w:hint="eastAsia"/>
                      <w:sz w:val="21"/>
                      <w:szCs w:val="21"/>
                    </w:rPr>
                    <w:t>1-12</w:t>
                  </w:r>
                  <w:r>
                    <w:rPr>
                      <w:rFonts w:ascii="Times New Roman" w:cs="Times New Roman" w:hint="eastAsia"/>
                      <w:sz w:val="21"/>
                      <w:szCs w:val="21"/>
                    </w:rPr>
                    <w:t>月全市环境质量状况的通报》，本项目所在区域水环境控制单元水质是达标的，区域水环境质量良好；</w:t>
                  </w:r>
                  <w:r>
                    <w:rPr>
                      <w:rFonts w:ascii="Times New Roman" w:cs="Times New Roman" w:hint="eastAsia"/>
                      <w:sz w:val="21"/>
                      <w:szCs w:val="21"/>
                      <w:u w:val="single"/>
                    </w:rPr>
                    <w:t>本项目生活污水和公用卫生间用水经化粪池预处理后、地面冲洗废水经隔油池预处理后，排入市政污水管网进入松木</w:t>
                  </w:r>
                  <w:r>
                    <w:rPr>
                      <w:rFonts w:ascii="Times New Roman" w:cs="Times New Roman" w:hint="eastAsia"/>
                      <w:sz w:val="21"/>
                      <w:szCs w:val="21"/>
                      <w:u w:val="single"/>
                    </w:rPr>
                    <w:t>污水处理厂处理达标后外排，项目营运对周边水体的环境质量影响很小</w:t>
                  </w:r>
                  <w:r>
                    <w:rPr>
                      <w:rFonts w:ascii="Times New Roman" w:cs="Times New Roman" w:hint="eastAsia"/>
                      <w:sz w:val="21"/>
                      <w:szCs w:val="21"/>
                    </w:rPr>
                    <w:t>。</w:t>
                  </w:r>
                </w:p>
                <w:p w:rsidR="00000000" w:rsidRDefault="007B1344">
                  <w:pPr>
                    <w:pStyle w:val="Default"/>
                    <w:spacing w:line="300" w:lineRule="exact"/>
                    <w:ind w:firstLineChars="200" w:firstLine="420"/>
                    <w:rPr>
                      <w:rFonts w:ascii="Times New Roman" w:cs="Times New Roman" w:hint="eastAsia"/>
                      <w:sz w:val="21"/>
                      <w:szCs w:val="21"/>
                      <w:u w:val="single"/>
                    </w:rPr>
                  </w:pPr>
                  <w:r>
                    <w:rPr>
                      <w:rFonts w:ascii="Times New Roman" w:cs="Times New Roman" w:hint="eastAsia"/>
                      <w:sz w:val="21"/>
                      <w:szCs w:val="21"/>
                      <w:u w:val="single"/>
                    </w:rPr>
                    <w:t>本项目所在区域为</w:t>
                  </w:r>
                  <w:r>
                    <w:rPr>
                      <w:rFonts w:ascii="Times New Roman" w:cs="Times New Roman" w:hint="eastAsia"/>
                      <w:sz w:val="21"/>
                      <w:szCs w:val="21"/>
                      <w:u w:val="single"/>
                    </w:rPr>
                    <w:t>2</w:t>
                  </w:r>
                  <w:r>
                    <w:rPr>
                      <w:rFonts w:ascii="Times New Roman" w:cs="Times New Roman" w:hint="eastAsia"/>
                      <w:sz w:val="21"/>
                      <w:szCs w:val="21"/>
                      <w:u w:val="single"/>
                    </w:rPr>
                    <w:t>类声环境功能区，根据环境噪声现状监测结果，项目区域目前能够满足《声环境质量标准》</w:t>
                  </w:r>
                  <w:r>
                    <w:rPr>
                      <w:rFonts w:ascii="Times New Roman" w:cs="Times New Roman" w:hint="eastAsia"/>
                      <w:sz w:val="21"/>
                      <w:szCs w:val="21"/>
                      <w:u w:val="single"/>
                    </w:rPr>
                    <w:t>2</w:t>
                  </w:r>
                  <w:r>
                    <w:rPr>
                      <w:rFonts w:ascii="Times New Roman" w:cs="Times New Roman" w:hint="eastAsia"/>
                      <w:sz w:val="21"/>
                      <w:szCs w:val="21"/>
                      <w:u w:val="single"/>
                    </w:rPr>
                    <w:t>类、</w:t>
                  </w:r>
                  <w:r>
                    <w:rPr>
                      <w:rFonts w:ascii="Times New Roman" w:cs="Times New Roman" w:hint="eastAsia"/>
                      <w:sz w:val="21"/>
                      <w:szCs w:val="21"/>
                      <w:u w:val="single"/>
                    </w:rPr>
                    <w:t>4a</w:t>
                  </w:r>
                  <w:r>
                    <w:rPr>
                      <w:rFonts w:ascii="Times New Roman" w:cs="Times New Roman" w:hint="eastAsia"/>
                      <w:sz w:val="21"/>
                      <w:szCs w:val="21"/>
                      <w:u w:val="single"/>
                    </w:rPr>
                    <w:t>类</w:t>
                  </w:r>
                  <w:r>
                    <w:rPr>
                      <w:rFonts w:ascii="Times New Roman" w:cs="Times New Roman" w:hint="eastAsia"/>
                      <w:sz w:val="21"/>
                      <w:szCs w:val="21"/>
                      <w:u w:val="single"/>
                    </w:rPr>
                    <w:lastRenderedPageBreak/>
                    <w:t>标准要求，本项目建成后噪声产生量小，本项目建设运营不会改变项目所在区域的声环境功能，因此项目建设声环境质量是符合要求的。</w:t>
                  </w:r>
                </w:p>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综上，本项目建设符合环境质量底线要求的。</w:t>
                  </w:r>
                </w:p>
              </w:tc>
              <w:tc>
                <w:tcPr>
                  <w:tcW w:w="85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lastRenderedPageBreak/>
                    <w:t>符合</w:t>
                  </w:r>
                </w:p>
              </w:tc>
            </w:tr>
            <w:tr w:rsidR="00000000">
              <w:tc>
                <w:tcPr>
                  <w:tcW w:w="102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lastRenderedPageBreak/>
                    <w:t>环境准入清单</w:t>
                  </w:r>
                </w:p>
              </w:tc>
              <w:tc>
                <w:tcPr>
                  <w:tcW w:w="5953" w:type="dxa"/>
                </w:tcPr>
                <w:p w:rsidR="00000000" w:rsidRDefault="007B1344">
                  <w:pPr>
                    <w:pStyle w:val="Default"/>
                    <w:spacing w:line="300" w:lineRule="exact"/>
                    <w:ind w:firstLineChars="200" w:firstLine="420"/>
                    <w:rPr>
                      <w:rFonts w:ascii="Times New Roman" w:cs="Times New Roman" w:hint="eastAsia"/>
                      <w:sz w:val="21"/>
                      <w:szCs w:val="21"/>
                    </w:rPr>
                  </w:pPr>
                  <w:r>
                    <w:rPr>
                      <w:rFonts w:ascii="Times New Roman" w:cs="Times New Roman" w:hint="eastAsia"/>
                      <w:sz w:val="21"/>
                      <w:szCs w:val="21"/>
                    </w:rPr>
                    <w:t>项目建设符合国家和行业的产业政策，不涉及产业政策和《国家重点生态功能区产业准入负面清单</w:t>
                  </w:r>
                  <w:r>
                    <w:rPr>
                      <w:rFonts w:ascii="Times New Roman" w:cs="Times New Roman" w:hint="eastAsia"/>
                      <w:sz w:val="21"/>
                      <w:szCs w:val="21"/>
                    </w:rPr>
                    <w:t>(</w:t>
                  </w:r>
                  <w:r>
                    <w:rPr>
                      <w:rFonts w:ascii="Times New Roman" w:cs="Times New Roman" w:hint="eastAsia"/>
                      <w:sz w:val="21"/>
                      <w:szCs w:val="21"/>
                    </w:rPr>
                    <w:t>试行</w:t>
                  </w:r>
                  <w:r>
                    <w:rPr>
                      <w:rFonts w:ascii="Times New Roman" w:cs="Times New Roman" w:hint="eastAsia"/>
                      <w:sz w:val="21"/>
                      <w:szCs w:val="21"/>
                    </w:rPr>
                    <w:t>)</w:t>
                  </w:r>
                  <w:r>
                    <w:rPr>
                      <w:rFonts w:ascii="Times New Roman" w:cs="Times New Roman" w:hint="eastAsia"/>
                      <w:sz w:val="21"/>
                      <w:szCs w:val="21"/>
                    </w:rPr>
                    <w:t>》规划的环境准入清单。本项目拟建区域为衡阳市石鼓区的城市</w:t>
                  </w:r>
                  <w:r>
                    <w:rPr>
                      <w:rFonts w:ascii="Times New Roman" w:cs="Times New Roman" w:hint="eastAsia"/>
                      <w:sz w:val="21"/>
                      <w:szCs w:val="21"/>
                    </w:rPr>
                    <w:t>建成区，根据衡阳市自然资源和规划局出具的建设用地规划许可证可知，本项目拟建地土地用途为商业用地，符合国土空间规划和用途管制要求。本项目的建设有利于湖南高速（衡阳）物流港的规划及路过车辆的加油服务，属于配套便利性服务设施，因此认为本项目不属于环境准入负面清单。</w:t>
                  </w:r>
                </w:p>
              </w:tc>
              <w:tc>
                <w:tcPr>
                  <w:tcW w:w="85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bl>
          <w:p w:rsidR="00000000" w:rsidRDefault="007B1344">
            <w:pPr>
              <w:pStyle w:val="Default"/>
              <w:spacing w:before="240" w:line="240" w:lineRule="exact"/>
              <w:ind w:firstLine="573"/>
              <w:jc w:val="center"/>
              <w:rPr>
                <w:rFonts w:ascii="Times New Roman" w:cs="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 xml:space="preserve">1.2-2 </w:t>
            </w:r>
            <w:r>
              <w:rPr>
                <w:rFonts w:ascii="Times New Roman" w:cs="Times New Roman" w:hint="eastAsia"/>
                <w:b/>
                <w:sz w:val="21"/>
                <w:szCs w:val="21"/>
              </w:rPr>
              <w:t>本项目与衡阳市石鼓区生态环境准入清单相符性分析</w:t>
            </w:r>
          </w:p>
          <w:tbl>
            <w:tblPr>
              <w:tblW w:w="782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37"/>
              <w:gridCol w:w="4581"/>
              <w:gridCol w:w="1677"/>
              <w:gridCol w:w="830"/>
            </w:tblGrid>
            <w:tr w:rsidR="00000000">
              <w:tc>
                <w:tcPr>
                  <w:tcW w:w="737"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管控纬度</w:t>
                  </w:r>
                </w:p>
              </w:tc>
              <w:tc>
                <w:tcPr>
                  <w:tcW w:w="4581"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管控要求</w:t>
                  </w:r>
                </w:p>
              </w:tc>
              <w:tc>
                <w:tcPr>
                  <w:tcW w:w="1677"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拟建项目情况</w:t>
                  </w:r>
                </w:p>
              </w:tc>
              <w:tc>
                <w:tcPr>
                  <w:tcW w:w="830"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符合项判断</w:t>
                  </w:r>
                </w:p>
              </w:tc>
            </w:tr>
            <w:tr w:rsidR="00000000">
              <w:tc>
                <w:tcPr>
                  <w:tcW w:w="737"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空间布局约束</w:t>
                  </w:r>
                </w:p>
              </w:tc>
              <w:tc>
                <w:tcPr>
                  <w:tcW w:w="4581" w:type="dxa"/>
                  <w:vAlign w:val="center"/>
                </w:tcPr>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w:t>
                  </w:r>
                  <w:r>
                    <w:rPr>
                      <w:rFonts w:ascii="Times New Roman" w:cs="Times New Roman" w:hint="eastAsia"/>
                      <w:sz w:val="21"/>
                      <w:szCs w:val="21"/>
                    </w:rPr>
                    <w:t>1.1</w:t>
                  </w:r>
                  <w:r>
                    <w:rPr>
                      <w:rFonts w:ascii="Times New Roman" w:cs="Times New Roman" w:hint="eastAsia"/>
                      <w:sz w:val="21"/>
                      <w:szCs w:val="21"/>
                    </w:rPr>
                    <w:t>）全区不再新建钢铁、水泥等产能严重过剩行业的新增产能项目。建成区不再新建</w:t>
                  </w:r>
                  <w:r>
                    <w:rPr>
                      <w:rFonts w:ascii="Times New Roman" w:cs="Times New Roman" w:hint="eastAsia"/>
                      <w:sz w:val="21"/>
                      <w:szCs w:val="21"/>
                    </w:rPr>
                    <w:t>35</w:t>
                  </w:r>
                  <w:r>
                    <w:rPr>
                      <w:rFonts w:ascii="Times New Roman" w:cs="Times New Roman" w:hint="eastAsia"/>
                      <w:sz w:val="21"/>
                      <w:szCs w:val="21"/>
                    </w:rPr>
                    <w:t>蒸吨以下燃煤锅炉。</w:t>
                  </w:r>
                </w:p>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w:t>
                  </w:r>
                  <w:r>
                    <w:rPr>
                      <w:rFonts w:ascii="Times New Roman" w:cs="Times New Roman" w:hint="eastAsia"/>
                      <w:sz w:val="21"/>
                      <w:szCs w:val="21"/>
                    </w:rPr>
                    <w:t>1.2</w:t>
                  </w:r>
                  <w:r>
                    <w:rPr>
                      <w:rFonts w:ascii="Times New Roman" w:cs="Times New Roman" w:hint="eastAsia"/>
                      <w:sz w:val="21"/>
                      <w:szCs w:val="21"/>
                    </w:rPr>
                    <w:t>）水产种</w:t>
                  </w:r>
                  <w:r>
                    <w:rPr>
                      <w:rFonts w:ascii="Times New Roman" w:cs="Times New Roman" w:hint="eastAsia"/>
                      <w:sz w:val="21"/>
                      <w:szCs w:val="21"/>
                    </w:rPr>
                    <w:t>质资源保护区按《水产种质资源保护区管理暂行办法》</w:t>
                  </w:r>
                  <w:r>
                    <w:rPr>
                      <w:rFonts w:ascii="Times New Roman" w:cs="Times New Roman" w:hint="eastAsia"/>
                      <w:sz w:val="21"/>
                      <w:szCs w:val="21"/>
                    </w:rPr>
                    <w:t>(2016</w:t>
                  </w:r>
                  <w:r>
                    <w:rPr>
                      <w:rFonts w:ascii="Times New Roman" w:cs="Times New Roman" w:hint="eastAsia"/>
                      <w:sz w:val="21"/>
                      <w:szCs w:val="21"/>
                    </w:rPr>
                    <w:t>年修正本</w:t>
                  </w:r>
                  <w:r>
                    <w:rPr>
                      <w:rFonts w:ascii="Times New Roman" w:cs="Times New Roman" w:hint="eastAsia"/>
                      <w:sz w:val="21"/>
                      <w:szCs w:val="21"/>
                    </w:rPr>
                    <w:t>)</w:t>
                  </w:r>
                  <w:r>
                    <w:rPr>
                      <w:rFonts w:ascii="Times New Roman" w:cs="Times New Roman" w:hint="eastAsia"/>
                      <w:sz w:val="21"/>
                      <w:szCs w:val="21"/>
                    </w:rPr>
                    <w:t>要求管理。</w:t>
                  </w:r>
                </w:p>
              </w:tc>
              <w:tc>
                <w:tcPr>
                  <w:tcW w:w="1677" w:type="dxa"/>
                  <w:vAlign w:val="center"/>
                </w:tcPr>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本项目为加油站新建项目，未新建锅炉，本项目不位于水产种质资源保护区。</w:t>
                  </w:r>
                </w:p>
              </w:tc>
              <w:tc>
                <w:tcPr>
                  <w:tcW w:w="830"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rPr>
                <w:trHeight w:val="5603"/>
              </w:trPr>
              <w:tc>
                <w:tcPr>
                  <w:tcW w:w="737"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污染物排放管控</w:t>
                  </w:r>
                </w:p>
              </w:tc>
              <w:tc>
                <w:tcPr>
                  <w:tcW w:w="4581" w:type="dxa"/>
                  <w:vAlign w:val="center"/>
                </w:tcPr>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w:t>
                  </w:r>
                  <w:r>
                    <w:rPr>
                      <w:rFonts w:ascii="Times New Roman" w:cs="Times New Roman" w:hint="eastAsia"/>
                      <w:sz w:val="21"/>
                      <w:szCs w:val="21"/>
                    </w:rPr>
                    <w:t>2.1</w:t>
                  </w:r>
                  <w:r>
                    <w:rPr>
                      <w:rFonts w:ascii="Times New Roman" w:cs="Times New Roman" w:hint="eastAsia"/>
                      <w:sz w:val="21"/>
                      <w:szCs w:val="21"/>
                    </w:rPr>
                    <w:t>）雁栖湖截污管网接入黄沙湾泵站，逸夫中学污水接入黄沙湾泵站，松木污水处理厂纳污范围内污水全部进入松木污水处理厂。对污水处理设施产生的污泥应进行稳定化、无害化和资源化处理处置。完成“千吨万人”饮用水水源地环境问题清理整治。</w:t>
                  </w:r>
                </w:p>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w:t>
                  </w:r>
                  <w:r>
                    <w:rPr>
                      <w:rFonts w:ascii="Times New Roman" w:cs="Times New Roman" w:hint="eastAsia"/>
                      <w:sz w:val="21"/>
                      <w:szCs w:val="21"/>
                    </w:rPr>
                    <w:t>2.2</w:t>
                  </w:r>
                  <w:r>
                    <w:rPr>
                      <w:rFonts w:ascii="Times New Roman" w:cs="Times New Roman" w:hint="eastAsia"/>
                      <w:sz w:val="21"/>
                      <w:szCs w:val="21"/>
                    </w:rPr>
                    <w:t>）</w:t>
                  </w:r>
                  <w:r>
                    <w:rPr>
                      <w:rFonts w:ascii="Times New Roman" w:cs="Times New Roman" w:hint="eastAsia"/>
                      <w:sz w:val="21"/>
                      <w:szCs w:val="21"/>
                    </w:rPr>
                    <w:t xml:space="preserve"> 2020 </w:t>
                  </w:r>
                  <w:r>
                    <w:rPr>
                      <w:rFonts w:ascii="Times New Roman" w:cs="Times New Roman" w:hint="eastAsia"/>
                      <w:sz w:val="21"/>
                      <w:szCs w:val="21"/>
                    </w:rPr>
                    <w:t>年底前，全面完成“散乱污”企业整治工作；关停拆除高污染燃料禁燃区域内的燃煤小锅炉、工业</w:t>
                  </w:r>
                  <w:r>
                    <w:rPr>
                      <w:rFonts w:ascii="Times New Roman" w:cs="Times New Roman" w:hint="eastAsia"/>
                      <w:sz w:val="21"/>
                      <w:szCs w:val="21"/>
                    </w:rPr>
                    <w:t>窑炉；完成年排放量</w:t>
                  </w:r>
                  <w:r>
                    <w:rPr>
                      <w:rFonts w:ascii="Times New Roman" w:cs="Times New Roman" w:hint="eastAsia"/>
                      <w:sz w:val="21"/>
                      <w:szCs w:val="21"/>
                    </w:rPr>
                    <w:t>100</w:t>
                  </w:r>
                  <w:r>
                    <w:rPr>
                      <w:rFonts w:ascii="Times New Roman" w:cs="Times New Roman" w:hint="eastAsia"/>
                      <w:sz w:val="21"/>
                      <w:szCs w:val="21"/>
                    </w:rPr>
                    <w:t>吨以上包装印刷、工业涂装、家具制造等重点行业</w:t>
                  </w:r>
                  <w:r>
                    <w:rPr>
                      <w:rFonts w:ascii="Times New Roman" w:cs="Times New Roman" w:hint="eastAsia"/>
                      <w:sz w:val="21"/>
                      <w:szCs w:val="21"/>
                    </w:rPr>
                    <w:t>VOCs</w:t>
                  </w:r>
                  <w:r>
                    <w:rPr>
                      <w:rFonts w:ascii="Times New Roman" w:cs="Times New Roman" w:hint="eastAsia"/>
                      <w:sz w:val="21"/>
                      <w:szCs w:val="21"/>
                    </w:rPr>
                    <w:t>污染治理，加油站、储油库基本完成油气回收治理工作；严禁秸秆露天焚烧。</w:t>
                  </w:r>
                </w:p>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w:t>
                  </w:r>
                  <w:r>
                    <w:rPr>
                      <w:rFonts w:ascii="Times New Roman" w:cs="Times New Roman" w:hint="eastAsia"/>
                      <w:sz w:val="21"/>
                      <w:szCs w:val="21"/>
                    </w:rPr>
                    <w:t>2.3</w:t>
                  </w:r>
                  <w:r>
                    <w:rPr>
                      <w:rFonts w:ascii="Times New Roman" w:cs="Times New Roman" w:hint="eastAsia"/>
                      <w:sz w:val="21"/>
                      <w:szCs w:val="21"/>
                    </w:rPr>
                    <w:t>）建立健全城镇垃圾收集转运及处理处置体系，推动生活垃圾分类，统筹布局生活垃圾转运站，逐步淘汰敞开式收运设施，在全市建成区推广密闭压缩式收运方式，加快建设生活垃圾处理设施；对于无渗滤液处理设施、渗滤液处理不达标的生活垃圾处理设施，加快完成改造。</w:t>
                  </w:r>
                </w:p>
              </w:tc>
              <w:tc>
                <w:tcPr>
                  <w:tcW w:w="1677" w:type="dxa"/>
                  <w:vAlign w:val="center"/>
                </w:tcPr>
                <w:p w:rsidR="00000000" w:rsidRDefault="007B1344">
                  <w:pPr>
                    <w:pStyle w:val="Default"/>
                    <w:spacing w:line="300" w:lineRule="exact"/>
                    <w:ind w:firstLineChars="150" w:firstLine="315"/>
                    <w:rPr>
                      <w:rFonts w:ascii="Times New Roman" w:cs="Times New Roman"/>
                      <w:sz w:val="21"/>
                      <w:szCs w:val="21"/>
                    </w:rPr>
                  </w:pPr>
                  <w:r>
                    <w:rPr>
                      <w:rFonts w:ascii="Times New Roman" w:cs="Times New Roman" w:hint="eastAsia"/>
                      <w:sz w:val="21"/>
                      <w:szCs w:val="21"/>
                    </w:rPr>
                    <w:t>本项目为加油站新建项目，</w:t>
                  </w:r>
                  <w:r>
                    <w:rPr>
                      <w:rFonts w:ascii="Times New Roman" w:cs="Times New Roman" w:hint="eastAsia"/>
                      <w:sz w:val="21"/>
                      <w:szCs w:val="21"/>
                    </w:rPr>
                    <w:t>湖南</w:t>
                  </w:r>
                  <w:r>
                    <w:rPr>
                      <w:rFonts w:ascii="Times New Roman" w:cs="Times New Roman" w:hint="eastAsia"/>
                      <w:sz w:val="21"/>
                      <w:szCs w:val="21"/>
                    </w:rPr>
                    <w:t>高速衡阳物流港规划地内，产生的生活废水经过预处理后排入蒸湘北路城市污水管网。</w:t>
                  </w:r>
                </w:p>
                <w:p w:rsidR="00000000" w:rsidRDefault="007B1344">
                  <w:pPr>
                    <w:pStyle w:val="Default"/>
                    <w:spacing w:line="300" w:lineRule="exact"/>
                    <w:ind w:firstLineChars="150" w:firstLine="315"/>
                    <w:rPr>
                      <w:rFonts w:ascii="Times New Roman" w:cs="Times New Roman" w:hint="eastAsia"/>
                      <w:sz w:val="21"/>
                      <w:szCs w:val="21"/>
                      <w:u w:val="single"/>
                    </w:rPr>
                  </w:pPr>
                  <w:r>
                    <w:rPr>
                      <w:rFonts w:ascii="Times New Roman" w:cs="Times New Roman" w:hint="eastAsia"/>
                      <w:sz w:val="21"/>
                      <w:szCs w:val="21"/>
                      <w:u w:val="single"/>
                    </w:rPr>
                    <w:t>本加油站</w:t>
                  </w:r>
                  <w:r>
                    <w:rPr>
                      <w:rFonts w:ascii="Times New Roman" w:cs="Times New Roman" w:hint="eastAsia"/>
                      <w:sz w:val="21"/>
                      <w:szCs w:val="21"/>
                      <w:u w:val="single"/>
                    </w:rPr>
                    <w:t>设置</w:t>
                  </w:r>
                  <w:r>
                    <w:rPr>
                      <w:rFonts w:ascii="Times New Roman" w:cs="Times New Roman" w:hint="eastAsia"/>
                      <w:sz w:val="21"/>
                      <w:szCs w:val="21"/>
                      <w:u w:val="single"/>
                    </w:rPr>
                    <w:t>二</w:t>
                  </w:r>
                  <w:r>
                    <w:rPr>
                      <w:rFonts w:ascii="Times New Roman" w:cs="Times New Roman" w:hint="eastAsia"/>
                      <w:sz w:val="21"/>
                      <w:szCs w:val="21"/>
                      <w:u w:val="single"/>
                    </w:rPr>
                    <w:t>次油气回收系统</w:t>
                  </w:r>
                  <w:r>
                    <w:rPr>
                      <w:rFonts w:ascii="Times New Roman" w:cs="Times New Roman" w:hint="eastAsia"/>
                      <w:sz w:val="21"/>
                      <w:szCs w:val="21"/>
                      <w:u w:val="single"/>
                    </w:rPr>
                    <w:t>，设置油气平衡装置（冷凝</w:t>
                  </w:r>
                  <w:r>
                    <w:rPr>
                      <w:rFonts w:ascii="Times New Roman" w:cs="Times New Roman" w:hint="eastAsia"/>
                      <w:sz w:val="21"/>
                      <w:szCs w:val="21"/>
                      <w:u w:val="single"/>
                    </w:rPr>
                    <w:t>+</w:t>
                  </w:r>
                  <w:r>
                    <w:rPr>
                      <w:rFonts w:ascii="Times New Roman" w:cs="Times New Roman" w:hint="eastAsia"/>
                      <w:sz w:val="21"/>
                      <w:szCs w:val="21"/>
                      <w:u w:val="single"/>
                    </w:rPr>
                    <w:t>吸附）</w:t>
                  </w:r>
                  <w:r>
                    <w:rPr>
                      <w:rFonts w:ascii="Times New Roman" w:cs="Times New Roman" w:hint="eastAsia"/>
                      <w:sz w:val="21"/>
                      <w:szCs w:val="21"/>
                      <w:u w:val="single"/>
                    </w:rPr>
                    <w:t>。</w:t>
                  </w:r>
                </w:p>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本项目生活垃圾有环卫部门统一清运。</w:t>
                  </w:r>
                </w:p>
                <w:p w:rsidR="00000000" w:rsidRDefault="007B1344">
                  <w:pPr>
                    <w:pStyle w:val="Default"/>
                    <w:spacing w:line="300" w:lineRule="exact"/>
                    <w:ind w:firstLineChars="150" w:firstLine="315"/>
                    <w:rPr>
                      <w:rFonts w:ascii="Times New Roman" w:cs="Times New Roman" w:hint="eastAsia"/>
                      <w:sz w:val="21"/>
                      <w:szCs w:val="21"/>
                    </w:rPr>
                  </w:pPr>
                </w:p>
              </w:tc>
              <w:tc>
                <w:tcPr>
                  <w:tcW w:w="830"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c>
                <w:tcPr>
                  <w:tcW w:w="737" w:type="dxa"/>
                  <w:vAlign w:val="center"/>
                </w:tcPr>
                <w:p w:rsidR="00000000" w:rsidRDefault="007B1344">
                  <w:pPr>
                    <w:pStyle w:val="Default"/>
                    <w:spacing w:line="300" w:lineRule="exact"/>
                    <w:rPr>
                      <w:rFonts w:ascii="Times New Roman" w:cs="Times New Roman" w:hint="eastAsia"/>
                      <w:sz w:val="21"/>
                      <w:szCs w:val="21"/>
                    </w:rPr>
                  </w:pPr>
                  <w:r>
                    <w:rPr>
                      <w:rFonts w:ascii="Times New Roman" w:cs="Times New Roman" w:hint="eastAsia"/>
                      <w:sz w:val="21"/>
                      <w:szCs w:val="21"/>
                    </w:rPr>
                    <w:t>环境风险防控</w:t>
                  </w:r>
                </w:p>
              </w:tc>
              <w:tc>
                <w:tcPr>
                  <w:tcW w:w="4581" w:type="dxa"/>
                  <w:vAlign w:val="center"/>
                </w:tcPr>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w:t>
                  </w:r>
                  <w:r>
                    <w:rPr>
                      <w:rFonts w:ascii="Times New Roman" w:cs="Times New Roman" w:hint="eastAsia"/>
                      <w:sz w:val="21"/>
                      <w:szCs w:val="21"/>
                    </w:rPr>
                    <w:t>3.1</w:t>
                  </w:r>
                  <w:r>
                    <w:rPr>
                      <w:rFonts w:ascii="Times New Roman" w:cs="Times New Roman" w:hint="eastAsia"/>
                      <w:sz w:val="21"/>
                      <w:szCs w:val="21"/>
                    </w:rPr>
                    <w:t>）根据建设用地土壤环境调查评估及现有重金属污染场地调查结果，逐步建立污染地块名录及其开发利用的负面清单，合理确定土地用途。土地开发利用必须符合土壤环境质量要求。</w:t>
                  </w:r>
                  <w:r>
                    <w:rPr>
                      <w:rFonts w:ascii="Times New Roman" w:cs="Times New Roman" w:hint="eastAsia"/>
                      <w:sz w:val="21"/>
                      <w:szCs w:val="21"/>
                    </w:rPr>
                    <w:lastRenderedPageBreak/>
                    <w:t>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w:t>
                  </w:r>
                  <w:r>
                    <w:rPr>
                      <w:rFonts w:ascii="Times New Roman" w:cs="Times New Roman" w:hint="eastAsia"/>
                      <w:sz w:val="21"/>
                      <w:szCs w:val="21"/>
                    </w:rPr>
                    <w:t>行治理修复的污染地块，设置标志标识围栏，根据各地</w:t>
                  </w:r>
                  <w:r>
                    <w:rPr>
                      <w:rFonts w:ascii="Times New Roman" w:cs="Times New Roman" w:hint="eastAsia"/>
                      <w:sz w:val="21"/>
                      <w:szCs w:val="21"/>
                    </w:rPr>
                    <w:cr/>
                  </w:r>
                  <w:r>
                    <w:rPr>
                      <w:rFonts w:ascii="Times New Roman" w:cs="Times New Roman" w:hint="eastAsia"/>
                      <w:sz w:val="21"/>
                      <w:szCs w:val="21"/>
                    </w:rPr>
                    <w:t>的环</w:t>
                  </w:r>
                  <w:r>
                    <w:rPr>
                      <w:rFonts w:ascii="Times New Roman" w:cs="Times New Roman" w:hint="eastAsia"/>
                      <w:sz w:val="21"/>
                      <w:szCs w:val="21"/>
                    </w:rPr>
                    <w:cr/>
                  </w:r>
                  <w:r>
                    <w:rPr>
                      <w:rFonts w:ascii="Times New Roman" w:cs="Times New Roman" w:hint="eastAsia"/>
                      <w:sz w:val="21"/>
                      <w:szCs w:val="21"/>
                    </w:rPr>
                    <w:t>因地制宜采取建设撇洪导流沟渠、地表覆盖等措施减少雨水冲刷等风险管控措施。在未完成治理并通过验收前，不得用于农业、畜牧业以及工商业开发建设。</w:t>
                  </w:r>
                </w:p>
              </w:tc>
              <w:tc>
                <w:tcPr>
                  <w:tcW w:w="1677" w:type="dxa"/>
                  <w:vAlign w:val="center"/>
                </w:tcPr>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lastRenderedPageBreak/>
                    <w:t>本项目位于</w:t>
                  </w:r>
                  <w:r>
                    <w:rPr>
                      <w:rFonts w:ascii="Times New Roman" w:cs="Times New Roman" w:hint="eastAsia"/>
                      <w:sz w:val="21"/>
                      <w:szCs w:val="21"/>
                    </w:rPr>
                    <w:t>湖南</w:t>
                  </w:r>
                  <w:r>
                    <w:rPr>
                      <w:rFonts w:ascii="Times New Roman" w:cs="Times New Roman" w:hint="eastAsia"/>
                      <w:sz w:val="21"/>
                      <w:szCs w:val="21"/>
                    </w:rPr>
                    <w:t>高速衡阳物流港地</w:t>
                  </w:r>
                  <w:r>
                    <w:rPr>
                      <w:rFonts w:ascii="Times New Roman" w:cs="Times New Roman" w:hint="eastAsia"/>
                      <w:sz w:val="21"/>
                      <w:szCs w:val="21"/>
                    </w:rPr>
                    <w:t>块</w:t>
                  </w:r>
                  <w:r>
                    <w:rPr>
                      <w:rFonts w:ascii="Times New Roman" w:cs="Times New Roman" w:hint="eastAsia"/>
                      <w:sz w:val="21"/>
                      <w:szCs w:val="21"/>
                    </w:rPr>
                    <w:t>内，此地块已经过</w:t>
                  </w:r>
                  <w:r>
                    <w:rPr>
                      <w:rFonts w:ascii="Times New Roman" w:cs="Times New Roman" w:hint="eastAsia"/>
                      <w:sz w:val="21"/>
                      <w:szCs w:val="21"/>
                    </w:rPr>
                    <w:lastRenderedPageBreak/>
                    <w:t>备案，不涉及污染地块。</w:t>
                  </w:r>
                </w:p>
              </w:tc>
              <w:tc>
                <w:tcPr>
                  <w:tcW w:w="830" w:type="dxa"/>
                  <w:vAlign w:val="center"/>
                </w:tcPr>
                <w:p w:rsidR="00000000" w:rsidRDefault="007B1344">
                  <w:pPr>
                    <w:pStyle w:val="Default"/>
                    <w:spacing w:line="300" w:lineRule="exact"/>
                    <w:rPr>
                      <w:rFonts w:ascii="Times New Roman" w:cs="Times New Roman" w:hint="eastAsia"/>
                      <w:sz w:val="21"/>
                      <w:szCs w:val="21"/>
                    </w:rPr>
                  </w:pPr>
                  <w:r>
                    <w:rPr>
                      <w:rFonts w:ascii="Times New Roman" w:cs="Times New Roman" w:hint="eastAsia"/>
                      <w:sz w:val="21"/>
                      <w:szCs w:val="21"/>
                    </w:rPr>
                    <w:lastRenderedPageBreak/>
                    <w:t>符合</w:t>
                  </w:r>
                </w:p>
              </w:tc>
            </w:tr>
            <w:tr w:rsidR="00000000">
              <w:tc>
                <w:tcPr>
                  <w:tcW w:w="737" w:type="dxa"/>
                  <w:vAlign w:val="center"/>
                </w:tcPr>
                <w:p w:rsidR="00000000" w:rsidRDefault="007B1344">
                  <w:pPr>
                    <w:pStyle w:val="Default"/>
                    <w:spacing w:line="300" w:lineRule="exact"/>
                    <w:rPr>
                      <w:rFonts w:ascii="Times New Roman" w:cs="Times New Roman" w:hint="eastAsia"/>
                      <w:sz w:val="21"/>
                      <w:szCs w:val="21"/>
                    </w:rPr>
                  </w:pPr>
                  <w:r>
                    <w:rPr>
                      <w:rFonts w:ascii="Times New Roman" w:cs="Times New Roman" w:hint="eastAsia"/>
                      <w:sz w:val="21"/>
                      <w:szCs w:val="21"/>
                    </w:rPr>
                    <w:lastRenderedPageBreak/>
                    <w:t>资源开发效率要求</w:t>
                  </w:r>
                </w:p>
              </w:tc>
              <w:tc>
                <w:tcPr>
                  <w:tcW w:w="4581" w:type="dxa"/>
                  <w:vAlign w:val="center"/>
                </w:tcPr>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 xml:space="preserve"> </w:t>
                  </w:r>
                  <w:r>
                    <w:rPr>
                      <w:rFonts w:ascii="Times New Roman" w:cs="Times New Roman" w:hint="eastAsia"/>
                      <w:sz w:val="21"/>
                      <w:szCs w:val="21"/>
                    </w:rPr>
                    <w:t>（</w:t>
                  </w:r>
                  <w:r>
                    <w:rPr>
                      <w:rFonts w:ascii="Times New Roman" w:cs="Times New Roman" w:hint="eastAsia"/>
                      <w:sz w:val="21"/>
                      <w:szCs w:val="21"/>
                    </w:rPr>
                    <w:t>4.1</w:t>
                  </w:r>
                  <w:r>
                    <w:rPr>
                      <w:rFonts w:ascii="Times New Roman" w:cs="Times New Roman" w:hint="eastAsia"/>
                      <w:sz w:val="21"/>
                      <w:szCs w:val="21"/>
                    </w:rPr>
                    <w:t>）能源：强化节能环保标准约束，严格行业规范、准入管理和节能审查，对电力、钢铁、建材、有色、化工、石油石化、煤炭、造纸等行业中，环保、能耗、安全等不达标或生产、使用淘汰类产品的企业和产能，依法依规改造升级或有序</w:t>
                  </w:r>
                  <w:r>
                    <w:rPr>
                      <w:rFonts w:ascii="Times New Roman" w:cs="Times New Roman" w:hint="eastAsia"/>
                      <w:sz w:val="21"/>
                      <w:szCs w:val="21"/>
                    </w:rPr>
                    <w:t>退出。推广使用优质煤、洁净型煤，推进煤改气、煤改电，鼓励利用可再生能源、天然气、电力等优质能源替代燃煤使用。到</w:t>
                  </w:r>
                  <w:r>
                    <w:rPr>
                      <w:rFonts w:ascii="Times New Roman" w:cs="Times New Roman" w:hint="eastAsia"/>
                      <w:sz w:val="21"/>
                      <w:szCs w:val="21"/>
                    </w:rPr>
                    <w:t>2020</w:t>
                  </w:r>
                  <w:r>
                    <w:rPr>
                      <w:rFonts w:ascii="Times New Roman" w:cs="Times New Roman" w:hint="eastAsia"/>
                      <w:sz w:val="21"/>
                      <w:szCs w:val="21"/>
                    </w:rPr>
                    <w:t>年，全区能耗强度降低</w:t>
                  </w:r>
                  <w:r>
                    <w:rPr>
                      <w:rFonts w:ascii="Times New Roman" w:cs="Times New Roman" w:hint="eastAsia"/>
                      <w:sz w:val="21"/>
                      <w:szCs w:val="21"/>
                    </w:rPr>
                    <w:t>17%</w:t>
                  </w:r>
                  <w:r>
                    <w:rPr>
                      <w:rFonts w:ascii="Times New Roman" w:cs="Times New Roman" w:hint="eastAsia"/>
                      <w:sz w:val="21"/>
                      <w:szCs w:val="21"/>
                    </w:rPr>
                    <w:t>，控制目标</w:t>
                  </w:r>
                  <w:r>
                    <w:rPr>
                      <w:rFonts w:ascii="Times New Roman" w:cs="Times New Roman" w:hint="eastAsia"/>
                      <w:sz w:val="21"/>
                      <w:szCs w:val="21"/>
                    </w:rPr>
                    <w:t>120.41</w:t>
                  </w:r>
                  <w:r>
                    <w:rPr>
                      <w:rFonts w:ascii="Times New Roman" w:cs="Times New Roman" w:hint="eastAsia"/>
                      <w:sz w:val="21"/>
                      <w:szCs w:val="21"/>
                    </w:rPr>
                    <w:t>万吨标准煤。</w:t>
                  </w:r>
                </w:p>
                <w:p w:rsidR="00000000" w:rsidRDefault="007B1344">
                  <w:pPr>
                    <w:pStyle w:val="Default"/>
                    <w:spacing w:line="300" w:lineRule="exact"/>
                    <w:ind w:firstLineChars="150" w:firstLine="315"/>
                    <w:rPr>
                      <w:rFonts w:ascii="Times New Roman" w:cs="Times New Roman" w:hint="eastAsia"/>
                      <w:sz w:val="21"/>
                      <w:szCs w:val="21"/>
                    </w:rPr>
                  </w:pPr>
                  <w:r>
                    <w:rPr>
                      <w:rFonts w:ascii="Times New Roman" w:cs="Times New Roman" w:hint="eastAsia"/>
                      <w:sz w:val="21"/>
                      <w:szCs w:val="21"/>
                    </w:rPr>
                    <w:t>（</w:t>
                  </w:r>
                  <w:r>
                    <w:rPr>
                      <w:rFonts w:ascii="Times New Roman" w:cs="Times New Roman" w:hint="eastAsia"/>
                      <w:sz w:val="21"/>
                      <w:szCs w:val="21"/>
                    </w:rPr>
                    <w:t>4.2</w:t>
                  </w:r>
                  <w:r>
                    <w:rPr>
                      <w:rFonts w:ascii="Times New Roman" w:cs="Times New Roman" w:hint="eastAsia"/>
                      <w:sz w:val="21"/>
                      <w:szCs w:val="21"/>
                    </w:rPr>
                    <w:t>）水资源：到</w:t>
                  </w:r>
                  <w:r>
                    <w:rPr>
                      <w:rFonts w:ascii="Times New Roman" w:cs="Times New Roman" w:hint="eastAsia"/>
                      <w:sz w:val="21"/>
                      <w:szCs w:val="21"/>
                    </w:rPr>
                    <w:t>2020</w:t>
                  </w:r>
                  <w:r>
                    <w:rPr>
                      <w:rFonts w:ascii="Times New Roman" w:cs="Times New Roman" w:hint="eastAsia"/>
                      <w:sz w:val="21"/>
                      <w:szCs w:val="21"/>
                    </w:rPr>
                    <w:t>年，全区万元国内生产总值用水量、万元工业增加值用水量分别比</w:t>
                  </w:r>
                  <w:r>
                    <w:rPr>
                      <w:rFonts w:ascii="Times New Roman" w:cs="Times New Roman" w:hint="eastAsia"/>
                      <w:sz w:val="21"/>
                      <w:szCs w:val="21"/>
                    </w:rPr>
                    <w:t>2015</w:t>
                  </w:r>
                  <w:r>
                    <w:rPr>
                      <w:rFonts w:ascii="Times New Roman" w:cs="Times New Roman" w:hint="eastAsia"/>
                      <w:sz w:val="21"/>
                      <w:szCs w:val="21"/>
                    </w:rPr>
                    <w:t>年降低</w:t>
                  </w:r>
                  <w:r>
                    <w:rPr>
                      <w:rFonts w:ascii="Times New Roman" w:cs="Times New Roman" w:hint="eastAsia"/>
                      <w:sz w:val="21"/>
                      <w:szCs w:val="21"/>
                    </w:rPr>
                    <w:t>30%</w:t>
                  </w:r>
                  <w:r>
                    <w:rPr>
                      <w:rFonts w:ascii="Times New Roman" w:cs="Times New Roman" w:hint="eastAsia"/>
                      <w:sz w:val="21"/>
                      <w:szCs w:val="21"/>
                    </w:rPr>
                    <w:t>和</w:t>
                  </w:r>
                  <w:r>
                    <w:rPr>
                      <w:rFonts w:ascii="Times New Roman" w:cs="Times New Roman" w:hint="eastAsia"/>
                      <w:sz w:val="21"/>
                      <w:szCs w:val="21"/>
                    </w:rPr>
                    <w:t>32.7%</w:t>
                  </w:r>
                  <w:r>
                    <w:rPr>
                      <w:rFonts w:ascii="Times New Roman" w:cs="Times New Roman" w:hint="eastAsia"/>
                      <w:sz w:val="21"/>
                      <w:szCs w:val="21"/>
                    </w:rPr>
                    <w:t>；农田灌溉水有效利用系</w:t>
                  </w:r>
                  <w:r>
                    <w:rPr>
                      <w:rFonts w:ascii="Times New Roman" w:cs="Times New Roman" w:hint="eastAsia"/>
                      <w:sz w:val="21"/>
                      <w:szCs w:val="21"/>
                    </w:rPr>
                    <w:cr/>
                  </w:r>
                  <w:r>
                    <w:rPr>
                      <w:rFonts w:ascii="Times New Roman" w:cs="Times New Roman" w:hint="eastAsia"/>
                      <w:sz w:val="21"/>
                      <w:szCs w:val="21"/>
                    </w:rPr>
                    <w:t>提高到</w:t>
                  </w:r>
                  <w:r>
                    <w:rPr>
                      <w:rFonts w:ascii="Times New Roman" w:cs="Times New Roman" w:hint="eastAsia"/>
                      <w:sz w:val="21"/>
                      <w:szCs w:val="21"/>
                    </w:rPr>
                    <w:t>0.597</w:t>
                  </w:r>
                  <w:r>
                    <w:rPr>
                      <w:rFonts w:ascii="Times New Roman" w:cs="Times New Roman" w:hint="eastAsia"/>
                      <w:sz w:val="21"/>
                      <w:szCs w:val="21"/>
                    </w:rPr>
                    <w:t>。</w:t>
                  </w:r>
                </w:p>
              </w:tc>
              <w:tc>
                <w:tcPr>
                  <w:tcW w:w="1677" w:type="dxa"/>
                  <w:vAlign w:val="center"/>
                </w:tcPr>
                <w:p w:rsidR="00000000" w:rsidRDefault="007B1344">
                  <w:pPr>
                    <w:pStyle w:val="Default"/>
                    <w:spacing w:line="300" w:lineRule="exact"/>
                    <w:ind w:firstLineChars="200" w:firstLine="420"/>
                    <w:rPr>
                      <w:rFonts w:ascii="Times New Roman" w:cs="Times New Roman" w:hint="eastAsia"/>
                      <w:sz w:val="21"/>
                      <w:szCs w:val="21"/>
                    </w:rPr>
                  </w:pPr>
                  <w:r>
                    <w:rPr>
                      <w:rFonts w:ascii="Times New Roman" w:cs="Times New Roman" w:hint="eastAsia"/>
                      <w:sz w:val="21"/>
                      <w:szCs w:val="21"/>
                    </w:rPr>
                    <w:t>本项目运营期不使用燃煤，主要能源消耗为电力和天然气。</w:t>
                  </w:r>
                </w:p>
                <w:p w:rsidR="00000000" w:rsidRDefault="007B1344">
                  <w:pPr>
                    <w:pStyle w:val="Default"/>
                    <w:spacing w:line="300" w:lineRule="exact"/>
                    <w:ind w:firstLineChars="200" w:firstLine="420"/>
                    <w:rPr>
                      <w:rFonts w:ascii="Times New Roman" w:cs="Times New Roman" w:hint="eastAsia"/>
                      <w:b/>
                      <w:sz w:val="21"/>
                      <w:szCs w:val="21"/>
                    </w:rPr>
                  </w:pPr>
                  <w:r>
                    <w:rPr>
                      <w:rFonts w:ascii="Times New Roman" w:cs="Times New Roman" w:hint="eastAsia"/>
                      <w:sz w:val="21"/>
                      <w:szCs w:val="21"/>
                    </w:rPr>
                    <w:t>本项目年用水量</w:t>
                  </w:r>
                  <w:r>
                    <w:rPr>
                      <w:rFonts w:ascii="Times New Roman" w:cs="Times New Roman" w:hint="eastAsia"/>
                      <w:sz w:val="21"/>
                      <w:szCs w:val="21"/>
                    </w:rPr>
                    <w:t>1</w:t>
                  </w:r>
                  <w:r>
                    <w:rPr>
                      <w:rFonts w:ascii="Times New Roman" w:cs="Times New Roman" w:hint="eastAsia"/>
                      <w:sz w:val="21"/>
                      <w:szCs w:val="21"/>
                    </w:rPr>
                    <w:t>371.25</w:t>
                  </w:r>
                  <w:r>
                    <w:rPr>
                      <w:rFonts w:ascii="Times New Roman"/>
                      <w:szCs w:val="21"/>
                    </w:rPr>
                    <w:t>m</w:t>
                  </w:r>
                  <w:r>
                    <w:rPr>
                      <w:rFonts w:ascii="Times New Roman"/>
                      <w:szCs w:val="21"/>
                      <w:vertAlign w:val="superscript"/>
                    </w:rPr>
                    <w:t>3</w:t>
                  </w:r>
                  <w:r>
                    <w:rPr>
                      <w:rFonts w:ascii="Times New Roman" w:hint="eastAsia"/>
                      <w:b/>
                      <w:szCs w:val="21"/>
                    </w:rPr>
                    <w:t>。</w:t>
                  </w:r>
                </w:p>
              </w:tc>
              <w:tc>
                <w:tcPr>
                  <w:tcW w:w="830" w:type="dxa"/>
                  <w:vAlign w:val="center"/>
                </w:tcPr>
                <w:p w:rsidR="00000000" w:rsidRDefault="007B1344">
                  <w:pPr>
                    <w:pStyle w:val="Default"/>
                    <w:spacing w:line="300" w:lineRule="exact"/>
                    <w:rPr>
                      <w:rFonts w:ascii="Times New Roman" w:cs="Times New Roman" w:hint="eastAsia"/>
                      <w:sz w:val="21"/>
                      <w:szCs w:val="21"/>
                    </w:rPr>
                  </w:pPr>
                  <w:r>
                    <w:rPr>
                      <w:rFonts w:ascii="Times New Roman" w:cs="Times New Roman" w:hint="eastAsia"/>
                      <w:sz w:val="21"/>
                      <w:szCs w:val="21"/>
                    </w:rPr>
                    <w:t>符合</w:t>
                  </w:r>
                </w:p>
              </w:tc>
            </w:tr>
          </w:tbl>
          <w:p w:rsidR="00000000" w:rsidRDefault="007B1344">
            <w:pPr>
              <w:pStyle w:val="Default"/>
              <w:spacing w:line="360" w:lineRule="auto"/>
              <w:ind w:firstLine="570"/>
              <w:rPr>
                <w:rFonts w:ascii="Times New Roman" w:cs="Times New Roman"/>
                <w:b/>
              </w:rPr>
            </w:pPr>
            <w:r>
              <w:rPr>
                <w:rFonts w:ascii="Times New Roman" w:cs="Times New Roman" w:hint="eastAsia"/>
                <w:b/>
              </w:rPr>
              <w:t>1.3</w:t>
            </w:r>
            <w:r>
              <w:rPr>
                <w:rFonts w:ascii="Times New Roman" w:cs="Times New Roman"/>
                <w:b/>
              </w:rPr>
              <w:t>、产业政策相符性</w:t>
            </w:r>
            <w:r>
              <w:rPr>
                <w:rFonts w:ascii="Times New Roman" w:cs="Times New Roman" w:hint="eastAsia"/>
                <w:b/>
              </w:rPr>
              <w:t>分析</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本项目为加油站新建项目，根据《产业结构调整指</w:t>
            </w:r>
            <w:r>
              <w:rPr>
                <w:rFonts w:ascii="Times New Roman" w:cs="Times New Roman" w:hint="eastAsia"/>
              </w:rPr>
              <w:t>导目录</w:t>
            </w:r>
            <w:r>
              <w:rPr>
                <w:rFonts w:ascii="Times New Roman" w:cs="Times New Roman" w:hint="eastAsia"/>
              </w:rPr>
              <w:t>(2019</w:t>
            </w:r>
          </w:p>
          <w:p w:rsidR="00000000" w:rsidRDefault="007B1344">
            <w:pPr>
              <w:pStyle w:val="Default"/>
              <w:spacing w:line="360" w:lineRule="auto"/>
              <w:rPr>
                <w:rFonts w:ascii="Times New Roman" w:cs="Times New Roman" w:hint="eastAsia"/>
              </w:rPr>
            </w:pPr>
            <w:r>
              <w:rPr>
                <w:rFonts w:ascii="Times New Roman" w:cs="Times New Roman" w:hint="eastAsia"/>
              </w:rPr>
              <w:t>年本</w:t>
            </w:r>
            <w:r>
              <w:rPr>
                <w:rFonts w:ascii="Times New Roman" w:cs="Times New Roman" w:hint="eastAsia"/>
              </w:rPr>
              <w:t>)</w:t>
            </w:r>
            <w:r>
              <w:rPr>
                <w:rFonts w:ascii="Times New Roman" w:cs="Times New Roman" w:hint="eastAsia"/>
              </w:rPr>
              <w:t>》及其</w:t>
            </w:r>
            <w:r>
              <w:rPr>
                <w:rFonts w:ascii="Times New Roman" w:cs="Times New Roman" w:hint="eastAsia"/>
              </w:rPr>
              <w:t>2021</w:t>
            </w:r>
            <w:r>
              <w:rPr>
                <w:rFonts w:ascii="Times New Roman" w:cs="Times New Roman" w:hint="eastAsia"/>
              </w:rPr>
              <w:t>年修改单（中华人民共和国国家发展和改革委员会令第</w:t>
            </w:r>
            <w:r>
              <w:rPr>
                <w:rFonts w:ascii="Times New Roman" w:cs="Times New Roman" w:hint="eastAsia"/>
              </w:rPr>
              <w:t>49</w:t>
            </w:r>
            <w:r>
              <w:rPr>
                <w:rFonts w:ascii="Times New Roman" w:cs="Times New Roman" w:hint="eastAsia"/>
              </w:rPr>
              <w:t>号），本项目不属于指导目录中的鼓励类、限制类和淘汰类，为允许类，因此本项目建设符合国家现行产业政策要求。</w:t>
            </w:r>
          </w:p>
          <w:p w:rsidR="00000000" w:rsidRDefault="007B1344">
            <w:pPr>
              <w:pStyle w:val="Default"/>
              <w:spacing w:line="360" w:lineRule="auto"/>
              <w:ind w:firstLine="570"/>
              <w:rPr>
                <w:rFonts w:ascii="Times New Roman" w:cs="Times New Roman"/>
                <w:b/>
              </w:rPr>
            </w:pPr>
            <w:r>
              <w:rPr>
                <w:rFonts w:ascii="Times New Roman" w:cs="Times New Roman" w:hint="eastAsia"/>
                <w:b/>
              </w:rPr>
              <w:t>1.4</w:t>
            </w:r>
            <w:r>
              <w:rPr>
                <w:rFonts w:ascii="Times New Roman" w:cs="Times New Roman"/>
                <w:b/>
              </w:rPr>
              <w:t>、与《</w:t>
            </w:r>
            <w:r>
              <w:rPr>
                <w:rFonts w:ascii="Times New Roman" w:cs="Times New Roman"/>
                <w:b/>
              </w:rPr>
              <w:t>“</w:t>
            </w:r>
            <w:r>
              <w:rPr>
                <w:rFonts w:ascii="Times New Roman" w:cs="Times New Roman"/>
                <w:b/>
              </w:rPr>
              <w:t>十三五</w:t>
            </w:r>
            <w:r>
              <w:rPr>
                <w:rFonts w:ascii="Times New Roman" w:cs="Times New Roman"/>
                <w:b/>
              </w:rPr>
              <w:t>”</w:t>
            </w:r>
            <w:r>
              <w:rPr>
                <w:rFonts w:ascii="Times New Roman" w:cs="Times New Roman"/>
                <w:b/>
              </w:rPr>
              <w:t>挥发性有机物污染防治工作方案》相符性分析</w:t>
            </w:r>
          </w:p>
          <w:p w:rsidR="00000000" w:rsidRDefault="007B1344">
            <w:pPr>
              <w:pStyle w:val="Default"/>
              <w:spacing w:line="360" w:lineRule="auto"/>
              <w:ind w:firstLineChars="200" w:firstLine="480"/>
              <w:rPr>
                <w:rFonts w:ascii="Times New Roman" w:cs="Times New Roman" w:hint="eastAsia"/>
              </w:rPr>
            </w:pPr>
            <w:r>
              <w:rPr>
                <w:rFonts w:ascii="Times New Roman" w:cs="Times New Roman" w:hint="eastAsia"/>
              </w:rPr>
              <w:t>为了加强挥发性有机物污染防治工作，强化重点地区、重点行业、重点污染物的减排，提高管理的科学性、针对性和有效性，遏制臭氧上升势头，促进环境空气质量持续改善，</w:t>
            </w:r>
            <w:r>
              <w:rPr>
                <w:rFonts w:ascii="Times New Roman" w:cs="Times New Roman" w:hint="eastAsia"/>
              </w:rPr>
              <w:t>2017</w:t>
            </w:r>
            <w:r>
              <w:rPr>
                <w:rFonts w:ascii="Times New Roman" w:cs="Times New Roman" w:hint="eastAsia"/>
              </w:rPr>
              <w:t>年</w:t>
            </w:r>
            <w:r>
              <w:rPr>
                <w:rFonts w:ascii="Times New Roman" w:cs="Times New Roman" w:hint="eastAsia"/>
              </w:rPr>
              <w:t>9</w:t>
            </w:r>
            <w:r>
              <w:rPr>
                <w:rFonts w:ascii="Times New Roman" w:cs="Times New Roman" w:hint="eastAsia"/>
              </w:rPr>
              <w:t>月，</w:t>
            </w:r>
            <w:r>
              <w:rPr>
                <w:rFonts w:ascii="Times New Roman" w:cs="Times New Roman" w:hint="eastAsia"/>
              </w:rPr>
              <w:t xml:space="preserve"> </w:t>
            </w:r>
            <w:r>
              <w:rPr>
                <w:rFonts w:ascii="Times New Roman" w:cs="Times New Roman" w:hint="eastAsia"/>
              </w:rPr>
              <w:t>环境保护部联合国家发展和改革委员会、财政部、交通运输部、国家质量监督检验检疫总局</w:t>
            </w:r>
            <w:r>
              <w:rPr>
                <w:rFonts w:ascii="Times New Roman" w:cs="Times New Roman" w:hint="eastAsia"/>
              </w:rPr>
              <w:t>、国家能源局发布了《“十三五”挥发性有机物污染防治工作方案》</w:t>
            </w:r>
            <w:r>
              <w:rPr>
                <w:rFonts w:ascii="Times New Roman" w:cs="Times New Roman" w:hint="eastAsia"/>
              </w:rPr>
              <w:t>(</w:t>
            </w:r>
            <w:r>
              <w:rPr>
                <w:rFonts w:ascii="Times New Roman" w:cs="Times New Roman" w:hint="eastAsia"/>
              </w:rPr>
              <w:t>以下简称</w:t>
            </w:r>
            <w:r>
              <w:rPr>
                <w:rFonts w:ascii="Times New Roman" w:cs="Times New Roman" w:hint="eastAsia"/>
              </w:rPr>
              <w:t xml:space="preserve"> </w:t>
            </w:r>
            <w:r>
              <w:rPr>
                <w:rFonts w:ascii="Times New Roman" w:cs="Times New Roman" w:hint="eastAsia"/>
              </w:rPr>
              <w:t>《方案》</w:t>
            </w:r>
            <w:r>
              <w:rPr>
                <w:rFonts w:ascii="Times New Roman" w:cs="Times New Roman" w:hint="eastAsia"/>
              </w:rPr>
              <w:t>)</w:t>
            </w:r>
            <w:r>
              <w:rPr>
                <w:rFonts w:ascii="Times New Roman" w:cs="Times New Roman" w:hint="eastAsia"/>
              </w:rPr>
              <w:t>。本项目为油品储运销项目，与《“十三五”挥发性有机物污染防治工作方案》的符合性分析见下表。</w:t>
            </w:r>
          </w:p>
          <w:p w:rsidR="00000000" w:rsidRDefault="007B1344">
            <w:pPr>
              <w:pStyle w:val="Default"/>
              <w:spacing w:line="360" w:lineRule="auto"/>
              <w:ind w:firstLineChars="200" w:firstLine="480"/>
              <w:rPr>
                <w:rFonts w:ascii="Times New Roman" w:cs="Times New Roman" w:hint="eastAsia"/>
              </w:rPr>
            </w:pPr>
          </w:p>
          <w:p w:rsidR="00000000" w:rsidRDefault="007B1344">
            <w:pPr>
              <w:pStyle w:val="Default"/>
              <w:spacing w:line="360" w:lineRule="auto"/>
              <w:ind w:firstLineChars="200" w:firstLine="480"/>
              <w:rPr>
                <w:rFonts w:ascii="Times New Roman" w:cs="Times New Roman" w:hint="eastAsia"/>
              </w:rPr>
            </w:pPr>
          </w:p>
          <w:p w:rsidR="00000000" w:rsidRDefault="007B1344">
            <w:pPr>
              <w:pStyle w:val="Default"/>
              <w:spacing w:line="240" w:lineRule="exact"/>
              <w:ind w:firstLine="573"/>
              <w:jc w:val="center"/>
              <w:rPr>
                <w:rFonts w:ascii="Times New Roman" w:cs="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 xml:space="preserve">1.4-1 </w:t>
            </w:r>
            <w:r>
              <w:rPr>
                <w:rFonts w:ascii="Times New Roman" w:cs="Times New Roman" w:hint="eastAsia"/>
                <w:b/>
                <w:sz w:val="21"/>
                <w:szCs w:val="21"/>
              </w:rPr>
              <w:t>本项目与《方案》相关要求的符合性分析</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95"/>
              <w:gridCol w:w="1418"/>
              <w:gridCol w:w="2840"/>
              <w:gridCol w:w="1979"/>
              <w:gridCol w:w="985"/>
            </w:tblGrid>
            <w:tr w:rsidR="00000000">
              <w:trPr>
                <w:trHeight w:val="397"/>
              </w:trPr>
              <w:tc>
                <w:tcPr>
                  <w:tcW w:w="595" w:type="dxa"/>
                  <w:vMerge w:val="restart"/>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序号</w:t>
                  </w:r>
                </w:p>
              </w:tc>
              <w:tc>
                <w:tcPr>
                  <w:tcW w:w="4258" w:type="dxa"/>
                  <w:gridSpan w:val="2"/>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《方案》规定</w:t>
                  </w:r>
                </w:p>
              </w:tc>
              <w:tc>
                <w:tcPr>
                  <w:tcW w:w="1979" w:type="dxa"/>
                  <w:vMerge w:val="restart"/>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本项目基本情况</w:t>
                  </w:r>
                </w:p>
              </w:tc>
              <w:tc>
                <w:tcPr>
                  <w:tcW w:w="985" w:type="dxa"/>
                  <w:vMerge w:val="restart"/>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符合性</w:t>
                  </w:r>
                </w:p>
              </w:tc>
            </w:tr>
            <w:tr w:rsidR="00000000">
              <w:trPr>
                <w:trHeight w:val="397"/>
              </w:trPr>
              <w:tc>
                <w:tcPr>
                  <w:tcW w:w="595"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418"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项目</w:t>
                  </w:r>
                </w:p>
              </w:tc>
              <w:tc>
                <w:tcPr>
                  <w:tcW w:w="2840"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主要内容</w:t>
                  </w:r>
                </w:p>
              </w:tc>
              <w:tc>
                <w:tcPr>
                  <w:tcW w:w="1979" w:type="dxa"/>
                  <w:vMerge/>
                </w:tcPr>
                <w:p w:rsidR="00000000" w:rsidRDefault="007B1344">
                  <w:pPr>
                    <w:pStyle w:val="Default"/>
                    <w:spacing w:line="300" w:lineRule="exact"/>
                    <w:jc w:val="center"/>
                    <w:rPr>
                      <w:rFonts w:ascii="Times New Roman" w:cs="Times New Roman" w:hint="eastAsia"/>
                      <w:sz w:val="21"/>
                      <w:szCs w:val="21"/>
                    </w:rPr>
                  </w:pPr>
                </w:p>
              </w:tc>
              <w:tc>
                <w:tcPr>
                  <w:tcW w:w="985" w:type="dxa"/>
                  <w:vMerge/>
                </w:tcPr>
                <w:p w:rsidR="00000000" w:rsidRDefault="007B1344">
                  <w:pPr>
                    <w:pStyle w:val="Default"/>
                    <w:spacing w:line="300" w:lineRule="exact"/>
                    <w:jc w:val="center"/>
                    <w:rPr>
                      <w:rFonts w:ascii="Times New Roman" w:cs="Times New Roman" w:hint="eastAsia"/>
                      <w:sz w:val="21"/>
                      <w:szCs w:val="21"/>
                    </w:rPr>
                  </w:pPr>
                </w:p>
              </w:tc>
            </w:tr>
            <w:tr w:rsidR="00000000">
              <w:tc>
                <w:tcPr>
                  <w:tcW w:w="595"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1</w:t>
                  </w:r>
                </w:p>
              </w:tc>
              <w:tc>
                <w:tcPr>
                  <w:tcW w:w="1418"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油气回收治理措施</w:t>
                  </w:r>
                </w:p>
              </w:tc>
              <w:tc>
                <w:tcPr>
                  <w:tcW w:w="2840" w:type="dxa"/>
                  <w:vAlign w:val="center"/>
                </w:tcPr>
                <w:p w:rsidR="00000000" w:rsidRDefault="007B1344">
                  <w:pPr>
                    <w:pStyle w:val="Default"/>
                    <w:spacing w:line="300" w:lineRule="exact"/>
                    <w:ind w:firstLineChars="200" w:firstLine="420"/>
                    <w:rPr>
                      <w:rFonts w:ascii="Times New Roman" w:cs="Times New Roman" w:hint="eastAsia"/>
                      <w:sz w:val="21"/>
                      <w:szCs w:val="21"/>
                    </w:rPr>
                  </w:pPr>
                  <w:r>
                    <w:rPr>
                      <w:rFonts w:ascii="Times New Roman" w:cs="Times New Roman" w:hint="eastAsia"/>
                      <w:sz w:val="21"/>
                      <w:szCs w:val="21"/>
                    </w:rPr>
                    <w:t>严格按照排放标准要求，加快完成加油站、储油库、油罐车油气回收治理工作，重点地区全面推进</w:t>
                  </w:r>
                  <w:r>
                    <w:rPr>
                      <w:rFonts w:ascii="Times New Roman" w:cs="Times New Roman" w:hint="eastAsia"/>
                      <w:sz w:val="21"/>
                      <w:szCs w:val="21"/>
                    </w:rPr>
                    <w:cr/>
                  </w:r>
                  <w:r>
                    <w:rPr>
                      <w:rFonts w:ascii="Times New Roman" w:cs="Times New Roman" w:hint="eastAsia"/>
                      <w:sz w:val="21"/>
                      <w:szCs w:val="21"/>
                    </w:rPr>
                    <w:t>政区域内所有加油站油气回收治理。</w:t>
                  </w:r>
                </w:p>
              </w:tc>
              <w:tc>
                <w:tcPr>
                  <w:tcW w:w="1979" w:type="dxa"/>
                  <w:vAlign w:val="center"/>
                </w:tcPr>
                <w:p w:rsidR="00000000" w:rsidRDefault="007B1344">
                  <w:pPr>
                    <w:pStyle w:val="Default"/>
                    <w:spacing w:line="300" w:lineRule="exact"/>
                    <w:jc w:val="center"/>
                    <w:rPr>
                      <w:rFonts w:ascii="Times New Roman" w:cs="Times New Roman" w:hint="eastAsia"/>
                      <w:sz w:val="21"/>
                      <w:szCs w:val="21"/>
                      <w:u w:val="single"/>
                    </w:rPr>
                  </w:pPr>
                  <w:r>
                    <w:rPr>
                      <w:rFonts w:ascii="Times New Roman" w:cs="Times New Roman" w:hint="eastAsia"/>
                      <w:sz w:val="21"/>
                      <w:szCs w:val="21"/>
                      <w:u w:val="single"/>
                    </w:rPr>
                    <w:t xml:space="preserve">    </w:t>
                  </w:r>
                  <w:r>
                    <w:rPr>
                      <w:rFonts w:ascii="Times New Roman" w:cs="Times New Roman" w:hint="eastAsia"/>
                      <w:sz w:val="21"/>
                      <w:szCs w:val="21"/>
                      <w:u w:val="single"/>
                    </w:rPr>
                    <w:t>本项目设置</w:t>
                  </w:r>
                  <w:r>
                    <w:rPr>
                      <w:rFonts w:ascii="Times New Roman" w:cs="Times New Roman" w:hint="eastAsia"/>
                      <w:sz w:val="21"/>
                      <w:szCs w:val="21"/>
                      <w:u w:val="single"/>
                    </w:rPr>
                    <w:t>二</w:t>
                  </w:r>
                  <w:r>
                    <w:rPr>
                      <w:rFonts w:ascii="Times New Roman" w:cs="Times New Roman" w:hint="eastAsia"/>
                      <w:sz w:val="21"/>
                      <w:szCs w:val="21"/>
                      <w:u w:val="single"/>
                    </w:rPr>
                    <w:t>次油气回收系统，具备油气回收治理设施。</w:t>
                  </w:r>
                </w:p>
              </w:tc>
              <w:tc>
                <w:tcPr>
                  <w:tcW w:w="985"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c>
                <w:tcPr>
                  <w:tcW w:w="595"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2</w:t>
                  </w:r>
                </w:p>
              </w:tc>
              <w:tc>
                <w:tcPr>
                  <w:tcW w:w="1418"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油气回收自</w:t>
                  </w:r>
                  <w:r>
                    <w:rPr>
                      <w:rFonts w:ascii="Times New Roman" w:cs="Times New Roman" w:hint="eastAsia"/>
                      <w:sz w:val="21"/>
                      <w:szCs w:val="21"/>
                    </w:rPr>
                    <w:cr/>
                  </w:r>
                  <w:r>
                    <w:rPr>
                      <w:rFonts w:ascii="Times New Roman" w:cs="Times New Roman" w:hint="eastAsia"/>
                      <w:sz w:val="21"/>
                      <w:szCs w:val="21"/>
                    </w:rPr>
                    <w:t>监测系统</w:t>
                  </w:r>
                </w:p>
              </w:tc>
              <w:tc>
                <w:tcPr>
                  <w:tcW w:w="2840" w:type="dxa"/>
                  <w:vAlign w:val="center"/>
                </w:tcPr>
                <w:p w:rsidR="00000000" w:rsidRDefault="007B1344">
                  <w:pPr>
                    <w:pStyle w:val="Default"/>
                    <w:spacing w:line="300" w:lineRule="exact"/>
                    <w:ind w:firstLineChars="200" w:firstLine="420"/>
                    <w:rPr>
                      <w:rFonts w:ascii="Times New Roman" w:cs="Times New Roman" w:hint="eastAsia"/>
                      <w:sz w:val="21"/>
                      <w:szCs w:val="21"/>
                    </w:rPr>
                  </w:pPr>
                  <w:r>
                    <w:rPr>
                      <w:rFonts w:ascii="Times New Roman" w:cs="Times New Roman" w:hint="eastAsia"/>
                      <w:sz w:val="21"/>
                      <w:szCs w:val="21"/>
                    </w:rPr>
                    <w:t>建设油气回收自动监测系统平台，储油库和年销售汽油量大于</w:t>
                  </w:r>
                  <w:r>
                    <w:rPr>
                      <w:rFonts w:ascii="Times New Roman" w:cs="Times New Roman" w:hint="eastAsia"/>
                      <w:sz w:val="21"/>
                      <w:szCs w:val="21"/>
                    </w:rPr>
                    <w:t>5000</w:t>
                  </w:r>
                  <w:r>
                    <w:rPr>
                      <w:rFonts w:ascii="Times New Roman" w:cs="Times New Roman" w:hint="eastAsia"/>
                      <w:sz w:val="21"/>
                      <w:szCs w:val="21"/>
                    </w:rPr>
                    <w:t>吨的加油站加快安装油气回收自动监测设备。</w:t>
                  </w:r>
                </w:p>
              </w:tc>
              <w:tc>
                <w:tcPr>
                  <w:tcW w:w="1979" w:type="dxa"/>
                  <w:vAlign w:val="center"/>
                </w:tcPr>
                <w:p w:rsidR="00000000" w:rsidRDefault="007B1344">
                  <w:pPr>
                    <w:pStyle w:val="Default"/>
                    <w:spacing w:line="300" w:lineRule="exact"/>
                    <w:jc w:val="center"/>
                    <w:rPr>
                      <w:rFonts w:ascii="Times New Roman" w:cs="Times New Roman" w:hint="eastAsia"/>
                      <w:sz w:val="21"/>
                      <w:szCs w:val="21"/>
                      <w:u w:val="single"/>
                    </w:rPr>
                  </w:pPr>
                  <w:r>
                    <w:rPr>
                      <w:rFonts w:ascii="Times New Roman" w:cs="Times New Roman" w:hint="eastAsia"/>
                      <w:sz w:val="21"/>
                      <w:szCs w:val="21"/>
                      <w:u w:val="single"/>
                    </w:rPr>
                    <w:t xml:space="preserve">    </w:t>
                  </w:r>
                  <w:r>
                    <w:rPr>
                      <w:rFonts w:ascii="Times New Roman" w:cs="Times New Roman" w:hint="eastAsia"/>
                      <w:sz w:val="21"/>
                      <w:szCs w:val="21"/>
                      <w:u w:val="single"/>
                    </w:rPr>
                    <w:t>本项目加油站为三级加油站，</w:t>
                  </w:r>
                  <w:r>
                    <w:rPr>
                      <w:rFonts w:ascii="Times New Roman" w:cs="Times New Roman" w:hint="eastAsia"/>
                      <w:sz w:val="21"/>
                      <w:szCs w:val="21"/>
                      <w:u w:val="single"/>
                    </w:rPr>
                    <w:t>预计销售量为</w:t>
                  </w:r>
                  <w:r>
                    <w:rPr>
                      <w:rFonts w:ascii="Times New Roman" w:cs="Times New Roman" w:hint="eastAsia"/>
                      <w:sz w:val="21"/>
                      <w:szCs w:val="21"/>
                      <w:u w:val="single"/>
                    </w:rPr>
                    <w:t>4400</w:t>
                  </w:r>
                  <w:r>
                    <w:rPr>
                      <w:rFonts w:ascii="Times New Roman" w:cs="Times New Roman" w:hint="eastAsia"/>
                      <w:sz w:val="21"/>
                      <w:szCs w:val="21"/>
                      <w:u w:val="single"/>
                    </w:rPr>
                    <w:t>吨</w:t>
                  </w:r>
                  <w:r>
                    <w:rPr>
                      <w:rFonts w:ascii="Times New Roman" w:cs="Times New Roman" w:hint="eastAsia"/>
                      <w:sz w:val="21"/>
                      <w:szCs w:val="21"/>
                      <w:u w:val="single"/>
                    </w:rPr>
                    <w:t>/</w:t>
                  </w:r>
                  <w:r>
                    <w:rPr>
                      <w:rFonts w:ascii="Times New Roman" w:cs="Times New Roman" w:hint="eastAsia"/>
                      <w:sz w:val="21"/>
                      <w:szCs w:val="21"/>
                      <w:u w:val="single"/>
                    </w:rPr>
                    <w:t>年，</w:t>
                  </w:r>
                  <w:r>
                    <w:rPr>
                      <w:rFonts w:ascii="Times New Roman" w:cs="Times New Roman" w:hint="eastAsia"/>
                      <w:sz w:val="21"/>
                      <w:szCs w:val="21"/>
                      <w:u w:val="single"/>
                    </w:rPr>
                    <w:t>不</w:t>
                  </w:r>
                  <w:r>
                    <w:rPr>
                      <w:rFonts w:ascii="Times New Roman" w:cs="Times New Roman" w:hint="eastAsia"/>
                      <w:sz w:val="21"/>
                      <w:szCs w:val="21"/>
                      <w:u w:val="single"/>
                    </w:rPr>
                    <w:t>安装油气回收自动监测设备。</w:t>
                  </w:r>
                </w:p>
              </w:tc>
              <w:tc>
                <w:tcPr>
                  <w:tcW w:w="985"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bl>
          <w:p w:rsidR="00000000" w:rsidRDefault="007B1344">
            <w:pPr>
              <w:pStyle w:val="Default"/>
              <w:spacing w:line="360" w:lineRule="auto"/>
              <w:ind w:firstLineChars="200" w:firstLine="480"/>
              <w:rPr>
                <w:rFonts w:ascii="Times New Roman" w:cs="Times New Roman" w:hint="eastAsia"/>
              </w:rPr>
            </w:pPr>
            <w:r>
              <w:rPr>
                <w:rFonts w:ascii="Times New Roman" w:cs="Times New Roman" w:hint="eastAsia"/>
              </w:rPr>
              <w:t>因此，本项目的建设符合《“十三五”挥发性有机物污染防治工作方案》关于汽油储运销的控制要求。</w:t>
            </w:r>
          </w:p>
          <w:p w:rsidR="00000000" w:rsidRDefault="007B1344">
            <w:pPr>
              <w:pStyle w:val="Default"/>
              <w:spacing w:line="360" w:lineRule="auto"/>
              <w:ind w:firstLine="570"/>
              <w:rPr>
                <w:rFonts w:ascii="Times New Roman" w:cs="Times New Roman" w:hint="eastAsia"/>
                <w:b/>
                <w:u w:val="single"/>
              </w:rPr>
            </w:pPr>
            <w:r>
              <w:rPr>
                <w:rFonts w:ascii="Times New Roman" w:cs="Times New Roman" w:hint="eastAsia"/>
                <w:b/>
                <w:u w:val="single"/>
              </w:rPr>
              <w:t>1.5</w:t>
            </w:r>
            <w:r>
              <w:rPr>
                <w:rFonts w:ascii="Times New Roman" w:cs="Times New Roman" w:hint="eastAsia"/>
                <w:b/>
                <w:u w:val="single"/>
              </w:rPr>
              <w:t>、与《湖南省“十四五”生态环境保护规划》相符性分析</w:t>
            </w:r>
          </w:p>
          <w:p w:rsidR="00000000" w:rsidRDefault="007B1344">
            <w:pPr>
              <w:pStyle w:val="Default"/>
              <w:spacing w:line="360" w:lineRule="auto"/>
              <w:ind w:firstLine="570"/>
              <w:jc w:val="both"/>
              <w:rPr>
                <w:rFonts w:hAnsi="宋体" w:cs="Times New Roman" w:hint="eastAsia"/>
                <w:u w:val="single"/>
              </w:rPr>
            </w:pPr>
            <w:r>
              <w:rPr>
                <w:rFonts w:hAnsi="宋体" w:cs="Times New Roman" w:hint="eastAsia"/>
                <w:u w:val="single"/>
              </w:rPr>
              <w:t>为持续改善全省生态环境，人与自然和谐共生，</w:t>
            </w:r>
            <w:r>
              <w:rPr>
                <w:rFonts w:hAnsi="宋体" w:cs="Times New Roman" w:hint="eastAsia"/>
                <w:u w:val="single"/>
              </w:rPr>
              <w:t>基本实现生态环境治理体系和治理能力现代化，</w:t>
            </w:r>
            <w:r>
              <w:rPr>
                <w:rFonts w:hAnsi="宋体" w:cs="Times New Roman" w:hint="eastAsia"/>
                <w:u w:val="single"/>
              </w:rPr>
              <w:t>根据《关于印发</w:t>
            </w:r>
            <w:r>
              <w:rPr>
                <w:rFonts w:hAnsi="宋体" w:cs="Times New Roman" w:hint="eastAsia"/>
                <w:u w:val="single"/>
              </w:rPr>
              <w:t>&lt;</w:t>
            </w:r>
            <w:r>
              <w:rPr>
                <w:rFonts w:hAnsi="宋体" w:cs="Times New Roman" w:hint="eastAsia"/>
                <w:u w:val="single"/>
              </w:rPr>
              <w:t>湖南省“十四五”生态环境保护规划</w:t>
            </w:r>
            <w:r>
              <w:rPr>
                <w:rFonts w:hAnsi="宋体" w:cs="Times New Roman" w:hint="eastAsia"/>
                <w:u w:val="single"/>
              </w:rPr>
              <w:t>&gt;</w:t>
            </w:r>
            <w:r>
              <w:rPr>
                <w:rFonts w:hAnsi="宋体" w:cs="Times New Roman" w:hint="eastAsia"/>
                <w:u w:val="single"/>
              </w:rPr>
              <w:t>的通知》（湘政办发</w:t>
            </w:r>
            <w:r>
              <w:rPr>
                <w:rFonts w:hAnsi="宋体" w:cs="Times New Roman" w:hint="eastAsia"/>
                <w:u w:val="single"/>
              </w:rPr>
              <w:t>[2021]61</w:t>
            </w:r>
            <w:r>
              <w:rPr>
                <w:rFonts w:hAnsi="宋体" w:cs="Times New Roman" w:hint="eastAsia"/>
                <w:u w:val="single"/>
              </w:rPr>
              <w:t>号），对本项目的符合性分析如下：</w:t>
            </w:r>
          </w:p>
          <w:p w:rsidR="00000000" w:rsidRDefault="007B1344">
            <w:pPr>
              <w:pStyle w:val="Default"/>
              <w:spacing w:line="240" w:lineRule="exact"/>
              <w:ind w:firstLine="573"/>
              <w:jc w:val="center"/>
              <w:rPr>
                <w:rFonts w:ascii="Times New Roman" w:cs="Times New Roman" w:hint="eastAsia"/>
                <w:b/>
                <w:sz w:val="21"/>
                <w:szCs w:val="21"/>
                <w:u w:val="single"/>
              </w:rPr>
            </w:pPr>
            <w:r>
              <w:rPr>
                <w:rFonts w:ascii="Times New Roman" w:cs="Times New Roman" w:hint="eastAsia"/>
                <w:b/>
                <w:sz w:val="21"/>
                <w:szCs w:val="21"/>
                <w:u w:val="single"/>
              </w:rPr>
              <w:t>表</w:t>
            </w:r>
            <w:r>
              <w:rPr>
                <w:rFonts w:ascii="Times New Roman" w:cs="Times New Roman" w:hint="eastAsia"/>
                <w:b/>
                <w:sz w:val="21"/>
                <w:szCs w:val="21"/>
                <w:u w:val="single"/>
              </w:rPr>
              <w:t xml:space="preserve">1.5-1 </w:t>
            </w:r>
            <w:r>
              <w:rPr>
                <w:rFonts w:ascii="Times New Roman" w:cs="Times New Roman" w:hint="eastAsia"/>
                <w:b/>
                <w:sz w:val="21"/>
                <w:szCs w:val="21"/>
                <w:u w:val="single"/>
              </w:rPr>
              <w:t>本项目与湘政办发</w:t>
            </w:r>
            <w:r>
              <w:rPr>
                <w:rFonts w:ascii="Times New Roman" w:cs="Times New Roman" w:hint="eastAsia"/>
                <w:b/>
                <w:sz w:val="21"/>
                <w:szCs w:val="21"/>
                <w:u w:val="single"/>
              </w:rPr>
              <w:t>[2021]61</w:t>
            </w:r>
            <w:r>
              <w:rPr>
                <w:rFonts w:ascii="Times New Roman" w:cs="Times New Roman" w:hint="eastAsia"/>
                <w:b/>
                <w:sz w:val="21"/>
                <w:szCs w:val="21"/>
                <w:u w:val="single"/>
              </w:rPr>
              <w:t>号文件相符性分析</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6"/>
              <w:gridCol w:w="1325"/>
              <w:gridCol w:w="2136"/>
              <w:gridCol w:w="2694"/>
              <w:gridCol w:w="1126"/>
            </w:tblGrid>
            <w:tr w:rsidR="00000000">
              <w:trPr>
                <w:trHeight w:val="295"/>
              </w:trPr>
              <w:tc>
                <w:tcPr>
                  <w:tcW w:w="536" w:type="dxa"/>
                  <w:vMerge w:val="restart"/>
                  <w:vAlign w:val="center"/>
                </w:tcPr>
                <w:p w:rsidR="00000000" w:rsidRDefault="007B1344">
                  <w:pPr>
                    <w:pStyle w:val="Default"/>
                    <w:spacing w:line="300" w:lineRule="exact"/>
                    <w:jc w:val="center"/>
                    <w:rPr>
                      <w:rFonts w:ascii="Times New Roman" w:cs="Times New Roman" w:hint="eastAsia"/>
                      <w:b/>
                      <w:sz w:val="21"/>
                      <w:szCs w:val="21"/>
                      <w:u w:val="single"/>
                    </w:rPr>
                  </w:pPr>
                  <w:r>
                    <w:rPr>
                      <w:rFonts w:ascii="Times New Roman" w:cs="Times New Roman" w:hint="eastAsia"/>
                      <w:b/>
                      <w:sz w:val="21"/>
                      <w:szCs w:val="21"/>
                      <w:u w:val="single"/>
                    </w:rPr>
                    <w:t>序号</w:t>
                  </w:r>
                </w:p>
              </w:tc>
              <w:tc>
                <w:tcPr>
                  <w:tcW w:w="3461" w:type="dxa"/>
                  <w:gridSpan w:val="2"/>
                  <w:vAlign w:val="center"/>
                </w:tcPr>
                <w:p w:rsidR="00000000" w:rsidRDefault="007B1344">
                  <w:pPr>
                    <w:pStyle w:val="Default"/>
                    <w:spacing w:line="300" w:lineRule="exact"/>
                    <w:jc w:val="center"/>
                    <w:rPr>
                      <w:rFonts w:ascii="Times New Roman" w:cs="Times New Roman" w:hint="eastAsia"/>
                      <w:b/>
                      <w:sz w:val="21"/>
                      <w:szCs w:val="21"/>
                      <w:u w:val="single"/>
                    </w:rPr>
                  </w:pPr>
                  <w:r>
                    <w:rPr>
                      <w:rFonts w:ascii="Times New Roman" w:cs="Times New Roman" w:hint="eastAsia"/>
                      <w:b/>
                      <w:sz w:val="21"/>
                      <w:szCs w:val="21"/>
                      <w:u w:val="single"/>
                    </w:rPr>
                    <w:t>文件</w:t>
                  </w:r>
                  <w:r>
                    <w:rPr>
                      <w:rFonts w:ascii="Times New Roman" w:cs="Times New Roman" w:hint="eastAsia"/>
                      <w:b/>
                      <w:sz w:val="21"/>
                      <w:szCs w:val="21"/>
                      <w:u w:val="single"/>
                    </w:rPr>
                    <w:cr/>
                  </w:r>
                  <w:r>
                    <w:rPr>
                      <w:rFonts w:ascii="Times New Roman" w:cs="Times New Roman" w:hint="eastAsia"/>
                      <w:b/>
                      <w:sz w:val="21"/>
                      <w:szCs w:val="21"/>
                      <w:u w:val="single"/>
                    </w:rPr>
                    <w:t>要求</w:t>
                  </w:r>
                </w:p>
              </w:tc>
              <w:tc>
                <w:tcPr>
                  <w:tcW w:w="2694" w:type="dxa"/>
                  <w:vMerge w:val="restart"/>
                  <w:vAlign w:val="center"/>
                </w:tcPr>
                <w:p w:rsidR="00000000" w:rsidRDefault="007B1344">
                  <w:pPr>
                    <w:pStyle w:val="Default"/>
                    <w:spacing w:line="300" w:lineRule="exact"/>
                    <w:jc w:val="center"/>
                    <w:rPr>
                      <w:rFonts w:ascii="Times New Roman" w:cs="Times New Roman" w:hint="eastAsia"/>
                      <w:b/>
                      <w:sz w:val="21"/>
                      <w:szCs w:val="21"/>
                      <w:u w:val="single"/>
                    </w:rPr>
                  </w:pPr>
                  <w:r>
                    <w:rPr>
                      <w:rFonts w:ascii="Times New Roman" w:cs="Times New Roman" w:hint="eastAsia"/>
                      <w:b/>
                      <w:sz w:val="21"/>
                      <w:szCs w:val="21"/>
                      <w:u w:val="single"/>
                    </w:rPr>
                    <w:t>本项目情况</w:t>
                  </w:r>
                </w:p>
              </w:tc>
              <w:tc>
                <w:tcPr>
                  <w:tcW w:w="1126" w:type="dxa"/>
                  <w:vMerge w:val="restart"/>
                  <w:vAlign w:val="center"/>
                </w:tcPr>
                <w:p w:rsidR="00000000" w:rsidRDefault="007B1344">
                  <w:pPr>
                    <w:pStyle w:val="Default"/>
                    <w:spacing w:line="300" w:lineRule="exact"/>
                    <w:jc w:val="center"/>
                    <w:rPr>
                      <w:rFonts w:ascii="Times New Roman" w:cs="Times New Roman" w:hint="eastAsia"/>
                      <w:b/>
                      <w:sz w:val="21"/>
                      <w:szCs w:val="21"/>
                      <w:u w:val="single"/>
                    </w:rPr>
                  </w:pPr>
                  <w:r>
                    <w:rPr>
                      <w:rFonts w:ascii="Times New Roman" w:cs="Times New Roman" w:hint="eastAsia"/>
                      <w:b/>
                      <w:sz w:val="21"/>
                      <w:szCs w:val="21"/>
                      <w:u w:val="single"/>
                    </w:rPr>
                    <w:t>符合性</w:t>
                  </w:r>
                </w:p>
              </w:tc>
            </w:tr>
            <w:tr w:rsidR="00000000">
              <w:trPr>
                <w:trHeight w:val="295"/>
              </w:trPr>
              <w:tc>
                <w:tcPr>
                  <w:tcW w:w="536" w:type="dxa"/>
                  <w:vMerge/>
                </w:tcPr>
                <w:p w:rsidR="00000000" w:rsidRDefault="007B1344">
                  <w:pPr>
                    <w:pStyle w:val="Default"/>
                    <w:spacing w:line="300" w:lineRule="exact"/>
                    <w:jc w:val="center"/>
                    <w:rPr>
                      <w:sz w:val="21"/>
                      <w:szCs w:val="21"/>
                      <w:u w:val="single"/>
                    </w:rPr>
                  </w:pPr>
                </w:p>
              </w:tc>
              <w:tc>
                <w:tcPr>
                  <w:tcW w:w="1325" w:type="dxa"/>
                </w:tcPr>
                <w:p w:rsidR="00000000" w:rsidRDefault="007B1344">
                  <w:pPr>
                    <w:pStyle w:val="Default"/>
                    <w:spacing w:line="300" w:lineRule="exact"/>
                    <w:jc w:val="center"/>
                    <w:rPr>
                      <w:rFonts w:hint="eastAsia"/>
                      <w:b/>
                      <w:bCs/>
                      <w:sz w:val="21"/>
                      <w:szCs w:val="21"/>
                      <w:u w:val="single"/>
                    </w:rPr>
                  </w:pPr>
                  <w:r>
                    <w:rPr>
                      <w:rFonts w:hint="eastAsia"/>
                      <w:b/>
                      <w:bCs/>
                      <w:sz w:val="21"/>
                      <w:szCs w:val="21"/>
                      <w:u w:val="single"/>
                    </w:rPr>
                    <w:t>项目</w:t>
                  </w:r>
                </w:p>
              </w:tc>
              <w:tc>
                <w:tcPr>
                  <w:tcW w:w="2136" w:type="dxa"/>
                </w:tcPr>
                <w:p w:rsidR="00000000" w:rsidRDefault="007B1344">
                  <w:pPr>
                    <w:pStyle w:val="Default"/>
                    <w:spacing w:line="300" w:lineRule="exact"/>
                    <w:jc w:val="center"/>
                    <w:rPr>
                      <w:rFonts w:ascii="Times New Roman" w:cs="Times New Roman" w:hint="eastAsia"/>
                      <w:b/>
                      <w:bCs/>
                      <w:sz w:val="21"/>
                      <w:szCs w:val="21"/>
                      <w:u w:val="single"/>
                    </w:rPr>
                  </w:pPr>
                  <w:r>
                    <w:rPr>
                      <w:rFonts w:ascii="Times New Roman" w:cs="Times New Roman" w:hint="eastAsia"/>
                      <w:b/>
                      <w:bCs/>
                      <w:sz w:val="21"/>
                      <w:szCs w:val="21"/>
                      <w:u w:val="single"/>
                    </w:rPr>
                    <w:t>主要内容</w:t>
                  </w:r>
                </w:p>
              </w:tc>
              <w:tc>
                <w:tcPr>
                  <w:tcW w:w="2694" w:type="dxa"/>
                  <w:vMerge/>
                </w:tcPr>
                <w:p w:rsidR="00000000" w:rsidRDefault="007B1344">
                  <w:pPr>
                    <w:pStyle w:val="Default"/>
                    <w:spacing w:line="300" w:lineRule="exact"/>
                    <w:jc w:val="center"/>
                    <w:rPr>
                      <w:rFonts w:ascii="Times New Roman" w:cs="Times New Roman" w:hint="eastAsia"/>
                      <w:b/>
                      <w:sz w:val="21"/>
                      <w:szCs w:val="21"/>
                      <w:u w:val="single"/>
                    </w:rPr>
                  </w:pPr>
                </w:p>
              </w:tc>
              <w:tc>
                <w:tcPr>
                  <w:tcW w:w="1126" w:type="dxa"/>
                  <w:vMerge/>
                </w:tcPr>
                <w:p w:rsidR="00000000" w:rsidRDefault="007B1344">
                  <w:pPr>
                    <w:pStyle w:val="Default"/>
                    <w:spacing w:line="300" w:lineRule="exact"/>
                    <w:jc w:val="center"/>
                    <w:rPr>
                      <w:rFonts w:ascii="Times New Roman" w:cs="Times New Roman" w:hint="eastAsia"/>
                      <w:b/>
                      <w:sz w:val="21"/>
                      <w:szCs w:val="21"/>
                      <w:u w:val="single"/>
                    </w:rPr>
                  </w:pPr>
                </w:p>
              </w:tc>
            </w:tr>
            <w:tr w:rsidR="00000000">
              <w:tc>
                <w:tcPr>
                  <w:tcW w:w="536" w:type="dxa"/>
                  <w:vAlign w:val="center"/>
                </w:tcPr>
                <w:p w:rsidR="00000000" w:rsidRDefault="007B1344">
                  <w:pPr>
                    <w:pStyle w:val="Default"/>
                    <w:spacing w:line="300" w:lineRule="exact"/>
                    <w:jc w:val="both"/>
                    <w:rPr>
                      <w:rFonts w:ascii="Times New Roman" w:cs="Times New Roman" w:hint="eastAsia"/>
                      <w:sz w:val="21"/>
                      <w:szCs w:val="21"/>
                      <w:u w:val="single"/>
                    </w:rPr>
                  </w:pPr>
                  <w:r>
                    <w:rPr>
                      <w:rFonts w:ascii="Times New Roman" w:cs="Times New Roman" w:hint="eastAsia"/>
                      <w:sz w:val="21"/>
                      <w:szCs w:val="21"/>
                      <w:u w:val="single"/>
                    </w:rPr>
                    <w:t>1</w:t>
                  </w:r>
                </w:p>
              </w:tc>
              <w:tc>
                <w:tcPr>
                  <w:tcW w:w="1325" w:type="dxa"/>
                  <w:vAlign w:val="center"/>
                </w:tcPr>
                <w:p w:rsidR="00000000" w:rsidRDefault="007B1344">
                  <w:pPr>
                    <w:pStyle w:val="Default"/>
                    <w:spacing w:line="300" w:lineRule="exact"/>
                    <w:jc w:val="both"/>
                    <w:rPr>
                      <w:rFonts w:ascii="Times New Roman" w:cs="Times New Roman" w:hint="eastAsia"/>
                      <w:sz w:val="21"/>
                      <w:szCs w:val="21"/>
                      <w:u w:val="single"/>
                    </w:rPr>
                  </w:pPr>
                  <w:r>
                    <w:rPr>
                      <w:rFonts w:ascii="Times New Roman" w:cs="Times New Roman" w:hint="eastAsia"/>
                      <w:sz w:val="21"/>
                      <w:szCs w:val="21"/>
                      <w:u w:val="single"/>
                    </w:rPr>
                    <w:t>强化重点行业</w:t>
                  </w:r>
                  <w:r>
                    <w:rPr>
                      <w:rFonts w:ascii="Times New Roman" w:cs="Times New Roman" w:hint="eastAsia"/>
                      <w:sz w:val="21"/>
                      <w:szCs w:val="21"/>
                      <w:u w:val="single"/>
                    </w:rPr>
                    <w:t>VOCs</w:t>
                  </w:r>
                  <w:r>
                    <w:rPr>
                      <w:rFonts w:ascii="Times New Roman" w:cs="Times New Roman" w:hint="eastAsia"/>
                      <w:sz w:val="21"/>
                      <w:szCs w:val="21"/>
                      <w:u w:val="single"/>
                    </w:rPr>
                    <w:t>科学管理</w:t>
                  </w:r>
                </w:p>
              </w:tc>
              <w:tc>
                <w:tcPr>
                  <w:tcW w:w="2136" w:type="dxa"/>
                  <w:vAlign w:val="center"/>
                </w:tcPr>
                <w:p w:rsidR="00000000" w:rsidRDefault="007B1344">
                  <w:pPr>
                    <w:pStyle w:val="Default"/>
                    <w:spacing w:line="300" w:lineRule="exact"/>
                    <w:jc w:val="both"/>
                    <w:rPr>
                      <w:rFonts w:ascii="Times New Roman" w:cs="Times New Roman"/>
                      <w:sz w:val="21"/>
                      <w:szCs w:val="21"/>
                      <w:u w:val="single"/>
                    </w:rPr>
                  </w:pPr>
                  <w:r>
                    <w:rPr>
                      <w:rFonts w:ascii="Times New Roman" w:cs="Times New Roman" w:hint="eastAsia"/>
                      <w:sz w:val="21"/>
                      <w:szCs w:val="21"/>
                      <w:u w:val="single"/>
                    </w:rPr>
                    <w:t>以工业涂装、石化、化工、包装印刷、油品储运销等行业为重点，实施企业</w:t>
                  </w:r>
                  <w:r>
                    <w:rPr>
                      <w:rFonts w:ascii="Times New Roman" w:cs="Times New Roman" w:hint="eastAsia"/>
                      <w:sz w:val="21"/>
                      <w:szCs w:val="21"/>
                      <w:u w:val="single"/>
                    </w:rPr>
                    <w:t>VOCs</w:t>
                  </w:r>
                  <w:r>
                    <w:rPr>
                      <w:rFonts w:ascii="Times New Roman" w:cs="Times New Roman" w:hint="eastAsia"/>
                      <w:sz w:val="21"/>
                      <w:szCs w:val="21"/>
                      <w:u w:val="single"/>
                    </w:rPr>
                    <w:t>原料替代、排放全过程控制。推进使用先进生产工艺设备，减少无组织排放。</w:t>
                  </w:r>
                </w:p>
              </w:tc>
              <w:tc>
                <w:tcPr>
                  <w:tcW w:w="2694" w:type="dxa"/>
                  <w:vAlign w:val="center"/>
                </w:tcPr>
                <w:p w:rsidR="00000000" w:rsidRDefault="007B1344">
                  <w:pPr>
                    <w:pStyle w:val="Default"/>
                    <w:spacing w:line="300" w:lineRule="exact"/>
                    <w:jc w:val="both"/>
                    <w:rPr>
                      <w:rFonts w:ascii="Times New Roman" w:cs="Times New Roman"/>
                      <w:sz w:val="21"/>
                      <w:szCs w:val="21"/>
                      <w:u w:val="single"/>
                    </w:rPr>
                  </w:pPr>
                  <w:r>
                    <w:rPr>
                      <w:rFonts w:ascii="Times New Roman" w:cs="Times New Roman" w:hint="eastAsia"/>
                      <w:sz w:val="21"/>
                      <w:szCs w:val="21"/>
                      <w:u w:val="single"/>
                    </w:rPr>
                    <w:t>本项目设置两次油气回收系统，具备油气回收治理设施</w:t>
                  </w:r>
                  <w:r>
                    <w:rPr>
                      <w:rFonts w:ascii="Times New Roman" w:cs="Times New Roman" w:hint="eastAsia"/>
                      <w:sz w:val="21"/>
                      <w:szCs w:val="21"/>
                      <w:u w:val="single"/>
                    </w:rPr>
                    <w:t>，减少</w:t>
                  </w:r>
                  <w:r>
                    <w:rPr>
                      <w:rFonts w:ascii="Times New Roman" w:cs="Times New Roman" w:hint="eastAsia"/>
                      <w:sz w:val="21"/>
                      <w:szCs w:val="21"/>
                      <w:u w:val="single"/>
                    </w:rPr>
                    <w:t>VOCs</w:t>
                  </w:r>
                  <w:r>
                    <w:rPr>
                      <w:rFonts w:ascii="Times New Roman" w:cs="Times New Roman" w:hint="eastAsia"/>
                      <w:sz w:val="21"/>
                      <w:szCs w:val="21"/>
                      <w:u w:val="single"/>
                    </w:rPr>
                    <w:t>的排放。</w:t>
                  </w:r>
                </w:p>
              </w:tc>
              <w:tc>
                <w:tcPr>
                  <w:tcW w:w="1126" w:type="dxa"/>
                  <w:vAlign w:val="center"/>
                </w:tcPr>
                <w:p w:rsidR="00000000" w:rsidRDefault="007B1344">
                  <w:pPr>
                    <w:pStyle w:val="Default"/>
                    <w:spacing w:line="300" w:lineRule="exact"/>
                    <w:jc w:val="center"/>
                    <w:rPr>
                      <w:rFonts w:ascii="Times New Roman" w:cs="Times New Roman" w:hint="eastAsia"/>
                      <w:sz w:val="21"/>
                      <w:szCs w:val="21"/>
                      <w:u w:val="single"/>
                    </w:rPr>
                  </w:pPr>
                  <w:r>
                    <w:rPr>
                      <w:rFonts w:ascii="Times New Roman" w:cs="Times New Roman" w:hint="eastAsia"/>
                      <w:sz w:val="21"/>
                      <w:szCs w:val="21"/>
                      <w:u w:val="single"/>
                    </w:rPr>
                    <w:t>符合</w:t>
                  </w:r>
                </w:p>
              </w:tc>
            </w:tr>
            <w:tr w:rsidR="00000000">
              <w:tc>
                <w:tcPr>
                  <w:tcW w:w="536" w:type="dxa"/>
                  <w:vAlign w:val="center"/>
                </w:tcPr>
                <w:p w:rsidR="00000000" w:rsidRDefault="007B1344">
                  <w:pPr>
                    <w:pStyle w:val="Default"/>
                    <w:spacing w:line="300" w:lineRule="exact"/>
                    <w:ind w:firstLineChars="200" w:firstLine="420"/>
                    <w:jc w:val="both"/>
                    <w:rPr>
                      <w:rFonts w:ascii="Times New Roman" w:cs="Times New Roman" w:hint="eastAsia"/>
                      <w:sz w:val="21"/>
                      <w:szCs w:val="21"/>
                      <w:u w:val="single"/>
                    </w:rPr>
                  </w:pPr>
                  <w:r>
                    <w:rPr>
                      <w:rFonts w:ascii="Times New Roman" w:cs="Times New Roman" w:hint="eastAsia"/>
                      <w:sz w:val="21"/>
                      <w:szCs w:val="21"/>
                      <w:u w:val="single"/>
                    </w:rPr>
                    <w:t>22</w:t>
                  </w:r>
                </w:p>
              </w:tc>
              <w:tc>
                <w:tcPr>
                  <w:tcW w:w="1325" w:type="dxa"/>
                  <w:vAlign w:val="center"/>
                </w:tcPr>
                <w:p w:rsidR="00000000" w:rsidRDefault="007B1344">
                  <w:pPr>
                    <w:pStyle w:val="Default"/>
                    <w:spacing w:line="300" w:lineRule="exact"/>
                    <w:jc w:val="both"/>
                    <w:rPr>
                      <w:rFonts w:ascii="Times New Roman" w:cs="Times New Roman" w:hint="eastAsia"/>
                      <w:sz w:val="21"/>
                      <w:szCs w:val="21"/>
                      <w:u w:val="single"/>
                    </w:rPr>
                  </w:pPr>
                  <w:r>
                    <w:rPr>
                      <w:rFonts w:ascii="Times New Roman" w:cs="Times New Roman" w:hint="eastAsia"/>
                      <w:sz w:val="21"/>
                      <w:szCs w:val="21"/>
                      <w:u w:val="single"/>
                    </w:rPr>
                    <w:t>油气回收自动监测系统</w:t>
                  </w:r>
                </w:p>
              </w:tc>
              <w:tc>
                <w:tcPr>
                  <w:tcW w:w="2136" w:type="dxa"/>
                  <w:vAlign w:val="center"/>
                </w:tcPr>
                <w:p w:rsidR="00000000" w:rsidRDefault="007B1344">
                  <w:pPr>
                    <w:pStyle w:val="Default"/>
                    <w:spacing w:line="300" w:lineRule="exact"/>
                    <w:jc w:val="both"/>
                    <w:rPr>
                      <w:rFonts w:ascii="Times New Roman" w:cs="Times New Roman" w:hint="eastAsia"/>
                      <w:sz w:val="21"/>
                      <w:szCs w:val="21"/>
                      <w:u w:val="single"/>
                    </w:rPr>
                  </w:pPr>
                  <w:r>
                    <w:rPr>
                      <w:rFonts w:ascii="Times New Roman" w:cs="Times New Roman" w:hint="eastAsia"/>
                      <w:sz w:val="21"/>
                      <w:szCs w:val="21"/>
                      <w:u w:val="single"/>
                    </w:rPr>
                    <w:t>严格执行汽柴油质量标准，加强</w:t>
                  </w:r>
                  <w:r>
                    <w:rPr>
                      <w:rFonts w:ascii="Times New Roman" w:cs="Times New Roman" w:hint="eastAsia"/>
                      <w:sz w:val="21"/>
                      <w:szCs w:val="21"/>
                      <w:u w:val="single"/>
                    </w:rPr>
                    <w:t>油品监管执法，年销售汽油量大于</w:t>
                  </w:r>
                  <w:r>
                    <w:rPr>
                      <w:rFonts w:ascii="Times New Roman" w:cs="Times New Roman" w:hint="eastAsia"/>
                      <w:sz w:val="21"/>
                      <w:szCs w:val="21"/>
                      <w:u w:val="single"/>
                    </w:rPr>
                    <w:t>5000</w:t>
                  </w:r>
                  <w:r>
                    <w:rPr>
                      <w:rFonts w:ascii="Times New Roman" w:cs="Times New Roman" w:hint="eastAsia"/>
                      <w:sz w:val="21"/>
                      <w:szCs w:val="21"/>
                      <w:u w:val="single"/>
                    </w:rPr>
                    <w:t>吨的加油站，应安装油气回收自动监控设备并与行业主管部门联网，严厉打击黑加油站和非标油生产企业。</w:t>
                  </w:r>
                </w:p>
              </w:tc>
              <w:tc>
                <w:tcPr>
                  <w:tcW w:w="2694" w:type="dxa"/>
                  <w:vAlign w:val="center"/>
                </w:tcPr>
                <w:p w:rsidR="00000000" w:rsidRDefault="007B1344">
                  <w:pPr>
                    <w:pStyle w:val="Default"/>
                    <w:spacing w:line="300" w:lineRule="exact"/>
                    <w:ind w:firstLineChars="200" w:firstLine="420"/>
                    <w:jc w:val="both"/>
                    <w:rPr>
                      <w:rFonts w:ascii="Times New Roman" w:cs="Times New Roman" w:hint="eastAsia"/>
                      <w:sz w:val="21"/>
                      <w:szCs w:val="21"/>
                      <w:u w:val="single"/>
                    </w:rPr>
                  </w:pPr>
                  <w:r>
                    <w:rPr>
                      <w:rFonts w:ascii="Times New Roman" w:cs="Times New Roman" w:hint="eastAsia"/>
                      <w:sz w:val="21"/>
                      <w:szCs w:val="21"/>
                      <w:u w:val="single"/>
                    </w:rPr>
                    <w:t>本项目为三级加油站，年销售汽油量为</w:t>
                  </w:r>
                  <w:r>
                    <w:rPr>
                      <w:rFonts w:ascii="Times New Roman" w:cs="Times New Roman" w:hint="eastAsia"/>
                      <w:sz w:val="21"/>
                      <w:szCs w:val="21"/>
                      <w:u w:val="single"/>
                    </w:rPr>
                    <w:t>4400t/a</w:t>
                  </w:r>
                  <w:r>
                    <w:rPr>
                      <w:rFonts w:ascii="Times New Roman" w:cs="Times New Roman" w:hint="eastAsia"/>
                      <w:sz w:val="21"/>
                      <w:szCs w:val="21"/>
                      <w:u w:val="single"/>
                    </w:rPr>
                    <w:t>，不需要安装自动监控设备</w:t>
                  </w:r>
                  <w:r>
                    <w:rPr>
                      <w:rFonts w:ascii="Times New Roman" w:cs="Times New Roman" w:hint="eastAsia"/>
                      <w:sz w:val="21"/>
                      <w:szCs w:val="21"/>
                      <w:u w:val="single"/>
                    </w:rPr>
                    <w:t>。</w:t>
                  </w:r>
                </w:p>
              </w:tc>
              <w:tc>
                <w:tcPr>
                  <w:tcW w:w="1126" w:type="dxa"/>
                  <w:vAlign w:val="center"/>
                </w:tcPr>
                <w:p w:rsidR="00000000" w:rsidRDefault="007B1344">
                  <w:pPr>
                    <w:pStyle w:val="Default"/>
                    <w:spacing w:line="300" w:lineRule="exact"/>
                    <w:jc w:val="center"/>
                    <w:rPr>
                      <w:rFonts w:ascii="Times New Roman" w:cs="Times New Roman" w:hint="eastAsia"/>
                      <w:sz w:val="21"/>
                      <w:szCs w:val="21"/>
                      <w:u w:val="single"/>
                    </w:rPr>
                  </w:pPr>
                  <w:r>
                    <w:rPr>
                      <w:rFonts w:ascii="Times New Roman" w:cs="Times New Roman" w:hint="eastAsia"/>
                      <w:sz w:val="21"/>
                      <w:szCs w:val="21"/>
                      <w:u w:val="single"/>
                    </w:rPr>
                    <w:t>符合</w:t>
                  </w:r>
                </w:p>
              </w:tc>
            </w:tr>
          </w:tbl>
          <w:p w:rsidR="00000000" w:rsidRDefault="007B1344">
            <w:pPr>
              <w:pStyle w:val="Default"/>
              <w:spacing w:line="360" w:lineRule="auto"/>
              <w:ind w:firstLineChars="250" w:firstLine="600"/>
              <w:rPr>
                <w:rFonts w:ascii="Times New Roman" w:cs="Times New Roman" w:hint="eastAsia"/>
                <w:u w:val="single"/>
              </w:rPr>
            </w:pPr>
            <w:r>
              <w:rPr>
                <w:rFonts w:ascii="Times New Roman" w:cs="Times New Roman" w:hint="eastAsia"/>
                <w:u w:val="single"/>
              </w:rPr>
              <w:lastRenderedPageBreak/>
              <w:t>因此本项目的建设符合</w:t>
            </w:r>
            <w:r>
              <w:rPr>
                <w:rFonts w:hAnsi="宋体" w:cs="Times New Roman" w:hint="eastAsia"/>
                <w:u w:val="single"/>
              </w:rPr>
              <w:t>《关于印发</w:t>
            </w:r>
            <w:r>
              <w:rPr>
                <w:rFonts w:hAnsi="宋体" w:cs="Times New Roman" w:hint="eastAsia"/>
                <w:u w:val="single"/>
              </w:rPr>
              <w:t>&lt;</w:t>
            </w:r>
            <w:r>
              <w:rPr>
                <w:rFonts w:hAnsi="宋体" w:cs="Times New Roman" w:hint="eastAsia"/>
                <w:u w:val="single"/>
              </w:rPr>
              <w:t>湖南省“十四五”生态环境保护规划</w:t>
            </w:r>
            <w:r>
              <w:rPr>
                <w:rFonts w:hAnsi="宋体" w:cs="Times New Roman" w:hint="eastAsia"/>
                <w:u w:val="single"/>
              </w:rPr>
              <w:t>&gt;</w:t>
            </w:r>
            <w:r>
              <w:rPr>
                <w:rFonts w:hAnsi="宋体" w:cs="Times New Roman" w:hint="eastAsia"/>
                <w:u w:val="single"/>
              </w:rPr>
              <w:t>的通知》（湘政办发</w:t>
            </w:r>
            <w:r>
              <w:rPr>
                <w:rFonts w:hAnsi="宋体" w:cs="Times New Roman" w:hint="eastAsia"/>
                <w:u w:val="single"/>
              </w:rPr>
              <w:t>[2021]61</w:t>
            </w:r>
            <w:r>
              <w:rPr>
                <w:rFonts w:hAnsi="宋体" w:cs="Times New Roman" w:hint="eastAsia"/>
                <w:u w:val="single"/>
              </w:rPr>
              <w:t>号）</w:t>
            </w:r>
            <w:r>
              <w:rPr>
                <w:rFonts w:ascii="Times New Roman" w:cs="Times New Roman" w:hint="eastAsia"/>
                <w:u w:val="single"/>
              </w:rPr>
              <w:t>要求。</w:t>
            </w:r>
          </w:p>
          <w:p w:rsidR="00000000" w:rsidRDefault="007B1344">
            <w:pPr>
              <w:pStyle w:val="Default"/>
              <w:spacing w:line="360" w:lineRule="auto"/>
              <w:ind w:firstLine="570"/>
              <w:rPr>
                <w:rFonts w:ascii="Times New Roman" w:cs="Times New Roman" w:hint="eastAsia"/>
                <w:b/>
                <w:u w:val="single"/>
              </w:rPr>
            </w:pPr>
            <w:r>
              <w:rPr>
                <w:rFonts w:ascii="Times New Roman" w:cs="Times New Roman" w:hint="eastAsia"/>
                <w:b/>
                <w:u w:val="single"/>
              </w:rPr>
              <w:t>1.6</w:t>
            </w:r>
            <w:r>
              <w:rPr>
                <w:rFonts w:ascii="Times New Roman" w:cs="Times New Roman" w:hint="eastAsia"/>
                <w:b/>
                <w:u w:val="single"/>
              </w:rPr>
              <w:t>、</w:t>
            </w:r>
            <w:r>
              <w:rPr>
                <w:rFonts w:ascii="Times New Roman" w:cs="Times New Roman" w:hint="eastAsia"/>
                <w:b/>
                <w:u w:val="single"/>
              </w:rPr>
              <w:t>与《</w:t>
            </w:r>
            <w:r>
              <w:rPr>
                <w:rFonts w:ascii="Times New Roman" w:cs="Times New Roman" w:hint="eastAsia"/>
                <w:b/>
                <w:u w:val="single"/>
              </w:rPr>
              <w:t>衡阳市</w:t>
            </w:r>
            <w:r>
              <w:rPr>
                <w:rFonts w:ascii="Times New Roman" w:cs="Times New Roman" w:hint="eastAsia"/>
                <w:b/>
                <w:u w:val="single"/>
              </w:rPr>
              <w:t>“十四五”</w:t>
            </w:r>
            <w:r>
              <w:rPr>
                <w:rFonts w:ascii="Times New Roman" w:cs="Times New Roman" w:hint="eastAsia"/>
                <w:b/>
                <w:u w:val="single"/>
              </w:rPr>
              <w:t>空气质量改善规划</w:t>
            </w:r>
            <w:r>
              <w:rPr>
                <w:rFonts w:ascii="Times New Roman" w:cs="Times New Roman" w:hint="eastAsia"/>
                <w:b/>
                <w:u w:val="single"/>
              </w:rPr>
              <w:t>》相符性分析</w:t>
            </w:r>
          </w:p>
          <w:p w:rsidR="00000000" w:rsidRDefault="007B1344">
            <w:pPr>
              <w:pStyle w:val="Default"/>
              <w:spacing w:line="360" w:lineRule="auto"/>
              <w:ind w:firstLineChars="250" w:firstLine="600"/>
              <w:rPr>
                <w:rFonts w:ascii="Times New Roman" w:cs="Times New Roman" w:hint="eastAsia"/>
                <w:u w:val="single"/>
              </w:rPr>
            </w:pPr>
            <w:r>
              <w:rPr>
                <w:rFonts w:ascii="Times New Roman" w:cs="Times New Roman" w:hint="eastAsia"/>
                <w:u w:val="single"/>
              </w:rPr>
              <w:t>为了坚持改善环境质量，促进人与自然和谐共生，改善衡阳市环境空气质量，持续消减主要大气污染物排放总量，</w:t>
            </w:r>
            <w:r>
              <w:rPr>
                <w:rFonts w:ascii="Times New Roman" w:cs="Times New Roman" w:hint="eastAsia"/>
                <w:u w:val="single"/>
              </w:rPr>
              <w:t>2022</w:t>
            </w:r>
            <w:r>
              <w:rPr>
                <w:rFonts w:ascii="Times New Roman" w:cs="Times New Roman" w:hint="eastAsia"/>
                <w:u w:val="single"/>
              </w:rPr>
              <w:t>年</w:t>
            </w:r>
            <w:r>
              <w:rPr>
                <w:rFonts w:ascii="Times New Roman" w:cs="Times New Roman" w:hint="eastAsia"/>
                <w:u w:val="single"/>
              </w:rPr>
              <w:t>3</w:t>
            </w:r>
            <w:r>
              <w:rPr>
                <w:rFonts w:ascii="Times New Roman" w:cs="Times New Roman" w:hint="eastAsia"/>
                <w:u w:val="single"/>
              </w:rPr>
              <w:t>月，衡阳市生</w:t>
            </w:r>
            <w:r>
              <w:rPr>
                <w:rFonts w:ascii="Times New Roman" w:cs="Times New Roman" w:hint="eastAsia"/>
                <w:u w:val="single"/>
              </w:rPr>
              <w:t>态环境局发布了《关于印发</w:t>
            </w:r>
            <w:r>
              <w:rPr>
                <w:rFonts w:ascii="Times New Roman" w:cs="Times New Roman" w:hint="eastAsia"/>
                <w:u w:val="single"/>
              </w:rPr>
              <w:t>&lt;</w:t>
            </w:r>
            <w:r>
              <w:rPr>
                <w:rFonts w:ascii="Times New Roman" w:cs="Times New Roman" w:hint="eastAsia"/>
                <w:u w:val="single"/>
              </w:rPr>
              <w:t>衡阳市“十四五”空气质量改善规划</w:t>
            </w:r>
            <w:r>
              <w:rPr>
                <w:rFonts w:ascii="Times New Roman" w:cs="Times New Roman" w:hint="eastAsia"/>
                <w:u w:val="single"/>
              </w:rPr>
              <w:t>&gt;</w:t>
            </w:r>
            <w:r>
              <w:rPr>
                <w:rFonts w:ascii="Times New Roman" w:cs="Times New Roman" w:hint="eastAsia"/>
                <w:u w:val="single"/>
              </w:rPr>
              <w:t>的通知》（衡环函</w:t>
            </w:r>
            <w:r>
              <w:rPr>
                <w:rFonts w:hAnsi="宋体" w:hint="eastAsia"/>
                <w:u w:val="single"/>
              </w:rPr>
              <w:t>〔</w:t>
            </w:r>
            <w:r>
              <w:rPr>
                <w:rFonts w:hAnsi="宋体" w:hint="eastAsia"/>
                <w:u w:val="single"/>
              </w:rPr>
              <w:t>2022</w:t>
            </w:r>
            <w:r>
              <w:rPr>
                <w:rFonts w:hAnsi="宋体" w:hint="eastAsia"/>
                <w:u w:val="single"/>
              </w:rPr>
              <w:t>〕</w:t>
            </w:r>
            <w:r>
              <w:rPr>
                <w:rFonts w:hAnsi="宋体" w:hint="eastAsia"/>
                <w:u w:val="single"/>
              </w:rPr>
              <w:t>16</w:t>
            </w:r>
            <w:r>
              <w:rPr>
                <w:rFonts w:hAnsi="宋体" w:hint="eastAsia"/>
                <w:u w:val="single"/>
              </w:rPr>
              <w:t>号）。</w:t>
            </w:r>
            <w:r>
              <w:rPr>
                <w:rFonts w:ascii="Times New Roman" w:cs="Times New Roman" w:hint="eastAsia"/>
                <w:u w:val="single"/>
              </w:rPr>
              <w:t>本项目的符合性分析如下：</w:t>
            </w:r>
          </w:p>
          <w:p w:rsidR="00000000" w:rsidRDefault="007B1344">
            <w:pPr>
              <w:pStyle w:val="Default"/>
              <w:spacing w:line="240" w:lineRule="exact"/>
              <w:ind w:firstLine="573"/>
              <w:jc w:val="center"/>
              <w:rPr>
                <w:rFonts w:ascii="Times New Roman" w:cs="Times New Roman" w:hint="eastAsia"/>
                <w:b/>
                <w:sz w:val="21"/>
                <w:szCs w:val="21"/>
                <w:u w:val="single"/>
              </w:rPr>
            </w:pPr>
            <w:r>
              <w:rPr>
                <w:rFonts w:ascii="Times New Roman" w:cs="Times New Roman" w:hint="eastAsia"/>
                <w:b/>
                <w:sz w:val="21"/>
                <w:szCs w:val="21"/>
                <w:u w:val="single"/>
              </w:rPr>
              <w:t>表</w:t>
            </w:r>
            <w:r>
              <w:rPr>
                <w:rFonts w:ascii="Times New Roman" w:cs="Times New Roman" w:hint="eastAsia"/>
                <w:b/>
                <w:sz w:val="21"/>
                <w:szCs w:val="21"/>
                <w:u w:val="single"/>
              </w:rPr>
              <w:t>1.</w:t>
            </w:r>
            <w:r>
              <w:rPr>
                <w:rFonts w:ascii="Times New Roman" w:cs="Times New Roman" w:hint="eastAsia"/>
                <w:b/>
                <w:sz w:val="21"/>
                <w:szCs w:val="21"/>
                <w:u w:val="single"/>
              </w:rPr>
              <w:t>6</w:t>
            </w:r>
            <w:r>
              <w:rPr>
                <w:rFonts w:ascii="Times New Roman" w:cs="Times New Roman" w:hint="eastAsia"/>
                <w:b/>
                <w:sz w:val="21"/>
                <w:szCs w:val="21"/>
                <w:u w:val="single"/>
              </w:rPr>
              <w:t xml:space="preserve">-1 </w:t>
            </w:r>
            <w:r>
              <w:rPr>
                <w:rFonts w:ascii="Times New Roman" w:cs="Times New Roman" w:hint="eastAsia"/>
                <w:b/>
                <w:sz w:val="21"/>
                <w:szCs w:val="21"/>
                <w:u w:val="single"/>
              </w:rPr>
              <w:t>本项目与</w:t>
            </w:r>
            <w:r>
              <w:rPr>
                <w:rFonts w:ascii="Times New Roman" w:cs="Times New Roman" w:hint="eastAsia"/>
                <w:b/>
                <w:sz w:val="21"/>
                <w:szCs w:val="21"/>
                <w:u w:val="single"/>
              </w:rPr>
              <w:t>衡环函〔</w:t>
            </w:r>
            <w:r>
              <w:rPr>
                <w:rFonts w:ascii="Times New Roman" w:cs="Times New Roman" w:hint="eastAsia"/>
                <w:b/>
                <w:sz w:val="21"/>
                <w:szCs w:val="21"/>
                <w:u w:val="single"/>
              </w:rPr>
              <w:t>2022</w:t>
            </w:r>
            <w:r>
              <w:rPr>
                <w:rFonts w:ascii="Times New Roman" w:cs="Times New Roman" w:hint="eastAsia"/>
                <w:b/>
                <w:sz w:val="21"/>
                <w:szCs w:val="21"/>
                <w:u w:val="single"/>
              </w:rPr>
              <w:t>〕</w:t>
            </w:r>
            <w:r>
              <w:rPr>
                <w:rFonts w:ascii="Times New Roman" w:cs="Times New Roman" w:hint="eastAsia"/>
                <w:b/>
                <w:sz w:val="21"/>
                <w:szCs w:val="21"/>
                <w:u w:val="single"/>
              </w:rPr>
              <w:t>16</w:t>
            </w:r>
            <w:r>
              <w:rPr>
                <w:rFonts w:ascii="Times New Roman" w:cs="Times New Roman" w:hint="eastAsia"/>
                <w:b/>
                <w:sz w:val="21"/>
                <w:szCs w:val="21"/>
                <w:u w:val="single"/>
              </w:rPr>
              <w:t>号</w:t>
            </w:r>
            <w:r>
              <w:rPr>
                <w:rFonts w:ascii="Times New Roman" w:cs="Times New Roman" w:hint="eastAsia"/>
                <w:b/>
                <w:sz w:val="21"/>
                <w:szCs w:val="21"/>
                <w:u w:val="single"/>
              </w:rPr>
              <w:t>文件相符性分析</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26"/>
              <w:gridCol w:w="2932"/>
              <w:gridCol w:w="914"/>
            </w:tblGrid>
            <w:tr w:rsidR="00000000">
              <w:trPr>
                <w:trHeight w:val="295"/>
              </w:trPr>
              <w:tc>
                <w:tcPr>
                  <w:tcW w:w="3926" w:type="dxa"/>
                  <w:vAlign w:val="center"/>
                </w:tcPr>
                <w:p w:rsidR="00000000" w:rsidRDefault="007B1344">
                  <w:pPr>
                    <w:pStyle w:val="Default"/>
                    <w:spacing w:line="300" w:lineRule="exact"/>
                    <w:jc w:val="center"/>
                    <w:rPr>
                      <w:rFonts w:ascii="Times New Roman" w:cs="Times New Roman" w:hint="eastAsia"/>
                      <w:b/>
                      <w:sz w:val="21"/>
                      <w:szCs w:val="21"/>
                      <w:u w:val="single"/>
                    </w:rPr>
                  </w:pPr>
                  <w:r>
                    <w:rPr>
                      <w:rFonts w:ascii="Times New Roman" w:cs="Times New Roman" w:hint="eastAsia"/>
                      <w:b/>
                      <w:bCs/>
                      <w:sz w:val="21"/>
                      <w:szCs w:val="21"/>
                      <w:u w:val="single"/>
                    </w:rPr>
                    <w:t>主要内容</w:t>
                  </w:r>
                </w:p>
              </w:tc>
              <w:tc>
                <w:tcPr>
                  <w:tcW w:w="2932" w:type="dxa"/>
                  <w:vAlign w:val="center"/>
                </w:tcPr>
                <w:p w:rsidR="00000000" w:rsidRDefault="007B1344">
                  <w:pPr>
                    <w:pStyle w:val="Default"/>
                    <w:spacing w:line="300" w:lineRule="exact"/>
                    <w:jc w:val="center"/>
                    <w:rPr>
                      <w:rFonts w:ascii="Times New Roman" w:cs="Times New Roman" w:hint="eastAsia"/>
                      <w:b/>
                      <w:sz w:val="21"/>
                      <w:szCs w:val="21"/>
                      <w:u w:val="single"/>
                    </w:rPr>
                  </w:pPr>
                  <w:r>
                    <w:rPr>
                      <w:rFonts w:ascii="Times New Roman" w:cs="Times New Roman" w:hint="eastAsia"/>
                      <w:b/>
                      <w:sz w:val="21"/>
                      <w:szCs w:val="21"/>
                      <w:u w:val="single"/>
                    </w:rPr>
                    <w:t>本项目情况</w:t>
                  </w:r>
                </w:p>
              </w:tc>
              <w:tc>
                <w:tcPr>
                  <w:tcW w:w="914" w:type="dxa"/>
                  <w:vAlign w:val="center"/>
                </w:tcPr>
                <w:p w:rsidR="00000000" w:rsidRDefault="007B1344">
                  <w:pPr>
                    <w:pStyle w:val="Default"/>
                    <w:spacing w:line="300" w:lineRule="exact"/>
                    <w:jc w:val="center"/>
                    <w:rPr>
                      <w:rFonts w:ascii="Times New Roman" w:cs="Times New Roman" w:hint="eastAsia"/>
                      <w:b/>
                      <w:sz w:val="21"/>
                      <w:szCs w:val="21"/>
                      <w:u w:val="single"/>
                    </w:rPr>
                  </w:pPr>
                  <w:r>
                    <w:rPr>
                      <w:rFonts w:ascii="Times New Roman" w:cs="Times New Roman" w:hint="eastAsia"/>
                      <w:b/>
                      <w:sz w:val="21"/>
                      <w:szCs w:val="21"/>
                      <w:u w:val="single"/>
                    </w:rPr>
                    <w:t>符合性</w:t>
                  </w:r>
                </w:p>
              </w:tc>
            </w:tr>
            <w:tr w:rsidR="00000000">
              <w:tc>
                <w:tcPr>
                  <w:tcW w:w="3926" w:type="dxa"/>
                  <w:vAlign w:val="center"/>
                </w:tcPr>
                <w:p w:rsidR="00000000" w:rsidRDefault="007B1344">
                  <w:pPr>
                    <w:pStyle w:val="Default"/>
                    <w:spacing w:line="300" w:lineRule="exact"/>
                    <w:jc w:val="both"/>
                    <w:rPr>
                      <w:rFonts w:ascii="Times New Roman" w:cs="Times New Roman"/>
                      <w:sz w:val="21"/>
                      <w:szCs w:val="21"/>
                      <w:u w:val="single"/>
                    </w:rPr>
                  </w:pPr>
                  <w:r>
                    <w:rPr>
                      <w:rFonts w:ascii="Times New Roman" w:cs="Times New Roman" w:hint="eastAsia"/>
                      <w:sz w:val="21"/>
                      <w:szCs w:val="21"/>
                      <w:u w:val="single"/>
                    </w:rPr>
                    <w:t>全面提升燃油品质，推进油品清洁化，提高清洁油品供应保障能力、油品质量监管水平，</w:t>
                  </w:r>
                  <w:r>
                    <w:rPr>
                      <w:rFonts w:ascii="Times New Roman" w:cs="Times New Roman" w:hint="eastAsia"/>
                      <w:sz w:val="21"/>
                      <w:szCs w:val="21"/>
                      <w:u w:val="single"/>
                    </w:rPr>
                    <w:t>2023</w:t>
                  </w:r>
                  <w:r>
                    <w:rPr>
                      <w:rFonts w:ascii="Times New Roman" w:cs="Times New Roman" w:hint="eastAsia"/>
                      <w:sz w:val="21"/>
                      <w:szCs w:val="21"/>
                      <w:u w:val="single"/>
                    </w:rPr>
                    <w:t>年起全面供应符合国六</w:t>
                  </w:r>
                  <w:r>
                    <w:rPr>
                      <w:rFonts w:ascii="Times New Roman" w:cs="Times New Roman" w:hint="eastAsia"/>
                      <w:sz w:val="21"/>
                      <w:szCs w:val="21"/>
                      <w:u w:val="single"/>
                    </w:rPr>
                    <w:t>B</w:t>
                  </w:r>
                  <w:r>
                    <w:rPr>
                      <w:rFonts w:ascii="Times New Roman" w:cs="Times New Roman" w:hint="eastAsia"/>
                      <w:sz w:val="21"/>
                      <w:szCs w:val="21"/>
                      <w:u w:val="single"/>
                    </w:rPr>
                    <w:t>标准车用汽柴油。进一步规范成品油市场，加强对车用、船用燃油的市场监管和车用油品质量监督检查，严厉打击生产、销售和使用非标车（船）用燃料油，推荐车用柴油、普通柴油、非道路移动机械和船用燃料</w:t>
                  </w:r>
                  <w:r>
                    <w:rPr>
                      <w:rFonts w:ascii="Times New Roman" w:cs="Times New Roman" w:hint="eastAsia"/>
                      <w:sz w:val="21"/>
                      <w:szCs w:val="21"/>
                      <w:u w:val="single"/>
                    </w:rPr>
                    <w:t>油并轨。</w:t>
                  </w:r>
                </w:p>
              </w:tc>
              <w:tc>
                <w:tcPr>
                  <w:tcW w:w="2932" w:type="dxa"/>
                  <w:vAlign w:val="center"/>
                </w:tcPr>
                <w:p w:rsidR="00000000" w:rsidRDefault="007B1344">
                  <w:pPr>
                    <w:pStyle w:val="Default"/>
                    <w:spacing w:line="300" w:lineRule="exact"/>
                    <w:jc w:val="both"/>
                    <w:rPr>
                      <w:rFonts w:ascii="Times New Roman" w:cs="Times New Roman"/>
                      <w:sz w:val="21"/>
                      <w:szCs w:val="21"/>
                      <w:u w:val="single"/>
                    </w:rPr>
                  </w:pPr>
                  <w:r>
                    <w:rPr>
                      <w:rFonts w:ascii="Times New Roman" w:cs="Times New Roman" w:hint="eastAsia"/>
                      <w:sz w:val="21"/>
                      <w:szCs w:val="21"/>
                      <w:u w:val="single"/>
                    </w:rPr>
                    <w:t>本项目销售符合规定的</w:t>
                  </w:r>
                  <w:r>
                    <w:rPr>
                      <w:rFonts w:ascii="Times New Roman" w:cs="Times New Roman" w:hint="eastAsia"/>
                      <w:sz w:val="21"/>
                      <w:szCs w:val="21"/>
                      <w:u w:val="single"/>
                    </w:rPr>
                    <w:t>92#</w:t>
                  </w:r>
                  <w:r>
                    <w:rPr>
                      <w:rFonts w:ascii="Times New Roman" w:cs="Times New Roman" w:hint="eastAsia"/>
                      <w:sz w:val="21"/>
                      <w:szCs w:val="21"/>
                      <w:u w:val="single"/>
                    </w:rPr>
                    <w:t>、</w:t>
                  </w:r>
                  <w:r>
                    <w:rPr>
                      <w:rFonts w:ascii="Times New Roman" w:cs="Times New Roman" w:hint="eastAsia"/>
                      <w:sz w:val="21"/>
                      <w:szCs w:val="21"/>
                      <w:u w:val="single"/>
                    </w:rPr>
                    <w:t>95#</w:t>
                  </w:r>
                  <w:r>
                    <w:rPr>
                      <w:rFonts w:ascii="Times New Roman" w:cs="Times New Roman" w:hint="eastAsia"/>
                      <w:sz w:val="21"/>
                      <w:szCs w:val="21"/>
                      <w:u w:val="single"/>
                    </w:rPr>
                    <w:t>、</w:t>
                  </w:r>
                  <w:r>
                    <w:rPr>
                      <w:rFonts w:ascii="Times New Roman" w:cs="Times New Roman" w:hint="eastAsia"/>
                      <w:sz w:val="21"/>
                      <w:szCs w:val="21"/>
                      <w:u w:val="single"/>
                    </w:rPr>
                    <w:t>98#</w:t>
                  </w:r>
                  <w:r>
                    <w:rPr>
                      <w:rFonts w:ascii="Times New Roman" w:cs="Times New Roman" w:hint="eastAsia"/>
                      <w:sz w:val="21"/>
                      <w:szCs w:val="21"/>
                      <w:u w:val="single"/>
                    </w:rPr>
                    <w:t>汽油以及</w:t>
                  </w:r>
                  <w:r>
                    <w:rPr>
                      <w:rFonts w:ascii="Times New Roman" w:cs="Times New Roman" w:hint="eastAsia"/>
                      <w:sz w:val="21"/>
                      <w:szCs w:val="21"/>
                      <w:u w:val="single"/>
                    </w:rPr>
                    <w:t>0#</w:t>
                  </w:r>
                  <w:r>
                    <w:rPr>
                      <w:rFonts w:ascii="Times New Roman" w:cs="Times New Roman" w:hint="eastAsia"/>
                      <w:sz w:val="21"/>
                      <w:szCs w:val="21"/>
                      <w:u w:val="single"/>
                    </w:rPr>
                    <w:t>柴油，在加油机设置滤芯，保障油品质量</w:t>
                  </w:r>
                </w:p>
              </w:tc>
              <w:tc>
                <w:tcPr>
                  <w:tcW w:w="914" w:type="dxa"/>
                  <w:vAlign w:val="center"/>
                </w:tcPr>
                <w:p w:rsidR="00000000" w:rsidRDefault="007B1344">
                  <w:pPr>
                    <w:pStyle w:val="Default"/>
                    <w:spacing w:line="300" w:lineRule="exact"/>
                    <w:jc w:val="center"/>
                    <w:rPr>
                      <w:rFonts w:ascii="Times New Roman" w:cs="Times New Roman" w:hint="eastAsia"/>
                      <w:sz w:val="21"/>
                      <w:szCs w:val="21"/>
                      <w:u w:val="single"/>
                    </w:rPr>
                  </w:pPr>
                  <w:r>
                    <w:rPr>
                      <w:rFonts w:ascii="Times New Roman" w:cs="Times New Roman" w:hint="eastAsia"/>
                      <w:sz w:val="21"/>
                      <w:szCs w:val="21"/>
                      <w:u w:val="single"/>
                    </w:rPr>
                    <w:t>符合</w:t>
                  </w:r>
                </w:p>
              </w:tc>
            </w:tr>
            <w:tr w:rsidR="00000000">
              <w:tc>
                <w:tcPr>
                  <w:tcW w:w="3926" w:type="dxa"/>
                  <w:vAlign w:val="center"/>
                </w:tcPr>
                <w:p w:rsidR="00000000" w:rsidRDefault="007B1344">
                  <w:pPr>
                    <w:pStyle w:val="Default"/>
                    <w:spacing w:line="300" w:lineRule="exact"/>
                    <w:jc w:val="both"/>
                    <w:rPr>
                      <w:rFonts w:ascii="Times New Roman" w:cs="Times New Roman"/>
                      <w:sz w:val="21"/>
                      <w:szCs w:val="21"/>
                      <w:u w:val="single"/>
                    </w:rPr>
                  </w:pPr>
                  <w:r>
                    <w:rPr>
                      <w:rFonts w:ascii="Times New Roman" w:cs="Times New Roman" w:hint="eastAsia"/>
                      <w:sz w:val="21"/>
                      <w:szCs w:val="21"/>
                      <w:u w:val="single"/>
                    </w:rPr>
                    <w:t>严格执行汽柴油质量标准，加强油品监管执法，全市年销售汽油量大于</w:t>
                  </w:r>
                  <w:r>
                    <w:rPr>
                      <w:rFonts w:ascii="Times New Roman" w:cs="Times New Roman" w:hint="eastAsia"/>
                      <w:sz w:val="21"/>
                      <w:szCs w:val="21"/>
                      <w:u w:val="single"/>
                    </w:rPr>
                    <w:t>5000</w:t>
                  </w:r>
                  <w:r>
                    <w:rPr>
                      <w:rFonts w:ascii="Times New Roman" w:cs="Times New Roman" w:hint="eastAsia"/>
                      <w:sz w:val="21"/>
                      <w:szCs w:val="21"/>
                      <w:u w:val="single"/>
                    </w:rPr>
                    <w:t>吨的加油站，应安装油气回收自动监控设备并与行业主管部门联网。</w:t>
                  </w:r>
                  <w:r>
                    <w:rPr>
                      <w:rFonts w:ascii="Times New Roman" w:cs="Times New Roman" w:hint="eastAsia"/>
                      <w:sz w:val="21"/>
                      <w:szCs w:val="21"/>
                      <w:u w:val="single"/>
                    </w:rPr>
                    <w:t>深化油品储运销汽油回收治理，推进汽油储油库、油罐车、加油站油气回收治理改造，加强油气回收装置的运行维护和监管</w:t>
                  </w:r>
                </w:p>
              </w:tc>
              <w:tc>
                <w:tcPr>
                  <w:tcW w:w="2932" w:type="dxa"/>
                  <w:vAlign w:val="center"/>
                </w:tcPr>
                <w:p w:rsidR="00000000" w:rsidRDefault="007B1344">
                  <w:pPr>
                    <w:pStyle w:val="Default"/>
                    <w:spacing w:line="300" w:lineRule="exact"/>
                    <w:ind w:firstLineChars="200" w:firstLine="420"/>
                    <w:jc w:val="both"/>
                    <w:rPr>
                      <w:rFonts w:ascii="Times New Roman" w:cs="Times New Roman" w:hint="eastAsia"/>
                      <w:sz w:val="21"/>
                      <w:szCs w:val="21"/>
                      <w:u w:val="single"/>
                    </w:rPr>
                  </w:pPr>
                  <w:r>
                    <w:rPr>
                      <w:rFonts w:ascii="Times New Roman" w:cs="Times New Roman" w:hint="eastAsia"/>
                      <w:sz w:val="21"/>
                      <w:szCs w:val="21"/>
                      <w:u w:val="single"/>
                    </w:rPr>
                    <w:t>本项目为三级加油站，年销售汽油量为</w:t>
                  </w:r>
                  <w:r>
                    <w:rPr>
                      <w:rFonts w:ascii="Times New Roman" w:cs="Times New Roman" w:hint="eastAsia"/>
                      <w:sz w:val="21"/>
                      <w:szCs w:val="21"/>
                      <w:u w:val="single"/>
                    </w:rPr>
                    <w:t>4400t/a</w:t>
                  </w:r>
                  <w:r>
                    <w:rPr>
                      <w:rFonts w:ascii="Times New Roman" w:cs="Times New Roman" w:hint="eastAsia"/>
                      <w:sz w:val="21"/>
                      <w:szCs w:val="21"/>
                      <w:u w:val="single"/>
                    </w:rPr>
                    <w:t>，不需要安装自动监控设备</w:t>
                  </w:r>
                  <w:r>
                    <w:rPr>
                      <w:rFonts w:ascii="Times New Roman" w:cs="Times New Roman" w:hint="eastAsia"/>
                      <w:sz w:val="21"/>
                      <w:szCs w:val="21"/>
                      <w:u w:val="single"/>
                    </w:rPr>
                    <w:t>。</w:t>
                  </w:r>
                  <w:r>
                    <w:rPr>
                      <w:rFonts w:ascii="Times New Roman" w:cs="Times New Roman" w:hint="eastAsia"/>
                      <w:sz w:val="21"/>
                      <w:szCs w:val="21"/>
                      <w:u w:val="single"/>
                    </w:rPr>
                    <w:t>项目进行油气回收，卸油时通过油气回收系统进行油气回收，油气回收效率可达</w:t>
                  </w:r>
                  <w:r>
                    <w:rPr>
                      <w:rFonts w:ascii="Times New Roman" w:cs="Times New Roman" w:hint="eastAsia"/>
                      <w:sz w:val="21"/>
                      <w:szCs w:val="21"/>
                      <w:u w:val="single"/>
                    </w:rPr>
                    <w:t>95%</w:t>
                  </w:r>
                  <w:r>
                    <w:rPr>
                      <w:rFonts w:ascii="Times New Roman" w:cs="Times New Roman" w:hint="eastAsia"/>
                      <w:sz w:val="21"/>
                      <w:szCs w:val="21"/>
                      <w:u w:val="single"/>
                    </w:rPr>
                    <w:t>；；加油枪安</w:t>
                  </w:r>
                  <w:r>
                    <w:rPr>
                      <w:rFonts w:ascii="Times New Roman" w:cs="Times New Roman" w:hint="eastAsia"/>
                      <w:sz w:val="21"/>
                      <w:szCs w:val="21"/>
                      <w:u w:val="single"/>
                    </w:rPr>
                    <w:t>装油气回收系统，油气回收效率可到</w:t>
                  </w:r>
                  <w:r>
                    <w:rPr>
                      <w:rFonts w:ascii="Times New Roman" w:cs="Times New Roman" w:hint="eastAsia"/>
                      <w:sz w:val="21"/>
                      <w:szCs w:val="21"/>
                      <w:u w:val="single"/>
                    </w:rPr>
                    <w:t>90%</w:t>
                  </w:r>
                  <w:r>
                    <w:rPr>
                      <w:rFonts w:ascii="Times New Roman" w:cs="Times New Roman" w:hint="eastAsia"/>
                      <w:sz w:val="21"/>
                      <w:szCs w:val="21"/>
                      <w:u w:val="single"/>
                    </w:rPr>
                    <w:t>。储油罐安装油气冷凝</w:t>
                  </w:r>
                  <w:r>
                    <w:rPr>
                      <w:rFonts w:ascii="Times New Roman" w:cs="Times New Roman" w:hint="eastAsia"/>
                      <w:sz w:val="21"/>
                      <w:szCs w:val="21"/>
                      <w:u w:val="single"/>
                    </w:rPr>
                    <w:t>+</w:t>
                  </w:r>
                  <w:r>
                    <w:rPr>
                      <w:rFonts w:ascii="Times New Roman" w:cs="Times New Roman" w:hint="eastAsia"/>
                      <w:sz w:val="21"/>
                      <w:szCs w:val="21"/>
                      <w:u w:val="single"/>
                    </w:rPr>
                    <w:t>吸附处理装置</w:t>
                  </w:r>
                </w:p>
              </w:tc>
              <w:tc>
                <w:tcPr>
                  <w:tcW w:w="914" w:type="dxa"/>
                  <w:vAlign w:val="center"/>
                </w:tcPr>
                <w:p w:rsidR="00000000" w:rsidRDefault="007B1344">
                  <w:pPr>
                    <w:pStyle w:val="Default"/>
                    <w:spacing w:line="300" w:lineRule="exact"/>
                    <w:jc w:val="center"/>
                    <w:rPr>
                      <w:rFonts w:ascii="Times New Roman" w:cs="Times New Roman" w:hint="eastAsia"/>
                      <w:sz w:val="21"/>
                      <w:szCs w:val="21"/>
                      <w:u w:val="single"/>
                    </w:rPr>
                  </w:pPr>
                  <w:r>
                    <w:rPr>
                      <w:rFonts w:ascii="Times New Roman" w:cs="Times New Roman" w:hint="eastAsia"/>
                      <w:sz w:val="21"/>
                      <w:szCs w:val="21"/>
                      <w:u w:val="single"/>
                    </w:rPr>
                    <w:t>符合</w:t>
                  </w:r>
                </w:p>
              </w:tc>
            </w:tr>
            <w:tr w:rsidR="00000000">
              <w:trPr>
                <w:trHeight w:val="2131"/>
              </w:trPr>
              <w:tc>
                <w:tcPr>
                  <w:tcW w:w="3926" w:type="dxa"/>
                  <w:vAlign w:val="center"/>
                </w:tcPr>
                <w:p w:rsidR="00000000" w:rsidRDefault="007B1344">
                  <w:pPr>
                    <w:pStyle w:val="Default"/>
                    <w:spacing w:line="300" w:lineRule="exact"/>
                    <w:jc w:val="both"/>
                    <w:rPr>
                      <w:rFonts w:ascii="Times New Roman" w:cs="Times New Roman"/>
                      <w:sz w:val="21"/>
                      <w:szCs w:val="21"/>
                      <w:u w:val="single"/>
                    </w:rPr>
                  </w:pPr>
                  <w:r>
                    <w:rPr>
                      <w:rFonts w:ascii="Times New Roman" w:cs="Times New Roman" w:hint="eastAsia"/>
                      <w:sz w:val="21"/>
                      <w:szCs w:val="21"/>
                      <w:u w:val="single"/>
                    </w:rPr>
                    <w:t>储罐按照</w:t>
                  </w:r>
                  <w:r>
                    <w:rPr>
                      <w:rFonts w:ascii="Times New Roman" w:cs="Times New Roman" w:hint="eastAsia"/>
                      <w:sz w:val="21"/>
                      <w:szCs w:val="21"/>
                      <w:u w:val="single"/>
                    </w:rPr>
                    <w:t>VOCs</w:t>
                  </w:r>
                  <w:r>
                    <w:rPr>
                      <w:rFonts w:ascii="Times New Roman" w:cs="Times New Roman" w:hint="eastAsia"/>
                      <w:sz w:val="21"/>
                      <w:szCs w:val="21"/>
                      <w:u w:val="single"/>
                    </w:rPr>
                    <w:t>无组织排放控制标准及相关行业排放标准要求，进行罐型和浮盘边缘密封方式选型。含</w:t>
                  </w:r>
                  <w:r>
                    <w:rPr>
                      <w:rFonts w:ascii="Times New Roman" w:cs="Times New Roman" w:hint="eastAsia"/>
                      <w:sz w:val="21"/>
                      <w:szCs w:val="21"/>
                      <w:u w:val="single"/>
                    </w:rPr>
                    <w:t>VOCs</w:t>
                  </w:r>
                  <w:r>
                    <w:rPr>
                      <w:rFonts w:ascii="Times New Roman" w:cs="Times New Roman" w:hint="eastAsia"/>
                      <w:sz w:val="21"/>
                      <w:szCs w:val="21"/>
                      <w:u w:val="single"/>
                    </w:rPr>
                    <w:t>物料生产和使用过程，应采用有效收集措施或者密闭空间中操作。</w:t>
                  </w:r>
                  <w:r>
                    <w:rPr>
                      <w:rFonts w:ascii="Times New Roman" w:cs="Times New Roman" w:hint="eastAsia"/>
                      <w:sz w:val="21"/>
                      <w:szCs w:val="21"/>
                      <w:u w:val="single"/>
                    </w:rPr>
                    <w:t>对装在汽油、煤油等高挥发性化工产品的汽车罐车，推广使用自封式快速接头</w:t>
                  </w:r>
                </w:p>
              </w:tc>
              <w:tc>
                <w:tcPr>
                  <w:tcW w:w="2932" w:type="dxa"/>
                  <w:vAlign w:val="center"/>
                </w:tcPr>
                <w:p w:rsidR="00000000" w:rsidRDefault="007B1344">
                  <w:pPr>
                    <w:pStyle w:val="Default"/>
                    <w:spacing w:line="300" w:lineRule="exact"/>
                    <w:ind w:firstLineChars="200" w:firstLine="420"/>
                    <w:jc w:val="both"/>
                    <w:rPr>
                      <w:rFonts w:ascii="Times New Roman" w:cs="Times New Roman" w:hint="eastAsia"/>
                      <w:sz w:val="21"/>
                      <w:szCs w:val="21"/>
                      <w:u w:val="single"/>
                    </w:rPr>
                  </w:pPr>
                  <w:r>
                    <w:rPr>
                      <w:rFonts w:ascii="Times New Roman" w:cs="Times New Roman" w:hint="eastAsia"/>
                      <w:sz w:val="21"/>
                      <w:szCs w:val="21"/>
                      <w:u w:val="single"/>
                    </w:rPr>
                    <w:t>本项目油罐选用</w:t>
                  </w:r>
                  <w:r>
                    <w:rPr>
                      <w:rFonts w:ascii="Times New Roman" w:cs="Times New Roman" w:hint="eastAsia"/>
                      <w:sz w:val="21"/>
                      <w:szCs w:val="21"/>
                      <w:u w:val="single"/>
                    </w:rPr>
                    <w:t>SF</w:t>
                  </w:r>
                  <w:r>
                    <w:rPr>
                      <w:rFonts w:ascii="Times New Roman" w:cs="Times New Roman" w:hint="eastAsia"/>
                      <w:sz w:val="21"/>
                      <w:szCs w:val="21"/>
                      <w:u w:val="single"/>
                    </w:rPr>
                    <w:t>双层卧式油罐。卸油采用密闭卸油方式卸油；加油机及加油枪采用自封式税控加油机。配置自动控制系统和信号控制系统。</w:t>
                  </w:r>
                </w:p>
              </w:tc>
              <w:tc>
                <w:tcPr>
                  <w:tcW w:w="914" w:type="dxa"/>
                  <w:vAlign w:val="center"/>
                </w:tcPr>
                <w:p w:rsidR="00000000" w:rsidRDefault="007B1344">
                  <w:pPr>
                    <w:pStyle w:val="Default"/>
                    <w:spacing w:line="300" w:lineRule="exact"/>
                    <w:jc w:val="center"/>
                    <w:rPr>
                      <w:rFonts w:ascii="Times New Roman" w:cs="Times New Roman" w:hint="eastAsia"/>
                      <w:sz w:val="21"/>
                      <w:szCs w:val="21"/>
                      <w:u w:val="single"/>
                    </w:rPr>
                  </w:pPr>
                  <w:r>
                    <w:rPr>
                      <w:rFonts w:ascii="Times New Roman" w:cs="Times New Roman" w:hint="eastAsia"/>
                      <w:sz w:val="21"/>
                      <w:szCs w:val="21"/>
                      <w:u w:val="single"/>
                    </w:rPr>
                    <w:t>符合</w:t>
                  </w:r>
                </w:p>
              </w:tc>
            </w:tr>
          </w:tbl>
          <w:p w:rsidR="00000000" w:rsidRDefault="007B1344">
            <w:pPr>
              <w:pStyle w:val="Default"/>
              <w:spacing w:line="360" w:lineRule="auto"/>
              <w:ind w:firstLineChars="250" w:firstLine="600"/>
              <w:rPr>
                <w:rFonts w:ascii="Times New Roman" w:cs="Times New Roman" w:hint="eastAsia"/>
                <w:b/>
              </w:rPr>
            </w:pPr>
            <w:r>
              <w:rPr>
                <w:rFonts w:ascii="Times New Roman" w:cs="Times New Roman" w:hint="eastAsia"/>
                <w:u w:val="single"/>
              </w:rPr>
              <w:t>因此本项目的建设符合</w:t>
            </w:r>
            <w:r>
              <w:rPr>
                <w:rFonts w:ascii="Times New Roman" w:cs="Times New Roman" w:hint="eastAsia"/>
                <w:u w:val="single"/>
              </w:rPr>
              <w:t>《关于印发</w:t>
            </w:r>
            <w:r>
              <w:rPr>
                <w:rFonts w:ascii="Times New Roman" w:cs="Times New Roman" w:hint="eastAsia"/>
                <w:u w:val="single"/>
              </w:rPr>
              <w:t>&lt;</w:t>
            </w:r>
            <w:r>
              <w:rPr>
                <w:rFonts w:ascii="Times New Roman" w:cs="Times New Roman" w:hint="eastAsia"/>
                <w:u w:val="single"/>
              </w:rPr>
              <w:t>衡阳市“十四五”空气质量改善规划</w:t>
            </w:r>
            <w:r>
              <w:rPr>
                <w:rFonts w:ascii="Times New Roman" w:cs="Times New Roman" w:hint="eastAsia"/>
                <w:u w:val="single"/>
              </w:rPr>
              <w:t>&gt;</w:t>
            </w:r>
            <w:r>
              <w:rPr>
                <w:rFonts w:ascii="Times New Roman" w:cs="Times New Roman" w:hint="eastAsia"/>
                <w:u w:val="single"/>
              </w:rPr>
              <w:t>的通知》（衡环函</w:t>
            </w:r>
            <w:r>
              <w:rPr>
                <w:rFonts w:hAnsi="宋体" w:hint="eastAsia"/>
                <w:u w:val="single"/>
              </w:rPr>
              <w:t>〔</w:t>
            </w:r>
            <w:r>
              <w:rPr>
                <w:rFonts w:hAnsi="宋体" w:hint="eastAsia"/>
                <w:u w:val="single"/>
              </w:rPr>
              <w:t>2022</w:t>
            </w:r>
            <w:r>
              <w:rPr>
                <w:rFonts w:hAnsi="宋体" w:hint="eastAsia"/>
                <w:u w:val="single"/>
              </w:rPr>
              <w:t>〕</w:t>
            </w:r>
            <w:r>
              <w:rPr>
                <w:rFonts w:hAnsi="宋体" w:hint="eastAsia"/>
                <w:u w:val="single"/>
              </w:rPr>
              <w:t>16</w:t>
            </w:r>
            <w:r>
              <w:rPr>
                <w:rFonts w:hAnsi="宋体" w:hint="eastAsia"/>
                <w:u w:val="single"/>
              </w:rPr>
              <w:t>号</w:t>
            </w:r>
            <w:r>
              <w:rPr>
                <w:rFonts w:ascii="Times New Roman" w:cs="Times New Roman" w:hint="eastAsia"/>
                <w:u w:val="single"/>
              </w:rPr>
              <w:t>要求。</w:t>
            </w:r>
          </w:p>
          <w:p w:rsidR="00000000" w:rsidRDefault="007B1344">
            <w:pPr>
              <w:pStyle w:val="Default"/>
              <w:spacing w:line="360" w:lineRule="auto"/>
              <w:ind w:firstLine="570"/>
              <w:rPr>
                <w:rFonts w:ascii="Times New Roman" w:cs="Times New Roman" w:hint="eastAsia"/>
                <w:b/>
              </w:rPr>
            </w:pPr>
            <w:r>
              <w:rPr>
                <w:rFonts w:ascii="Times New Roman" w:cs="Times New Roman" w:hint="eastAsia"/>
                <w:b/>
              </w:rPr>
              <w:t>1</w:t>
            </w:r>
            <w:r>
              <w:rPr>
                <w:rFonts w:ascii="Times New Roman" w:cs="Times New Roman" w:hint="eastAsia"/>
                <w:b/>
              </w:rPr>
              <w:t>.7</w:t>
            </w:r>
            <w:r>
              <w:rPr>
                <w:rFonts w:ascii="Times New Roman" w:cs="Times New Roman" w:hint="eastAsia"/>
                <w:b/>
              </w:rPr>
              <w:t>与《汽车加油加气加氢站技术标准》</w:t>
            </w:r>
            <w:r>
              <w:rPr>
                <w:rFonts w:ascii="Times New Roman" w:cs="Times New Roman" w:hint="eastAsia"/>
                <w:b/>
              </w:rPr>
              <w:t xml:space="preserve"> ( GB50156-2021) </w:t>
            </w:r>
            <w:r>
              <w:rPr>
                <w:rFonts w:ascii="Times New Roman" w:cs="Times New Roman" w:hint="eastAsia"/>
                <w:b/>
              </w:rPr>
              <w:t>相符性分析</w:t>
            </w:r>
          </w:p>
          <w:p w:rsidR="00000000" w:rsidRDefault="007B1344">
            <w:pPr>
              <w:pStyle w:val="Default"/>
              <w:spacing w:line="240" w:lineRule="exact"/>
              <w:ind w:firstLine="573"/>
              <w:jc w:val="center"/>
              <w:rPr>
                <w:rFonts w:ascii="Times New Roman" w:cs="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1.</w:t>
            </w:r>
            <w:r>
              <w:rPr>
                <w:rFonts w:ascii="Times New Roman" w:cs="Times New Roman" w:hint="eastAsia"/>
                <w:b/>
                <w:sz w:val="21"/>
                <w:szCs w:val="21"/>
              </w:rPr>
              <w:t>7</w:t>
            </w:r>
            <w:r>
              <w:rPr>
                <w:rFonts w:ascii="Times New Roman" w:cs="Times New Roman" w:hint="eastAsia"/>
                <w:b/>
                <w:sz w:val="21"/>
                <w:szCs w:val="21"/>
              </w:rPr>
              <w:t xml:space="preserve">-1 </w:t>
            </w:r>
            <w:r>
              <w:rPr>
                <w:rFonts w:ascii="Times New Roman" w:cs="Times New Roman" w:hint="eastAsia"/>
                <w:b/>
                <w:sz w:val="21"/>
                <w:szCs w:val="21"/>
              </w:rPr>
              <w:t>本项目选址与</w:t>
            </w:r>
            <w:r>
              <w:rPr>
                <w:rFonts w:ascii="Times New Roman" w:cs="Times New Roman" w:hint="eastAsia"/>
                <w:b/>
                <w:sz w:val="21"/>
                <w:szCs w:val="21"/>
              </w:rPr>
              <w:t>GB50156 2021</w:t>
            </w:r>
            <w:r>
              <w:rPr>
                <w:rFonts w:ascii="Times New Roman" w:cs="Times New Roman" w:hint="eastAsia"/>
                <w:b/>
                <w:sz w:val="21"/>
                <w:szCs w:val="21"/>
              </w:rPr>
              <w:t>标准相符性分析</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6"/>
              <w:gridCol w:w="2758"/>
              <w:gridCol w:w="3527"/>
              <w:gridCol w:w="846"/>
            </w:tblGrid>
            <w:tr w:rsidR="00000000">
              <w:tc>
                <w:tcPr>
                  <w:tcW w:w="68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序号</w:t>
                  </w:r>
                </w:p>
              </w:tc>
              <w:tc>
                <w:tcPr>
                  <w:tcW w:w="2758" w:type="dxa"/>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标准要求</w:t>
                  </w:r>
                </w:p>
              </w:tc>
              <w:tc>
                <w:tcPr>
                  <w:tcW w:w="3527" w:type="dxa"/>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本项目情况</w:t>
                  </w:r>
                </w:p>
              </w:tc>
              <w:tc>
                <w:tcPr>
                  <w:tcW w:w="84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符合性</w:t>
                  </w:r>
                </w:p>
              </w:tc>
            </w:tr>
            <w:tr w:rsidR="00000000">
              <w:tc>
                <w:tcPr>
                  <w:tcW w:w="68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1</w:t>
                  </w:r>
                </w:p>
              </w:tc>
              <w:tc>
                <w:tcPr>
                  <w:tcW w:w="2758" w:type="dxa"/>
                </w:tcPr>
                <w:p w:rsidR="00000000" w:rsidRDefault="007B1344">
                  <w:pPr>
                    <w:pStyle w:val="Default"/>
                    <w:spacing w:line="300" w:lineRule="exact"/>
                    <w:jc w:val="both"/>
                    <w:rPr>
                      <w:rFonts w:ascii="Times New Roman" w:cs="Times New Roman" w:hint="eastAsia"/>
                      <w:sz w:val="21"/>
                      <w:szCs w:val="21"/>
                    </w:rPr>
                  </w:pPr>
                  <w:r>
                    <w:rPr>
                      <w:rFonts w:ascii="Times New Roman" w:cs="Times New Roman" w:hint="eastAsia"/>
                      <w:sz w:val="21"/>
                      <w:szCs w:val="21"/>
                    </w:rPr>
                    <w:t>站址选择应符合有关规划的</w:t>
                  </w:r>
                  <w:r>
                    <w:rPr>
                      <w:rFonts w:ascii="Times New Roman" w:cs="Times New Roman" w:hint="eastAsia"/>
                      <w:sz w:val="21"/>
                      <w:szCs w:val="21"/>
                    </w:rPr>
                    <w:lastRenderedPageBreak/>
                    <w:t>要求</w:t>
                  </w:r>
                </w:p>
              </w:tc>
              <w:tc>
                <w:tcPr>
                  <w:tcW w:w="3527" w:type="dxa"/>
                </w:tcPr>
                <w:p w:rsidR="00000000" w:rsidRDefault="007B1344">
                  <w:pPr>
                    <w:pStyle w:val="Default"/>
                    <w:spacing w:line="300" w:lineRule="exact"/>
                    <w:ind w:firstLineChars="200" w:firstLine="420"/>
                    <w:jc w:val="both"/>
                    <w:rPr>
                      <w:rFonts w:ascii="Times New Roman" w:cs="Times New Roman" w:hint="eastAsia"/>
                      <w:sz w:val="21"/>
                      <w:szCs w:val="21"/>
                    </w:rPr>
                  </w:pPr>
                  <w:r>
                    <w:rPr>
                      <w:rFonts w:ascii="Times New Roman" w:cs="Times New Roman" w:hint="eastAsia"/>
                      <w:sz w:val="21"/>
                      <w:szCs w:val="21"/>
                    </w:rPr>
                    <w:lastRenderedPageBreak/>
                    <w:t>本项目已取得衡阳市自然资源</w:t>
                  </w:r>
                  <w:r>
                    <w:rPr>
                      <w:rFonts w:ascii="Times New Roman" w:cs="Times New Roman" w:hint="eastAsia"/>
                      <w:sz w:val="21"/>
                      <w:szCs w:val="21"/>
                    </w:rPr>
                    <w:lastRenderedPageBreak/>
                    <w:t>和规划局出具的《建设用地规划许可证》</w:t>
                  </w:r>
                </w:p>
              </w:tc>
              <w:tc>
                <w:tcPr>
                  <w:tcW w:w="84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lastRenderedPageBreak/>
                    <w:t>符合</w:t>
                  </w:r>
                </w:p>
              </w:tc>
            </w:tr>
            <w:tr w:rsidR="00000000">
              <w:tc>
                <w:tcPr>
                  <w:tcW w:w="68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lastRenderedPageBreak/>
                    <w:t>2</w:t>
                  </w:r>
                </w:p>
              </w:tc>
              <w:tc>
                <w:tcPr>
                  <w:tcW w:w="2758" w:type="dxa"/>
                </w:tcPr>
                <w:p w:rsidR="00000000" w:rsidRDefault="007B1344">
                  <w:pPr>
                    <w:pStyle w:val="Default"/>
                    <w:spacing w:line="300" w:lineRule="exact"/>
                    <w:jc w:val="both"/>
                    <w:rPr>
                      <w:rFonts w:ascii="Times New Roman" w:cs="Times New Roman" w:hint="eastAsia"/>
                      <w:sz w:val="21"/>
                      <w:szCs w:val="21"/>
                    </w:rPr>
                  </w:pPr>
                  <w:r>
                    <w:rPr>
                      <w:rFonts w:ascii="Times New Roman" w:cs="Times New Roman" w:hint="eastAsia"/>
                      <w:sz w:val="21"/>
                      <w:szCs w:val="21"/>
                    </w:rPr>
                    <w:t>站址选择应符合环境保护的要求</w:t>
                  </w:r>
                </w:p>
              </w:tc>
              <w:tc>
                <w:tcPr>
                  <w:tcW w:w="3527" w:type="dxa"/>
                </w:tcPr>
                <w:p w:rsidR="00000000" w:rsidRDefault="007B1344">
                  <w:pPr>
                    <w:pStyle w:val="Default"/>
                    <w:spacing w:line="300" w:lineRule="exact"/>
                    <w:ind w:firstLineChars="250" w:firstLine="525"/>
                    <w:jc w:val="both"/>
                    <w:rPr>
                      <w:rFonts w:ascii="Times New Roman" w:cs="Times New Roman" w:hint="eastAsia"/>
                      <w:sz w:val="21"/>
                      <w:szCs w:val="21"/>
                    </w:rPr>
                  </w:pPr>
                  <w:r>
                    <w:rPr>
                      <w:rFonts w:ascii="Times New Roman" w:cs="Times New Roman" w:hint="eastAsia"/>
                      <w:sz w:val="21"/>
                      <w:szCs w:val="21"/>
                    </w:rPr>
                    <w:t>所在地周围有一定的环境容量，本项目拟采取的环保措施实现达标排放。</w:t>
                  </w:r>
                </w:p>
              </w:tc>
              <w:tc>
                <w:tcPr>
                  <w:tcW w:w="84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rPr>
                <w:trHeight w:val="726"/>
              </w:trPr>
              <w:tc>
                <w:tcPr>
                  <w:tcW w:w="68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3</w:t>
                  </w:r>
                </w:p>
              </w:tc>
              <w:tc>
                <w:tcPr>
                  <w:tcW w:w="2758" w:type="dxa"/>
                </w:tcPr>
                <w:p w:rsidR="00000000" w:rsidRDefault="007B1344">
                  <w:pPr>
                    <w:pStyle w:val="Default"/>
                    <w:spacing w:line="300" w:lineRule="exact"/>
                    <w:jc w:val="both"/>
                    <w:rPr>
                      <w:rFonts w:ascii="Times New Roman" w:cs="Times New Roman" w:hint="eastAsia"/>
                      <w:sz w:val="21"/>
                      <w:szCs w:val="21"/>
                    </w:rPr>
                  </w:pPr>
                  <w:r>
                    <w:rPr>
                      <w:rFonts w:ascii="Times New Roman" w:cs="Times New Roman" w:hint="eastAsia"/>
                      <w:sz w:val="21"/>
                      <w:szCs w:val="21"/>
                    </w:rPr>
                    <w:t>站址选择应符合防火安全的要</w:t>
                  </w:r>
                </w:p>
              </w:tc>
              <w:tc>
                <w:tcPr>
                  <w:tcW w:w="3527" w:type="dxa"/>
                </w:tcPr>
                <w:p w:rsidR="00000000" w:rsidRDefault="007B1344">
                  <w:pPr>
                    <w:pStyle w:val="Default"/>
                    <w:spacing w:line="300" w:lineRule="exact"/>
                    <w:ind w:firstLineChars="200" w:firstLine="420"/>
                    <w:jc w:val="both"/>
                    <w:rPr>
                      <w:rFonts w:ascii="Times New Roman" w:cs="Times New Roman" w:hint="eastAsia"/>
                      <w:sz w:val="21"/>
                      <w:szCs w:val="21"/>
                    </w:rPr>
                  </w:pPr>
                  <w:r>
                    <w:rPr>
                      <w:rFonts w:ascii="Times New Roman" w:cs="Times New Roman" w:hint="eastAsia"/>
                      <w:sz w:val="21"/>
                      <w:szCs w:val="21"/>
                    </w:rPr>
                    <w:t>本项目选址符合防火安全的要求</w:t>
                  </w:r>
                </w:p>
              </w:tc>
              <w:tc>
                <w:tcPr>
                  <w:tcW w:w="84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rPr>
                <w:trHeight w:val="1068"/>
              </w:trPr>
              <w:tc>
                <w:tcPr>
                  <w:tcW w:w="68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4</w:t>
                  </w:r>
                </w:p>
              </w:tc>
              <w:tc>
                <w:tcPr>
                  <w:tcW w:w="2758" w:type="dxa"/>
                </w:tcPr>
                <w:p w:rsidR="00000000" w:rsidRDefault="007B1344">
                  <w:pPr>
                    <w:pStyle w:val="Default"/>
                    <w:spacing w:line="300" w:lineRule="exact"/>
                    <w:jc w:val="both"/>
                    <w:rPr>
                      <w:rFonts w:ascii="Times New Roman" w:cs="Times New Roman" w:hint="eastAsia"/>
                      <w:sz w:val="21"/>
                      <w:szCs w:val="21"/>
                    </w:rPr>
                  </w:pPr>
                  <w:r>
                    <w:rPr>
                      <w:rFonts w:ascii="Times New Roman" w:cs="Times New Roman" w:hint="eastAsia"/>
                      <w:sz w:val="21"/>
                      <w:szCs w:val="21"/>
                    </w:rPr>
                    <w:t>应选在交通便利、用户使用方便的地点</w:t>
                  </w:r>
                </w:p>
              </w:tc>
              <w:tc>
                <w:tcPr>
                  <w:tcW w:w="3527" w:type="dxa"/>
                </w:tcPr>
                <w:p w:rsidR="00000000" w:rsidRDefault="007B1344">
                  <w:pPr>
                    <w:pStyle w:val="Default"/>
                    <w:spacing w:line="300" w:lineRule="exact"/>
                    <w:jc w:val="both"/>
                    <w:rPr>
                      <w:rFonts w:ascii="Times New Roman" w:cs="Times New Roman" w:hint="eastAsia"/>
                      <w:sz w:val="21"/>
                      <w:szCs w:val="21"/>
                    </w:rPr>
                  </w:pPr>
                  <w:r>
                    <w:rPr>
                      <w:rFonts w:ascii="Times New Roman" w:cs="Times New Roman" w:hint="eastAsia"/>
                      <w:sz w:val="21"/>
                      <w:szCs w:val="21"/>
                    </w:rPr>
                    <w:t>本项目东临蒸湘北路、北侧为衡大高速，交通便利，且项目位于</w:t>
                  </w:r>
                  <w:r>
                    <w:rPr>
                      <w:rFonts w:ascii="Times New Roman" w:cs="Times New Roman" w:hint="eastAsia"/>
                      <w:sz w:val="21"/>
                      <w:szCs w:val="21"/>
                    </w:rPr>
                    <w:t>湖南</w:t>
                  </w:r>
                  <w:r>
                    <w:rPr>
                      <w:rFonts w:ascii="Times New Roman" w:cs="Times New Roman" w:hint="eastAsia"/>
                      <w:sz w:val="21"/>
                      <w:szCs w:val="21"/>
                    </w:rPr>
                    <w:t>高速衡阳物流港内，用户使用方便。</w:t>
                  </w:r>
                </w:p>
              </w:tc>
              <w:tc>
                <w:tcPr>
                  <w:tcW w:w="84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rPr>
                <w:trHeight w:val="1013"/>
              </w:trPr>
              <w:tc>
                <w:tcPr>
                  <w:tcW w:w="68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5</w:t>
                  </w:r>
                </w:p>
              </w:tc>
              <w:tc>
                <w:tcPr>
                  <w:tcW w:w="2758" w:type="dxa"/>
                </w:tcPr>
                <w:p w:rsidR="00000000" w:rsidRDefault="007B1344">
                  <w:pPr>
                    <w:pStyle w:val="Default"/>
                    <w:spacing w:line="300" w:lineRule="exact"/>
                    <w:jc w:val="both"/>
                    <w:rPr>
                      <w:rFonts w:ascii="Times New Roman" w:cs="Times New Roman" w:hint="eastAsia"/>
                      <w:sz w:val="21"/>
                      <w:szCs w:val="21"/>
                    </w:rPr>
                  </w:pPr>
                  <w:r>
                    <w:rPr>
                      <w:rFonts w:ascii="Times New Roman" w:cs="Times New Roman" w:hint="eastAsia"/>
                      <w:sz w:val="21"/>
                      <w:szCs w:val="21"/>
                    </w:rPr>
                    <w:t>在城市中心区不应建一级汽车加油加气加氢站、</w:t>
                  </w:r>
                  <w:r>
                    <w:rPr>
                      <w:rFonts w:ascii="Times New Roman" w:cs="Times New Roman" w:hint="eastAsia"/>
                      <w:sz w:val="21"/>
                      <w:szCs w:val="21"/>
                    </w:rPr>
                    <w:t>CNG</w:t>
                  </w:r>
                  <w:r>
                    <w:rPr>
                      <w:rFonts w:ascii="Times New Roman" w:cs="Times New Roman" w:hint="eastAsia"/>
                      <w:sz w:val="21"/>
                      <w:szCs w:val="21"/>
                    </w:rPr>
                    <w:t>加气母站</w:t>
                  </w:r>
                </w:p>
              </w:tc>
              <w:tc>
                <w:tcPr>
                  <w:tcW w:w="3527" w:type="dxa"/>
                  <w:vAlign w:val="center"/>
                </w:tcPr>
                <w:p w:rsidR="00000000" w:rsidRDefault="007B1344">
                  <w:pPr>
                    <w:pStyle w:val="Default"/>
                    <w:spacing w:line="300" w:lineRule="exact"/>
                    <w:ind w:firstLineChars="150" w:firstLine="315"/>
                    <w:jc w:val="center"/>
                    <w:rPr>
                      <w:rFonts w:ascii="Times New Roman" w:cs="Times New Roman" w:hint="eastAsia"/>
                      <w:sz w:val="21"/>
                      <w:szCs w:val="21"/>
                    </w:rPr>
                  </w:pPr>
                  <w:r>
                    <w:rPr>
                      <w:rFonts w:ascii="Times New Roman" w:cs="Times New Roman" w:hint="eastAsia"/>
                      <w:sz w:val="21"/>
                      <w:szCs w:val="21"/>
                    </w:rPr>
                    <w:t>本项目拟建加油站为三级加油站</w:t>
                  </w:r>
                </w:p>
              </w:tc>
              <w:tc>
                <w:tcPr>
                  <w:tcW w:w="84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rPr>
                <w:trHeight w:val="1408"/>
              </w:trPr>
              <w:tc>
                <w:tcPr>
                  <w:tcW w:w="68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6</w:t>
                  </w:r>
                </w:p>
              </w:tc>
              <w:tc>
                <w:tcPr>
                  <w:tcW w:w="2758" w:type="dxa"/>
                </w:tcPr>
                <w:p w:rsidR="00000000" w:rsidRDefault="007B1344">
                  <w:pPr>
                    <w:pStyle w:val="Default"/>
                    <w:spacing w:line="300" w:lineRule="exact"/>
                    <w:jc w:val="both"/>
                    <w:rPr>
                      <w:rFonts w:ascii="Times New Roman" w:cs="Times New Roman" w:hint="eastAsia"/>
                      <w:sz w:val="21"/>
                      <w:szCs w:val="21"/>
                    </w:rPr>
                  </w:pPr>
                  <w:r>
                    <w:rPr>
                      <w:rFonts w:ascii="Times New Roman" w:cs="Times New Roman" w:hint="eastAsia"/>
                      <w:sz w:val="21"/>
                      <w:szCs w:val="21"/>
                    </w:rPr>
                    <w:t>城市建成区内的汽车加油加气加氢站宜靠近城市道路，不宜选在城市干道的交叉路口附近</w:t>
                  </w:r>
                </w:p>
              </w:tc>
              <w:tc>
                <w:tcPr>
                  <w:tcW w:w="3527"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本项目临近蒸湘北路，不位于道路交叉口附近</w:t>
                  </w:r>
                </w:p>
              </w:tc>
              <w:tc>
                <w:tcPr>
                  <w:tcW w:w="84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r w:rsidR="00000000">
              <w:trPr>
                <w:trHeight w:val="1528"/>
              </w:trPr>
              <w:tc>
                <w:tcPr>
                  <w:tcW w:w="68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7</w:t>
                  </w:r>
                </w:p>
              </w:tc>
              <w:tc>
                <w:tcPr>
                  <w:tcW w:w="2758" w:type="dxa"/>
                </w:tcPr>
                <w:p w:rsidR="00000000" w:rsidRDefault="007B1344">
                  <w:pPr>
                    <w:pStyle w:val="Default"/>
                    <w:spacing w:line="300" w:lineRule="exact"/>
                    <w:jc w:val="both"/>
                    <w:rPr>
                      <w:rFonts w:ascii="Times New Roman" w:cs="Times New Roman" w:hint="eastAsia"/>
                      <w:sz w:val="21"/>
                      <w:szCs w:val="21"/>
                    </w:rPr>
                  </w:pPr>
                  <w:r>
                    <w:rPr>
                      <w:rFonts w:ascii="Times New Roman" w:cs="Times New Roman" w:hint="eastAsia"/>
                      <w:sz w:val="21"/>
                      <w:szCs w:val="21"/>
                    </w:rPr>
                    <w:t>加油站中的汽油、柴油工艺设备与站外建（构）筑物的</w:t>
                  </w:r>
                  <w:r>
                    <w:rPr>
                      <w:rFonts w:ascii="Times New Roman" w:cs="Times New Roman" w:hint="eastAsia"/>
                      <w:sz w:val="21"/>
                      <w:szCs w:val="21"/>
                    </w:rPr>
                    <w:cr/>
                  </w:r>
                  <w:r>
                    <w:rPr>
                      <w:rFonts w:ascii="Times New Roman" w:cs="Times New Roman" w:hint="eastAsia"/>
                      <w:sz w:val="21"/>
                      <w:szCs w:val="21"/>
                    </w:rPr>
                    <w:t>全距离，不应小于《汽车</w:t>
                  </w:r>
                  <w:r>
                    <w:rPr>
                      <w:rFonts w:ascii="Times New Roman" w:cs="Times New Roman" w:hint="eastAsia"/>
                      <w:sz w:val="21"/>
                      <w:szCs w:val="21"/>
                    </w:rPr>
                    <w:cr/>
                  </w:r>
                  <w:r>
                    <w:rPr>
                      <w:rFonts w:ascii="Times New Roman" w:cs="Times New Roman" w:hint="eastAsia"/>
                      <w:sz w:val="21"/>
                      <w:szCs w:val="21"/>
                    </w:rPr>
                    <w:t>油加气加氢站技术标准</w:t>
                  </w:r>
                  <w:r>
                    <w:rPr>
                      <w:rFonts w:ascii="Times New Roman" w:cs="Times New Roman" w:hint="eastAsia"/>
                      <w:sz w:val="21"/>
                      <w:szCs w:val="21"/>
                    </w:rPr>
                    <w:cr/>
                  </w:r>
                  <w:r>
                    <w:rPr>
                      <w:rFonts w:ascii="Times New Roman" w:cs="Times New Roman" w:hint="eastAsia"/>
                      <w:sz w:val="21"/>
                      <w:szCs w:val="21"/>
                    </w:rPr>
                    <w:t>(GB50156-2021)</w:t>
                  </w:r>
                  <w:r>
                    <w:rPr>
                      <w:rFonts w:ascii="Times New Roman" w:cs="Times New Roman" w:hint="eastAsia"/>
                      <w:sz w:val="21"/>
                      <w:szCs w:val="21"/>
                    </w:rPr>
                    <w:t>的规</w:t>
                  </w:r>
                  <w:r>
                    <w:rPr>
                      <w:rFonts w:ascii="Times New Roman" w:cs="Times New Roman" w:hint="eastAsia"/>
                      <w:sz w:val="21"/>
                      <w:szCs w:val="21"/>
                    </w:rPr>
                    <w:t>定</w:t>
                  </w:r>
                </w:p>
              </w:tc>
              <w:tc>
                <w:tcPr>
                  <w:tcW w:w="3527" w:type="dxa"/>
                  <w:vAlign w:val="center"/>
                </w:tcPr>
                <w:p w:rsidR="00000000" w:rsidRDefault="007B1344">
                  <w:pPr>
                    <w:pStyle w:val="Default"/>
                    <w:spacing w:line="300" w:lineRule="exact"/>
                    <w:ind w:firstLineChars="200" w:firstLine="420"/>
                    <w:jc w:val="center"/>
                    <w:rPr>
                      <w:rFonts w:ascii="Times New Roman" w:cs="Times New Roman" w:hint="eastAsia"/>
                      <w:sz w:val="21"/>
                      <w:szCs w:val="21"/>
                    </w:rPr>
                  </w:pPr>
                  <w:r>
                    <w:rPr>
                      <w:rFonts w:ascii="Times New Roman" w:cs="Times New Roman" w:hint="eastAsia"/>
                      <w:sz w:val="21"/>
                      <w:szCs w:val="21"/>
                    </w:rPr>
                    <w:t>本项目油罐、加油机和通气管口与站外建（构）筑物的安全间距满足</w:t>
                  </w:r>
                  <w:r>
                    <w:rPr>
                      <w:rFonts w:ascii="Times New Roman" w:cs="Times New Roman" w:hint="eastAsia"/>
                      <w:sz w:val="21"/>
                      <w:szCs w:val="21"/>
                    </w:rPr>
                    <w:t>GB50156-2021</w:t>
                  </w:r>
                  <w:r>
                    <w:rPr>
                      <w:rFonts w:ascii="Times New Roman" w:cs="Times New Roman" w:hint="eastAsia"/>
                      <w:sz w:val="21"/>
                      <w:szCs w:val="21"/>
                    </w:rPr>
                    <w:t>的油罐规定。</w:t>
                  </w:r>
                </w:p>
              </w:tc>
              <w:tc>
                <w:tcPr>
                  <w:tcW w:w="846" w:type="dxa"/>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符合</w:t>
                  </w:r>
                </w:p>
              </w:tc>
            </w:tr>
          </w:tbl>
          <w:tbl>
            <w:tblPr>
              <w:tblpPr w:leftFromText="180" w:rightFromText="180" w:vertAnchor="text" w:horzAnchor="page" w:tblpX="110" w:tblpY="469"/>
              <w:tblOverlap w:val="never"/>
              <w:tblW w:w="7827"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44"/>
              <w:gridCol w:w="1133"/>
              <w:gridCol w:w="1643"/>
              <w:gridCol w:w="1049"/>
              <w:gridCol w:w="1518"/>
              <w:gridCol w:w="1040"/>
            </w:tblGrid>
            <w:tr w:rsidR="00000000">
              <w:trPr>
                <w:trHeight w:val="275"/>
              </w:trPr>
              <w:tc>
                <w:tcPr>
                  <w:tcW w:w="7827" w:type="dxa"/>
                  <w:gridSpan w:val="6"/>
                  <w:vAlign w:val="center"/>
                </w:tcPr>
                <w:p w:rsidR="00000000" w:rsidRDefault="007B1344">
                  <w:pPr>
                    <w:jc w:val="center"/>
                    <w:rPr>
                      <w:color w:val="000000"/>
                      <w:szCs w:val="21"/>
                    </w:rPr>
                  </w:pPr>
                  <w:r>
                    <w:rPr>
                      <w:b/>
                      <w:bCs/>
                      <w:color w:val="000000"/>
                      <w:szCs w:val="21"/>
                    </w:rPr>
                    <w:t>站内汽油设备</w:t>
                  </w:r>
                </w:p>
              </w:tc>
            </w:tr>
            <w:tr w:rsidR="00000000">
              <w:trPr>
                <w:trHeight w:val="455"/>
              </w:trPr>
              <w:tc>
                <w:tcPr>
                  <w:tcW w:w="2577" w:type="dxa"/>
                  <w:gridSpan w:val="2"/>
                  <w:vMerge w:val="restart"/>
                  <w:vAlign w:val="center"/>
                </w:tcPr>
                <w:p w:rsidR="00000000" w:rsidRDefault="007B1344">
                  <w:pPr>
                    <w:jc w:val="center"/>
                    <w:rPr>
                      <w:color w:val="000000"/>
                      <w:szCs w:val="21"/>
                    </w:rPr>
                  </w:pPr>
                  <w:r>
                    <w:rPr>
                      <w:color w:val="000000"/>
                      <w:szCs w:val="21"/>
                    </w:rPr>
                    <w:t>站外建（构）筑物</w:t>
                  </w:r>
                </w:p>
              </w:tc>
              <w:tc>
                <w:tcPr>
                  <w:tcW w:w="2692" w:type="dxa"/>
                  <w:gridSpan w:val="2"/>
                  <w:vAlign w:val="center"/>
                </w:tcPr>
                <w:p w:rsidR="00000000" w:rsidRDefault="007B1344">
                  <w:pPr>
                    <w:jc w:val="center"/>
                    <w:rPr>
                      <w:color w:val="000000"/>
                      <w:szCs w:val="21"/>
                    </w:rPr>
                  </w:pPr>
                  <w:r>
                    <w:rPr>
                      <w:color w:val="000000"/>
                      <w:szCs w:val="21"/>
                    </w:rPr>
                    <w:t>地埋油罐</w:t>
                  </w:r>
                </w:p>
              </w:tc>
              <w:tc>
                <w:tcPr>
                  <w:tcW w:w="2558" w:type="dxa"/>
                  <w:gridSpan w:val="2"/>
                  <w:vAlign w:val="center"/>
                </w:tcPr>
                <w:p w:rsidR="00000000" w:rsidRDefault="007B1344">
                  <w:pPr>
                    <w:jc w:val="center"/>
                    <w:rPr>
                      <w:color w:val="000000"/>
                      <w:szCs w:val="21"/>
                    </w:rPr>
                  </w:pPr>
                  <w:r>
                    <w:rPr>
                      <w:color w:val="000000"/>
                      <w:szCs w:val="21"/>
                    </w:rPr>
                    <w:t>加油机、通风管管口</w:t>
                  </w:r>
                </w:p>
              </w:tc>
            </w:tr>
            <w:tr w:rsidR="00000000">
              <w:trPr>
                <w:trHeight w:val="805"/>
              </w:trPr>
              <w:tc>
                <w:tcPr>
                  <w:tcW w:w="2577" w:type="dxa"/>
                  <w:gridSpan w:val="2"/>
                  <w:vMerge/>
                  <w:vAlign w:val="center"/>
                </w:tcPr>
                <w:p w:rsidR="00000000" w:rsidRDefault="007B1344">
                  <w:pPr>
                    <w:jc w:val="center"/>
                    <w:rPr>
                      <w:color w:val="000000"/>
                      <w:szCs w:val="21"/>
                    </w:rPr>
                  </w:pPr>
                </w:p>
              </w:tc>
              <w:tc>
                <w:tcPr>
                  <w:tcW w:w="1643" w:type="dxa"/>
                  <w:vAlign w:val="center"/>
                </w:tcPr>
                <w:p w:rsidR="00000000" w:rsidRDefault="007B1344">
                  <w:pPr>
                    <w:jc w:val="center"/>
                    <w:rPr>
                      <w:color w:val="000000"/>
                      <w:szCs w:val="21"/>
                    </w:rPr>
                  </w:pPr>
                  <w:r>
                    <w:rPr>
                      <w:color w:val="000000"/>
                      <w:szCs w:val="21"/>
                    </w:rPr>
                    <w:t>有卸油和加油</w:t>
                  </w:r>
                </w:p>
                <w:p w:rsidR="00000000" w:rsidRDefault="007B1344">
                  <w:pPr>
                    <w:jc w:val="center"/>
                    <w:rPr>
                      <w:color w:val="000000"/>
                      <w:szCs w:val="21"/>
                    </w:rPr>
                  </w:pPr>
                  <w:r>
                    <w:rPr>
                      <w:color w:val="000000"/>
                      <w:szCs w:val="21"/>
                    </w:rPr>
                    <w:t>油气回收系统</w:t>
                  </w:r>
                </w:p>
              </w:tc>
              <w:tc>
                <w:tcPr>
                  <w:tcW w:w="1049" w:type="dxa"/>
                  <w:vAlign w:val="center"/>
                </w:tcPr>
                <w:p w:rsidR="00000000" w:rsidRDefault="007B1344">
                  <w:pPr>
                    <w:jc w:val="center"/>
                    <w:rPr>
                      <w:color w:val="000000"/>
                      <w:szCs w:val="21"/>
                    </w:rPr>
                  </w:pPr>
                  <w:r>
                    <w:rPr>
                      <w:color w:val="000000"/>
                      <w:szCs w:val="21"/>
                    </w:rPr>
                    <w:t>实际距离</w:t>
                  </w:r>
                </w:p>
              </w:tc>
              <w:tc>
                <w:tcPr>
                  <w:tcW w:w="1518" w:type="dxa"/>
                  <w:vAlign w:val="center"/>
                </w:tcPr>
                <w:p w:rsidR="00000000" w:rsidRDefault="007B1344">
                  <w:pPr>
                    <w:jc w:val="center"/>
                    <w:rPr>
                      <w:color w:val="000000"/>
                      <w:szCs w:val="21"/>
                    </w:rPr>
                  </w:pPr>
                  <w:r>
                    <w:rPr>
                      <w:color w:val="000000"/>
                      <w:szCs w:val="21"/>
                    </w:rPr>
                    <w:t>有卸油和加油</w:t>
                  </w:r>
                </w:p>
                <w:p w:rsidR="00000000" w:rsidRDefault="007B1344">
                  <w:pPr>
                    <w:jc w:val="center"/>
                    <w:rPr>
                      <w:color w:val="000000"/>
                      <w:szCs w:val="21"/>
                    </w:rPr>
                  </w:pPr>
                  <w:r>
                    <w:rPr>
                      <w:color w:val="000000"/>
                      <w:szCs w:val="21"/>
                    </w:rPr>
                    <w:t>油气回收系统</w:t>
                  </w:r>
                </w:p>
              </w:tc>
              <w:tc>
                <w:tcPr>
                  <w:tcW w:w="1040" w:type="dxa"/>
                  <w:vAlign w:val="center"/>
                </w:tcPr>
                <w:p w:rsidR="00000000" w:rsidRDefault="007B1344">
                  <w:pPr>
                    <w:jc w:val="center"/>
                    <w:rPr>
                      <w:color w:val="000000"/>
                      <w:szCs w:val="21"/>
                    </w:rPr>
                  </w:pPr>
                  <w:r>
                    <w:rPr>
                      <w:color w:val="000000"/>
                      <w:szCs w:val="21"/>
                    </w:rPr>
                    <w:t>实际距离</w:t>
                  </w:r>
                </w:p>
              </w:tc>
            </w:tr>
            <w:tr w:rsidR="00000000">
              <w:trPr>
                <w:trHeight w:val="275"/>
              </w:trPr>
              <w:tc>
                <w:tcPr>
                  <w:tcW w:w="2577" w:type="dxa"/>
                  <w:gridSpan w:val="2"/>
                  <w:vAlign w:val="center"/>
                </w:tcPr>
                <w:p w:rsidR="00000000" w:rsidRDefault="007B1344">
                  <w:pPr>
                    <w:jc w:val="center"/>
                    <w:rPr>
                      <w:color w:val="000000"/>
                      <w:szCs w:val="21"/>
                    </w:rPr>
                  </w:pPr>
                  <w:r>
                    <w:rPr>
                      <w:color w:val="000000"/>
                      <w:szCs w:val="21"/>
                    </w:rPr>
                    <w:t>重要公共建筑物</w:t>
                  </w:r>
                </w:p>
              </w:tc>
              <w:tc>
                <w:tcPr>
                  <w:tcW w:w="1643" w:type="dxa"/>
                  <w:vAlign w:val="center"/>
                </w:tcPr>
                <w:p w:rsidR="00000000" w:rsidRDefault="007B1344">
                  <w:pPr>
                    <w:jc w:val="center"/>
                    <w:rPr>
                      <w:color w:val="000000"/>
                      <w:szCs w:val="21"/>
                    </w:rPr>
                  </w:pPr>
                  <w:r>
                    <w:rPr>
                      <w:color w:val="000000"/>
                      <w:szCs w:val="21"/>
                    </w:rPr>
                    <w:t>35m</w:t>
                  </w:r>
                </w:p>
              </w:tc>
              <w:tc>
                <w:tcPr>
                  <w:tcW w:w="1049" w:type="dxa"/>
                  <w:vAlign w:val="center"/>
                </w:tcPr>
                <w:p w:rsidR="00000000" w:rsidRDefault="007B1344">
                  <w:pPr>
                    <w:jc w:val="center"/>
                    <w:rPr>
                      <w:rFonts w:hint="eastAsia"/>
                      <w:color w:val="000000"/>
                      <w:szCs w:val="21"/>
                    </w:rPr>
                  </w:pPr>
                  <w:r>
                    <w:rPr>
                      <w:rFonts w:hint="eastAsia"/>
                      <w:color w:val="000000"/>
                      <w:szCs w:val="21"/>
                    </w:rPr>
                    <w:t>/</w:t>
                  </w:r>
                </w:p>
              </w:tc>
              <w:tc>
                <w:tcPr>
                  <w:tcW w:w="1518" w:type="dxa"/>
                  <w:vAlign w:val="center"/>
                </w:tcPr>
                <w:p w:rsidR="00000000" w:rsidRDefault="007B1344">
                  <w:pPr>
                    <w:jc w:val="center"/>
                    <w:rPr>
                      <w:color w:val="000000"/>
                      <w:szCs w:val="21"/>
                    </w:rPr>
                  </w:pPr>
                  <w:r>
                    <w:rPr>
                      <w:color w:val="000000"/>
                      <w:szCs w:val="21"/>
                    </w:rPr>
                    <w:t>35m</w:t>
                  </w:r>
                </w:p>
              </w:tc>
              <w:tc>
                <w:tcPr>
                  <w:tcW w:w="1040" w:type="dxa"/>
                  <w:vAlign w:val="center"/>
                </w:tcPr>
                <w:p w:rsidR="00000000" w:rsidRDefault="007B1344">
                  <w:pPr>
                    <w:jc w:val="center"/>
                    <w:rPr>
                      <w:color w:val="000000"/>
                      <w:szCs w:val="21"/>
                    </w:rPr>
                  </w:pPr>
                  <w:r>
                    <w:rPr>
                      <w:rFonts w:hint="eastAsia"/>
                      <w:color w:val="000000"/>
                      <w:szCs w:val="21"/>
                    </w:rPr>
                    <w:t>/</w:t>
                  </w:r>
                </w:p>
              </w:tc>
            </w:tr>
            <w:tr w:rsidR="00000000">
              <w:trPr>
                <w:trHeight w:val="354"/>
              </w:trPr>
              <w:tc>
                <w:tcPr>
                  <w:tcW w:w="2577" w:type="dxa"/>
                  <w:gridSpan w:val="2"/>
                  <w:vAlign w:val="center"/>
                </w:tcPr>
                <w:p w:rsidR="00000000" w:rsidRDefault="007B1344">
                  <w:pPr>
                    <w:jc w:val="center"/>
                    <w:rPr>
                      <w:color w:val="000000"/>
                      <w:szCs w:val="21"/>
                    </w:rPr>
                  </w:pPr>
                  <w:r>
                    <w:rPr>
                      <w:color w:val="000000"/>
                      <w:szCs w:val="21"/>
                    </w:rPr>
                    <w:t>明火或散发火花的地点</w:t>
                  </w:r>
                </w:p>
              </w:tc>
              <w:tc>
                <w:tcPr>
                  <w:tcW w:w="1643" w:type="dxa"/>
                  <w:vAlign w:val="center"/>
                </w:tcPr>
                <w:p w:rsidR="00000000" w:rsidRDefault="007B1344">
                  <w:pPr>
                    <w:jc w:val="center"/>
                    <w:rPr>
                      <w:color w:val="000000"/>
                      <w:szCs w:val="21"/>
                    </w:rPr>
                  </w:pPr>
                  <w:r>
                    <w:rPr>
                      <w:color w:val="000000"/>
                      <w:szCs w:val="21"/>
                    </w:rPr>
                    <w:t>1</w:t>
                  </w:r>
                  <w:r>
                    <w:rPr>
                      <w:rFonts w:hint="eastAsia"/>
                      <w:color w:val="000000"/>
                      <w:szCs w:val="21"/>
                    </w:rPr>
                    <w:t>2</w:t>
                  </w:r>
                  <w:r>
                    <w:rPr>
                      <w:color w:val="000000"/>
                      <w:szCs w:val="21"/>
                    </w:rPr>
                    <w:t>.5m</w:t>
                  </w:r>
                </w:p>
              </w:tc>
              <w:tc>
                <w:tcPr>
                  <w:tcW w:w="1049" w:type="dxa"/>
                  <w:vAlign w:val="center"/>
                </w:tcPr>
                <w:p w:rsidR="00000000" w:rsidRDefault="007B1344">
                  <w:pPr>
                    <w:jc w:val="center"/>
                    <w:rPr>
                      <w:rFonts w:hint="eastAsia"/>
                      <w:color w:val="000000"/>
                      <w:szCs w:val="21"/>
                    </w:rPr>
                  </w:pPr>
                  <w:r>
                    <w:rPr>
                      <w:rFonts w:hint="eastAsia"/>
                      <w:color w:val="000000"/>
                      <w:szCs w:val="21"/>
                    </w:rPr>
                    <w:t>/</w:t>
                  </w:r>
                </w:p>
              </w:tc>
              <w:tc>
                <w:tcPr>
                  <w:tcW w:w="1518" w:type="dxa"/>
                  <w:vAlign w:val="center"/>
                </w:tcPr>
                <w:p w:rsidR="00000000" w:rsidRDefault="007B1344">
                  <w:pPr>
                    <w:jc w:val="center"/>
                    <w:rPr>
                      <w:color w:val="000000"/>
                      <w:szCs w:val="21"/>
                    </w:rPr>
                  </w:pPr>
                  <w:r>
                    <w:rPr>
                      <w:color w:val="000000"/>
                      <w:szCs w:val="21"/>
                    </w:rPr>
                    <w:t>12.5m</w:t>
                  </w:r>
                </w:p>
              </w:tc>
              <w:tc>
                <w:tcPr>
                  <w:tcW w:w="1040" w:type="dxa"/>
                  <w:vAlign w:val="center"/>
                </w:tcPr>
                <w:p w:rsidR="00000000" w:rsidRDefault="007B1344">
                  <w:pPr>
                    <w:jc w:val="center"/>
                    <w:rPr>
                      <w:rFonts w:hint="eastAsia"/>
                      <w:color w:val="000000"/>
                      <w:szCs w:val="21"/>
                    </w:rPr>
                  </w:pPr>
                  <w:r>
                    <w:rPr>
                      <w:rFonts w:hint="eastAsia"/>
                      <w:color w:val="000000"/>
                      <w:szCs w:val="21"/>
                    </w:rPr>
                    <w:t>/</w:t>
                  </w:r>
                </w:p>
              </w:tc>
            </w:tr>
            <w:tr w:rsidR="00000000">
              <w:trPr>
                <w:trHeight w:val="275"/>
              </w:trPr>
              <w:tc>
                <w:tcPr>
                  <w:tcW w:w="1444" w:type="dxa"/>
                  <w:vMerge w:val="restart"/>
                  <w:vAlign w:val="center"/>
                </w:tcPr>
                <w:p w:rsidR="00000000" w:rsidRDefault="007B1344">
                  <w:pPr>
                    <w:jc w:val="center"/>
                    <w:rPr>
                      <w:color w:val="000000"/>
                      <w:szCs w:val="21"/>
                    </w:rPr>
                  </w:pPr>
                  <w:r>
                    <w:rPr>
                      <w:color w:val="000000"/>
                      <w:szCs w:val="21"/>
                    </w:rPr>
                    <w:t>民用建筑及其他建筑</w:t>
                  </w:r>
                </w:p>
              </w:tc>
              <w:tc>
                <w:tcPr>
                  <w:tcW w:w="1133" w:type="dxa"/>
                  <w:vAlign w:val="center"/>
                </w:tcPr>
                <w:p w:rsidR="00000000" w:rsidRDefault="007B1344">
                  <w:pPr>
                    <w:jc w:val="center"/>
                    <w:rPr>
                      <w:color w:val="000000"/>
                      <w:szCs w:val="21"/>
                    </w:rPr>
                  </w:pPr>
                  <w:r>
                    <w:rPr>
                      <w:color w:val="000000"/>
                      <w:szCs w:val="21"/>
                    </w:rPr>
                    <w:t>一类</w:t>
                  </w:r>
                </w:p>
              </w:tc>
              <w:tc>
                <w:tcPr>
                  <w:tcW w:w="1643" w:type="dxa"/>
                  <w:vAlign w:val="center"/>
                </w:tcPr>
                <w:p w:rsidR="00000000" w:rsidRDefault="007B1344">
                  <w:pPr>
                    <w:jc w:val="center"/>
                    <w:rPr>
                      <w:color w:val="000000"/>
                      <w:szCs w:val="21"/>
                    </w:rPr>
                  </w:pPr>
                  <w:r>
                    <w:rPr>
                      <w:color w:val="000000"/>
                      <w:szCs w:val="21"/>
                    </w:rPr>
                    <w:t>1</w:t>
                  </w:r>
                  <w:r>
                    <w:rPr>
                      <w:rFonts w:hint="eastAsia"/>
                      <w:color w:val="000000"/>
                      <w:szCs w:val="21"/>
                    </w:rPr>
                    <w:t>1</w:t>
                  </w:r>
                  <w:r>
                    <w:rPr>
                      <w:color w:val="000000"/>
                      <w:szCs w:val="21"/>
                    </w:rPr>
                    <w:t>m</w:t>
                  </w:r>
                </w:p>
              </w:tc>
              <w:tc>
                <w:tcPr>
                  <w:tcW w:w="1049" w:type="dxa"/>
                  <w:vAlign w:val="center"/>
                </w:tcPr>
                <w:p w:rsidR="00000000" w:rsidRDefault="007B1344">
                  <w:pPr>
                    <w:jc w:val="center"/>
                    <w:rPr>
                      <w:color w:val="000000"/>
                      <w:szCs w:val="21"/>
                    </w:rPr>
                  </w:pPr>
                  <w:r>
                    <w:rPr>
                      <w:color w:val="000000"/>
                      <w:szCs w:val="21"/>
                    </w:rPr>
                    <w:t>/</w:t>
                  </w:r>
                </w:p>
              </w:tc>
              <w:tc>
                <w:tcPr>
                  <w:tcW w:w="1518" w:type="dxa"/>
                  <w:vAlign w:val="center"/>
                </w:tcPr>
                <w:p w:rsidR="00000000" w:rsidRDefault="007B1344">
                  <w:pPr>
                    <w:jc w:val="center"/>
                    <w:rPr>
                      <w:color w:val="000000"/>
                      <w:szCs w:val="21"/>
                    </w:rPr>
                  </w:pPr>
                  <w:r>
                    <w:rPr>
                      <w:color w:val="000000"/>
                      <w:szCs w:val="21"/>
                    </w:rPr>
                    <w:t>11m</w:t>
                  </w:r>
                </w:p>
              </w:tc>
              <w:tc>
                <w:tcPr>
                  <w:tcW w:w="1040" w:type="dxa"/>
                  <w:vAlign w:val="center"/>
                </w:tcPr>
                <w:p w:rsidR="00000000" w:rsidRDefault="007B1344">
                  <w:pPr>
                    <w:jc w:val="center"/>
                    <w:rPr>
                      <w:color w:val="000000"/>
                      <w:szCs w:val="21"/>
                    </w:rPr>
                  </w:pPr>
                  <w:r>
                    <w:rPr>
                      <w:color w:val="000000"/>
                      <w:szCs w:val="21"/>
                    </w:rPr>
                    <w:t>/</w:t>
                  </w:r>
                </w:p>
              </w:tc>
            </w:tr>
            <w:tr w:rsidR="00000000">
              <w:trPr>
                <w:trHeight w:val="275"/>
              </w:trPr>
              <w:tc>
                <w:tcPr>
                  <w:tcW w:w="1444" w:type="dxa"/>
                  <w:vMerge/>
                  <w:vAlign w:val="center"/>
                </w:tcPr>
                <w:p w:rsidR="00000000" w:rsidRDefault="007B1344">
                  <w:pPr>
                    <w:jc w:val="center"/>
                    <w:rPr>
                      <w:color w:val="000000"/>
                      <w:szCs w:val="21"/>
                    </w:rPr>
                  </w:pPr>
                </w:p>
              </w:tc>
              <w:tc>
                <w:tcPr>
                  <w:tcW w:w="1133" w:type="dxa"/>
                  <w:vAlign w:val="center"/>
                </w:tcPr>
                <w:p w:rsidR="00000000" w:rsidRDefault="007B1344">
                  <w:pPr>
                    <w:jc w:val="center"/>
                    <w:rPr>
                      <w:color w:val="000000"/>
                      <w:szCs w:val="21"/>
                    </w:rPr>
                  </w:pPr>
                  <w:r>
                    <w:rPr>
                      <w:color w:val="000000"/>
                      <w:szCs w:val="21"/>
                    </w:rPr>
                    <w:t>二类</w:t>
                  </w:r>
                </w:p>
              </w:tc>
              <w:tc>
                <w:tcPr>
                  <w:tcW w:w="1643" w:type="dxa"/>
                  <w:vAlign w:val="center"/>
                </w:tcPr>
                <w:p w:rsidR="00000000" w:rsidRDefault="007B1344">
                  <w:pPr>
                    <w:jc w:val="center"/>
                    <w:rPr>
                      <w:color w:val="000000"/>
                      <w:szCs w:val="21"/>
                    </w:rPr>
                  </w:pPr>
                  <w:r>
                    <w:rPr>
                      <w:rFonts w:hint="eastAsia"/>
                      <w:color w:val="000000"/>
                      <w:szCs w:val="21"/>
                    </w:rPr>
                    <w:t>8.5</w:t>
                  </w:r>
                  <w:r>
                    <w:rPr>
                      <w:color w:val="000000"/>
                      <w:szCs w:val="21"/>
                    </w:rPr>
                    <w:t>m</w:t>
                  </w:r>
                </w:p>
              </w:tc>
              <w:tc>
                <w:tcPr>
                  <w:tcW w:w="1049" w:type="dxa"/>
                  <w:vAlign w:val="center"/>
                </w:tcPr>
                <w:p w:rsidR="00000000" w:rsidRDefault="007B1344">
                  <w:pPr>
                    <w:jc w:val="center"/>
                    <w:rPr>
                      <w:color w:val="000000"/>
                      <w:szCs w:val="21"/>
                    </w:rPr>
                  </w:pPr>
                  <w:r>
                    <w:rPr>
                      <w:color w:val="000000"/>
                      <w:szCs w:val="21"/>
                    </w:rPr>
                    <w:t>/</w:t>
                  </w:r>
                </w:p>
              </w:tc>
              <w:tc>
                <w:tcPr>
                  <w:tcW w:w="1518" w:type="dxa"/>
                  <w:vAlign w:val="center"/>
                </w:tcPr>
                <w:p w:rsidR="00000000" w:rsidRDefault="007B1344">
                  <w:pPr>
                    <w:jc w:val="center"/>
                    <w:rPr>
                      <w:color w:val="000000"/>
                      <w:szCs w:val="21"/>
                    </w:rPr>
                  </w:pPr>
                  <w:r>
                    <w:rPr>
                      <w:color w:val="000000"/>
                      <w:szCs w:val="21"/>
                    </w:rPr>
                    <w:t>8.5m</w:t>
                  </w:r>
                </w:p>
              </w:tc>
              <w:tc>
                <w:tcPr>
                  <w:tcW w:w="1040" w:type="dxa"/>
                  <w:vAlign w:val="center"/>
                </w:tcPr>
                <w:p w:rsidR="00000000" w:rsidRDefault="007B1344">
                  <w:pPr>
                    <w:jc w:val="center"/>
                    <w:rPr>
                      <w:color w:val="000000"/>
                      <w:szCs w:val="21"/>
                    </w:rPr>
                  </w:pPr>
                  <w:r>
                    <w:rPr>
                      <w:color w:val="000000"/>
                      <w:szCs w:val="21"/>
                    </w:rPr>
                    <w:t>/</w:t>
                  </w:r>
                </w:p>
              </w:tc>
            </w:tr>
            <w:tr w:rsidR="00000000">
              <w:trPr>
                <w:trHeight w:val="275"/>
              </w:trPr>
              <w:tc>
                <w:tcPr>
                  <w:tcW w:w="1444" w:type="dxa"/>
                  <w:vMerge/>
                  <w:vAlign w:val="center"/>
                </w:tcPr>
                <w:p w:rsidR="00000000" w:rsidRDefault="007B1344">
                  <w:pPr>
                    <w:jc w:val="center"/>
                    <w:rPr>
                      <w:color w:val="000000"/>
                      <w:szCs w:val="21"/>
                    </w:rPr>
                  </w:pPr>
                </w:p>
              </w:tc>
              <w:tc>
                <w:tcPr>
                  <w:tcW w:w="1133" w:type="dxa"/>
                  <w:vAlign w:val="center"/>
                </w:tcPr>
                <w:p w:rsidR="00000000" w:rsidRDefault="007B1344">
                  <w:pPr>
                    <w:jc w:val="center"/>
                    <w:rPr>
                      <w:color w:val="000000"/>
                      <w:szCs w:val="21"/>
                    </w:rPr>
                  </w:pPr>
                  <w:r>
                    <w:rPr>
                      <w:color w:val="000000"/>
                      <w:szCs w:val="21"/>
                    </w:rPr>
                    <w:t>三类</w:t>
                  </w:r>
                </w:p>
              </w:tc>
              <w:tc>
                <w:tcPr>
                  <w:tcW w:w="1643" w:type="dxa"/>
                  <w:vAlign w:val="center"/>
                </w:tcPr>
                <w:p w:rsidR="00000000" w:rsidRDefault="007B1344">
                  <w:pPr>
                    <w:jc w:val="center"/>
                    <w:rPr>
                      <w:color w:val="000000"/>
                      <w:szCs w:val="21"/>
                    </w:rPr>
                  </w:pPr>
                  <w:r>
                    <w:rPr>
                      <w:rFonts w:hint="eastAsia"/>
                      <w:color w:val="000000"/>
                      <w:szCs w:val="21"/>
                    </w:rPr>
                    <w:t>7</w:t>
                  </w:r>
                  <w:r>
                    <w:rPr>
                      <w:color w:val="000000"/>
                      <w:szCs w:val="21"/>
                    </w:rPr>
                    <w:t>m</w:t>
                  </w:r>
                </w:p>
              </w:tc>
              <w:tc>
                <w:tcPr>
                  <w:tcW w:w="1049" w:type="dxa"/>
                  <w:vAlign w:val="center"/>
                </w:tcPr>
                <w:p w:rsidR="00000000" w:rsidRDefault="007B1344">
                  <w:pPr>
                    <w:jc w:val="center"/>
                    <w:rPr>
                      <w:color w:val="000000"/>
                      <w:szCs w:val="21"/>
                    </w:rPr>
                  </w:pPr>
                  <w:r>
                    <w:rPr>
                      <w:color w:val="000000"/>
                      <w:szCs w:val="21"/>
                    </w:rPr>
                    <w:t>/</w:t>
                  </w:r>
                </w:p>
              </w:tc>
              <w:tc>
                <w:tcPr>
                  <w:tcW w:w="1518" w:type="dxa"/>
                  <w:vAlign w:val="center"/>
                </w:tcPr>
                <w:p w:rsidR="00000000" w:rsidRDefault="007B1344">
                  <w:pPr>
                    <w:jc w:val="center"/>
                    <w:rPr>
                      <w:color w:val="000000"/>
                      <w:szCs w:val="21"/>
                    </w:rPr>
                  </w:pPr>
                  <w:r>
                    <w:rPr>
                      <w:color w:val="000000"/>
                      <w:szCs w:val="21"/>
                    </w:rPr>
                    <w:t>7m</w:t>
                  </w:r>
                </w:p>
              </w:tc>
              <w:tc>
                <w:tcPr>
                  <w:tcW w:w="1040" w:type="dxa"/>
                  <w:vAlign w:val="center"/>
                </w:tcPr>
                <w:p w:rsidR="00000000" w:rsidRDefault="007B1344">
                  <w:pPr>
                    <w:jc w:val="center"/>
                    <w:rPr>
                      <w:color w:val="000000"/>
                      <w:szCs w:val="21"/>
                    </w:rPr>
                  </w:pPr>
                  <w:r>
                    <w:rPr>
                      <w:color w:val="000000"/>
                      <w:szCs w:val="21"/>
                    </w:rPr>
                    <w:t>/</w:t>
                  </w:r>
                </w:p>
              </w:tc>
            </w:tr>
            <w:tr w:rsidR="00000000">
              <w:trPr>
                <w:trHeight w:val="540"/>
              </w:trPr>
              <w:tc>
                <w:tcPr>
                  <w:tcW w:w="1444" w:type="dxa"/>
                  <w:vMerge w:val="restart"/>
                  <w:vAlign w:val="center"/>
                </w:tcPr>
                <w:p w:rsidR="00000000" w:rsidRDefault="007B1344">
                  <w:pPr>
                    <w:jc w:val="center"/>
                    <w:rPr>
                      <w:color w:val="000000"/>
                      <w:szCs w:val="21"/>
                    </w:rPr>
                  </w:pPr>
                  <w:r>
                    <w:rPr>
                      <w:color w:val="000000"/>
                      <w:szCs w:val="21"/>
                    </w:rPr>
                    <w:t>城市道路</w:t>
                  </w:r>
                </w:p>
              </w:tc>
              <w:tc>
                <w:tcPr>
                  <w:tcW w:w="1133" w:type="dxa"/>
                  <w:vAlign w:val="center"/>
                </w:tcPr>
                <w:p w:rsidR="00000000" w:rsidRDefault="007B1344">
                  <w:pPr>
                    <w:jc w:val="center"/>
                    <w:rPr>
                      <w:color w:val="000000"/>
                      <w:szCs w:val="21"/>
                    </w:rPr>
                  </w:pPr>
                  <w:r>
                    <w:rPr>
                      <w:color w:val="000000"/>
                      <w:szCs w:val="21"/>
                    </w:rPr>
                    <w:t>快速路、主干路</w:t>
                  </w:r>
                </w:p>
              </w:tc>
              <w:tc>
                <w:tcPr>
                  <w:tcW w:w="1643" w:type="dxa"/>
                  <w:vAlign w:val="center"/>
                </w:tcPr>
                <w:p w:rsidR="00000000" w:rsidRDefault="007B1344">
                  <w:pPr>
                    <w:jc w:val="center"/>
                    <w:rPr>
                      <w:color w:val="000000"/>
                      <w:szCs w:val="21"/>
                    </w:rPr>
                  </w:pPr>
                  <w:r>
                    <w:rPr>
                      <w:color w:val="000000"/>
                      <w:szCs w:val="21"/>
                    </w:rPr>
                    <w:t>5.5m</w:t>
                  </w:r>
                </w:p>
              </w:tc>
              <w:tc>
                <w:tcPr>
                  <w:tcW w:w="1049" w:type="dxa"/>
                  <w:vAlign w:val="center"/>
                </w:tcPr>
                <w:p w:rsidR="00000000" w:rsidRDefault="007B1344">
                  <w:pPr>
                    <w:jc w:val="center"/>
                    <w:rPr>
                      <w:color w:val="000000"/>
                      <w:szCs w:val="21"/>
                    </w:rPr>
                  </w:pPr>
                  <w:r>
                    <w:rPr>
                      <w:rFonts w:hint="eastAsia"/>
                      <w:color w:val="000000"/>
                      <w:szCs w:val="21"/>
                    </w:rPr>
                    <w:t>1</w:t>
                  </w:r>
                  <w:r>
                    <w:rPr>
                      <w:rFonts w:hint="eastAsia"/>
                      <w:color w:val="000000"/>
                      <w:szCs w:val="21"/>
                    </w:rPr>
                    <w:t>9.6</w:t>
                  </w:r>
                  <w:r>
                    <w:rPr>
                      <w:color w:val="000000"/>
                      <w:szCs w:val="21"/>
                    </w:rPr>
                    <w:t>m</w:t>
                  </w:r>
                </w:p>
              </w:tc>
              <w:tc>
                <w:tcPr>
                  <w:tcW w:w="1518" w:type="dxa"/>
                  <w:vAlign w:val="center"/>
                </w:tcPr>
                <w:p w:rsidR="00000000" w:rsidRDefault="007B1344">
                  <w:pPr>
                    <w:jc w:val="center"/>
                    <w:rPr>
                      <w:color w:val="000000"/>
                      <w:szCs w:val="21"/>
                    </w:rPr>
                  </w:pPr>
                  <w:r>
                    <w:rPr>
                      <w:color w:val="000000"/>
                      <w:szCs w:val="21"/>
                    </w:rPr>
                    <w:t>5m</w:t>
                  </w:r>
                </w:p>
              </w:tc>
              <w:tc>
                <w:tcPr>
                  <w:tcW w:w="1040" w:type="dxa"/>
                  <w:vAlign w:val="center"/>
                </w:tcPr>
                <w:p w:rsidR="00000000" w:rsidRDefault="007B1344">
                  <w:pPr>
                    <w:jc w:val="center"/>
                    <w:rPr>
                      <w:color w:val="000000"/>
                      <w:szCs w:val="21"/>
                    </w:rPr>
                  </w:pPr>
                  <w:r>
                    <w:rPr>
                      <w:rFonts w:hint="eastAsia"/>
                      <w:color w:val="000000"/>
                      <w:szCs w:val="21"/>
                    </w:rPr>
                    <w:t>19.4</w:t>
                  </w:r>
                  <w:r>
                    <w:rPr>
                      <w:color w:val="000000"/>
                      <w:szCs w:val="21"/>
                    </w:rPr>
                    <w:t>m</w:t>
                  </w:r>
                </w:p>
              </w:tc>
            </w:tr>
            <w:tr w:rsidR="00000000">
              <w:trPr>
                <w:trHeight w:val="275"/>
              </w:trPr>
              <w:tc>
                <w:tcPr>
                  <w:tcW w:w="1444" w:type="dxa"/>
                  <w:vMerge/>
                  <w:vAlign w:val="center"/>
                </w:tcPr>
                <w:p w:rsidR="00000000" w:rsidRDefault="007B1344">
                  <w:pPr>
                    <w:jc w:val="center"/>
                    <w:rPr>
                      <w:color w:val="000000"/>
                      <w:szCs w:val="21"/>
                    </w:rPr>
                  </w:pPr>
                </w:p>
              </w:tc>
              <w:tc>
                <w:tcPr>
                  <w:tcW w:w="1133" w:type="dxa"/>
                  <w:vAlign w:val="center"/>
                </w:tcPr>
                <w:p w:rsidR="00000000" w:rsidRDefault="007B1344">
                  <w:pPr>
                    <w:jc w:val="center"/>
                    <w:rPr>
                      <w:color w:val="000000"/>
                      <w:szCs w:val="21"/>
                    </w:rPr>
                  </w:pPr>
                  <w:r>
                    <w:rPr>
                      <w:color w:val="000000"/>
                      <w:szCs w:val="21"/>
                    </w:rPr>
                    <w:t>次干路、支路</w:t>
                  </w:r>
                </w:p>
              </w:tc>
              <w:tc>
                <w:tcPr>
                  <w:tcW w:w="1643" w:type="dxa"/>
                  <w:vAlign w:val="center"/>
                </w:tcPr>
                <w:p w:rsidR="00000000" w:rsidRDefault="007B1344">
                  <w:pPr>
                    <w:jc w:val="center"/>
                    <w:rPr>
                      <w:color w:val="000000"/>
                      <w:szCs w:val="21"/>
                    </w:rPr>
                  </w:pPr>
                  <w:r>
                    <w:rPr>
                      <w:color w:val="000000"/>
                      <w:szCs w:val="21"/>
                    </w:rPr>
                    <w:t>5m</w:t>
                  </w:r>
                </w:p>
              </w:tc>
              <w:tc>
                <w:tcPr>
                  <w:tcW w:w="1049" w:type="dxa"/>
                  <w:vAlign w:val="center"/>
                </w:tcPr>
                <w:p w:rsidR="00000000" w:rsidRDefault="007B1344">
                  <w:pPr>
                    <w:jc w:val="center"/>
                    <w:rPr>
                      <w:rFonts w:hint="eastAsia"/>
                      <w:color w:val="000000"/>
                      <w:szCs w:val="21"/>
                    </w:rPr>
                  </w:pPr>
                  <w:r>
                    <w:rPr>
                      <w:rFonts w:hint="eastAsia"/>
                      <w:color w:val="000000"/>
                      <w:szCs w:val="21"/>
                    </w:rPr>
                    <w:t>/</w:t>
                  </w:r>
                </w:p>
              </w:tc>
              <w:tc>
                <w:tcPr>
                  <w:tcW w:w="1518" w:type="dxa"/>
                  <w:vAlign w:val="center"/>
                </w:tcPr>
                <w:p w:rsidR="00000000" w:rsidRDefault="007B1344">
                  <w:pPr>
                    <w:jc w:val="center"/>
                    <w:rPr>
                      <w:color w:val="000000"/>
                      <w:szCs w:val="21"/>
                    </w:rPr>
                  </w:pPr>
                  <w:r>
                    <w:rPr>
                      <w:color w:val="000000"/>
                      <w:szCs w:val="21"/>
                    </w:rPr>
                    <w:t>5m</w:t>
                  </w:r>
                </w:p>
              </w:tc>
              <w:tc>
                <w:tcPr>
                  <w:tcW w:w="1040" w:type="dxa"/>
                  <w:vAlign w:val="center"/>
                </w:tcPr>
                <w:p w:rsidR="00000000" w:rsidRDefault="007B1344">
                  <w:pPr>
                    <w:jc w:val="center"/>
                    <w:rPr>
                      <w:rFonts w:hint="eastAsia"/>
                      <w:color w:val="000000"/>
                      <w:szCs w:val="21"/>
                    </w:rPr>
                  </w:pPr>
                  <w:r>
                    <w:rPr>
                      <w:rFonts w:hint="eastAsia"/>
                      <w:color w:val="000000"/>
                      <w:szCs w:val="21"/>
                    </w:rPr>
                    <w:t>/</w:t>
                  </w:r>
                </w:p>
              </w:tc>
            </w:tr>
            <w:tr w:rsidR="00000000">
              <w:trPr>
                <w:trHeight w:val="275"/>
              </w:trPr>
              <w:tc>
                <w:tcPr>
                  <w:tcW w:w="2577" w:type="dxa"/>
                  <w:gridSpan w:val="2"/>
                  <w:vAlign w:val="center"/>
                </w:tcPr>
                <w:p w:rsidR="00000000" w:rsidRDefault="007B1344">
                  <w:pPr>
                    <w:jc w:val="center"/>
                    <w:rPr>
                      <w:color w:val="000000"/>
                      <w:szCs w:val="21"/>
                    </w:rPr>
                  </w:pPr>
                  <w:r>
                    <w:rPr>
                      <w:color w:val="000000"/>
                      <w:szCs w:val="21"/>
                    </w:rPr>
                    <w:t>架空通讯线</w:t>
                  </w:r>
                </w:p>
              </w:tc>
              <w:tc>
                <w:tcPr>
                  <w:tcW w:w="1643" w:type="dxa"/>
                  <w:vAlign w:val="center"/>
                </w:tcPr>
                <w:p w:rsidR="00000000" w:rsidRDefault="007B1344">
                  <w:pPr>
                    <w:jc w:val="center"/>
                    <w:rPr>
                      <w:color w:val="000000"/>
                      <w:szCs w:val="21"/>
                    </w:rPr>
                  </w:pPr>
                  <w:r>
                    <w:rPr>
                      <w:color w:val="000000"/>
                      <w:szCs w:val="21"/>
                    </w:rPr>
                    <w:t>5m</w:t>
                  </w:r>
                </w:p>
              </w:tc>
              <w:tc>
                <w:tcPr>
                  <w:tcW w:w="1049" w:type="dxa"/>
                  <w:vAlign w:val="center"/>
                </w:tcPr>
                <w:p w:rsidR="00000000" w:rsidRDefault="007B1344">
                  <w:pPr>
                    <w:jc w:val="center"/>
                    <w:rPr>
                      <w:color w:val="000000"/>
                      <w:szCs w:val="21"/>
                    </w:rPr>
                  </w:pPr>
                  <w:r>
                    <w:rPr>
                      <w:color w:val="000000"/>
                      <w:szCs w:val="21"/>
                    </w:rPr>
                    <w:t>/</w:t>
                  </w:r>
                </w:p>
              </w:tc>
              <w:tc>
                <w:tcPr>
                  <w:tcW w:w="1518" w:type="dxa"/>
                  <w:vAlign w:val="center"/>
                </w:tcPr>
                <w:p w:rsidR="00000000" w:rsidRDefault="007B1344">
                  <w:pPr>
                    <w:jc w:val="center"/>
                    <w:rPr>
                      <w:color w:val="000000"/>
                      <w:szCs w:val="21"/>
                    </w:rPr>
                  </w:pPr>
                  <w:r>
                    <w:rPr>
                      <w:color w:val="000000"/>
                      <w:szCs w:val="21"/>
                    </w:rPr>
                    <w:t>5m</w:t>
                  </w:r>
                </w:p>
              </w:tc>
              <w:tc>
                <w:tcPr>
                  <w:tcW w:w="1040" w:type="dxa"/>
                  <w:vAlign w:val="center"/>
                </w:tcPr>
                <w:p w:rsidR="00000000" w:rsidRDefault="007B1344">
                  <w:pPr>
                    <w:jc w:val="center"/>
                    <w:rPr>
                      <w:color w:val="000000"/>
                      <w:szCs w:val="21"/>
                    </w:rPr>
                  </w:pPr>
                  <w:r>
                    <w:rPr>
                      <w:color w:val="000000"/>
                      <w:szCs w:val="21"/>
                    </w:rPr>
                    <w:t>/</w:t>
                  </w:r>
                </w:p>
              </w:tc>
            </w:tr>
            <w:tr w:rsidR="00000000">
              <w:trPr>
                <w:trHeight w:val="465"/>
              </w:trPr>
              <w:tc>
                <w:tcPr>
                  <w:tcW w:w="1444" w:type="dxa"/>
                  <w:vMerge w:val="restart"/>
                  <w:vAlign w:val="center"/>
                </w:tcPr>
                <w:p w:rsidR="00000000" w:rsidRDefault="007B1344">
                  <w:pPr>
                    <w:rPr>
                      <w:color w:val="000000"/>
                      <w:szCs w:val="21"/>
                    </w:rPr>
                  </w:pPr>
                  <w:r>
                    <w:rPr>
                      <w:color w:val="000000"/>
                      <w:szCs w:val="21"/>
                    </w:rPr>
                    <w:t>架空电力线路</w:t>
                  </w:r>
                </w:p>
              </w:tc>
              <w:tc>
                <w:tcPr>
                  <w:tcW w:w="1133" w:type="dxa"/>
                  <w:vAlign w:val="center"/>
                </w:tcPr>
                <w:p w:rsidR="00000000" w:rsidRDefault="007B1344">
                  <w:pPr>
                    <w:jc w:val="center"/>
                    <w:rPr>
                      <w:color w:val="000000"/>
                      <w:szCs w:val="21"/>
                    </w:rPr>
                  </w:pPr>
                  <w:r>
                    <w:rPr>
                      <w:color w:val="000000"/>
                      <w:szCs w:val="21"/>
                    </w:rPr>
                    <w:t>无绝缘层</w:t>
                  </w:r>
                </w:p>
              </w:tc>
              <w:tc>
                <w:tcPr>
                  <w:tcW w:w="1643" w:type="dxa"/>
                  <w:vAlign w:val="center"/>
                </w:tcPr>
                <w:p w:rsidR="00000000" w:rsidRDefault="007B1344">
                  <w:pPr>
                    <w:jc w:val="center"/>
                    <w:rPr>
                      <w:color w:val="000000"/>
                      <w:szCs w:val="21"/>
                    </w:rPr>
                  </w:pPr>
                  <w:r>
                    <w:rPr>
                      <w:color w:val="000000"/>
                      <w:szCs w:val="21"/>
                    </w:rPr>
                    <w:t>6.5m</w:t>
                  </w:r>
                </w:p>
              </w:tc>
              <w:tc>
                <w:tcPr>
                  <w:tcW w:w="1049" w:type="dxa"/>
                  <w:vAlign w:val="center"/>
                </w:tcPr>
                <w:p w:rsidR="00000000" w:rsidRDefault="007B1344">
                  <w:pPr>
                    <w:jc w:val="center"/>
                    <w:rPr>
                      <w:color w:val="000000"/>
                      <w:szCs w:val="21"/>
                    </w:rPr>
                  </w:pPr>
                  <w:r>
                    <w:rPr>
                      <w:color w:val="000000"/>
                      <w:szCs w:val="21"/>
                    </w:rPr>
                    <w:t>/</w:t>
                  </w:r>
                </w:p>
              </w:tc>
              <w:tc>
                <w:tcPr>
                  <w:tcW w:w="1518" w:type="dxa"/>
                  <w:vAlign w:val="center"/>
                </w:tcPr>
                <w:p w:rsidR="00000000" w:rsidRDefault="007B1344">
                  <w:pPr>
                    <w:jc w:val="center"/>
                    <w:rPr>
                      <w:color w:val="000000"/>
                      <w:szCs w:val="21"/>
                    </w:rPr>
                  </w:pPr>
                  <w:r>
                    <w:rPr>
                      <w:color w:val="000000"/>
                      <w:szCs w:val="21"/>
                    </w:rPr>
                    <w:t>6.5m</w:t>
                  </w:r>
                </w:p>
              </w:tc>
              <w:tc>
                <w:tcPr>
                  <w:tcW w:w="1040" w:type="dxa"/>
                  <w:vAlign w:val="center"/>
                </w:tcPr>
                <w:p w:rsidR="00000000" w:rsidRDefault="007B1344">
                  <w:pPr>
                    <w:jc w:val="center"/>
                    <w:rPr>
                      <w:color w:val="000000"/>
                      <w:szCs w:val="21"/>
                    </w:rPr>
                  </w:pPr>
                  <w:r>
                    <w:rPr>
                      <w:color w:val="000000"/>
                      <w:szCs w:val="21"/>
                    </w:rPr>
                    <w:t>/</w:t>
                  </w:r>
                </w:p>
              </w:tc>
            </w:tr>
            <w:tr w:rsidR="00000000">
              <w:trPr>
                <w:trHeight w:val="725"/>
              </w:trPr>
              <w:tc>
                <w:tcPr>
                  <w:tcW w:w="1444" w:type="dxa"/>
                  <w:vMerge/>
                  <w:vAlign w:val="center"/>
                </w:tcPr>
                <w:p w:rsidR="00000000" w:rsidRDefault="007B1344">
                  <w:pPr>
                    <w:jc w:val="center"/>
                    <w:rPr>
                      <w:color w:val="000000"/>
                      <w:szCs w:val="21"/>
                    </w:rPr>
                  </w:pPr>
                </w:p>
              </w:tc>
              <w:tc>
                <w:tcPr>
                  <w:tcW w:w="1133" w:type="dxa"/>
                  <w:vAlign w:val="center"/>
                </w:tcPr>
                <w:p w:rsidR="00000000" w:rsidRDefault="007B1344">
                  <w:pPr>
                    <w:jc w:val="center"/>
                    <w:rPr>
                      <w:color w:val="000000"/>
                      <w:szCs w:val="21"/>
                    </w:rPr>
                  </w:pPr>
                  <w:r>
                    <w:rPr>
                      <w:color w:val="000000"/>
                      <w:szCs w:val="21"/>
                    </w:rPr>
                    <w:t>有绝缘层</w:t>
                  </w:r>
                </w:p>
              </w:tc>
              <w:tc>
                <w:tcPr>
                  <w:tcW w:w="1643" w:type="dxa"/>
                  <w:vAlign w:val="center"/>
                </w:tcPr>
                <w:p w:rsidR="00000000" w:rsidRDefault="007B1344">
                  <w:pPr>
                    <w:jc w:val="center"/>
                    <w:rPr>
                      <w:color w:val="000000"/>
                      <w:szCs w:val="21"/>
                    </w:rPr>
                  </w:pPr>
                  <w:r>
                    <w:rPr>
                      <w:color w:val="000000"/>
                      <w:szCs w:val="21"/>
                    </w:rPr>
                    <w:t>5m</w:t>
                  </w:r>
                </w:p>
              </w:tc>
              <w:tc>
                <w:tcPr>
                  <w:tcW w:w="1049" w:type="dxa"/>
                  <w:vAlign w:val="center"/>
                </w:tcPr>
                <w:p w:rsidR="00000000" w:rsidRDefault="007B1344">
                  <w:pPr>
                    <w:jc w:val="center"/>
                    <w:rPr>
                      <w:color w:val="000000"/>
                      <w:szCs w:val="21"/>
                    </w:rPr>
                  </w:pPr>
                  <w:r>
                    <w:rPr>
                      <w:color w:val="000000"/>
                      <w:szCs w:val="21"/>
                    </w:rPr>
                    <w:t>/</w:t>
                  </w:r>
                </w:p>
              </w:tc>
              <w:tc>
                <w:tcPr>
                  <w:tcW w:w="1518" w:type="dxa"/>
                  <w:vAlign w:val="center"/>
                </w:tcPr>
                <w:p w:rsidR="00000000" w:rsidRDefault="007B1344">
                  <w:pPr>
                    <w:jc w:val="center"/>
                    <w:rPr>
                      <w:color w:val="000000"/>
                      <w:szCs w:val="21"/>
                    </w:rPr>
                  </w:pPr>
                  <w:r>
                    <w:rPr>
                      <w:color w:val="000000"/>
                      <w:szCs w:val="21"/>
                    </w:rPr>
                    <w:t>5m</w:t>
                  </w:r>
                </w:p>
              </w:tc>
              <w:tc>
                <w:tcPr>
                  <w:tcW w:w="1040" w:type="dxa"/>
                  <w:vAlign w:val="center"/>
                </w:tcPr>
                <w:p w:rsidR="00000000" w:rsidRDefault="007B1344">
                  <w:pPr>
                    <w:jc w:val="center"/>
                    <w:rPr>
                      <w:color w:val="000000"/>
                      <w:szCs w:val="21"/>
                    </w:rPr>
                  </w:pPr>
                  <w:r>
                    <w:rPr>
                      <w:color w:val="000000"/>
                      <w:szCs w:val="21"/>
                    </w:rPr>
                    <w:t>/</w:t>
                  </w:r>
                </w:p>
              </w:tc>
            </w:tr>
          </w:tbl>
          <w:p w:rsidR="00000000" w:rsidRDefault="007B1344">
            <w:pPr>
              <w:pStyle w:val="Default"/>
              <w:spacing w:line="360" w:lineRule="auto"/>
              <w:ind w:firstLine="570"/>
              <w:jc w:val="center"/>
              <w:rPr>
                <w:rFonts w:ascii="Times New Roman" w:cs="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1.</w:t>
            </w:r>
            <w:r>
              <w:rPr>
                <w:rFonts w:ascii="Times New Roman" w:cs="Times New Roman" w:hint="eastAsia"/>
                <w:b/>
                <w:sz w:val="21"/>
                <w:szCs w:val="21"/>
              </w:rPr>
              <w:t>7</w:t>
            </w:r>
            <w:r>
              <w:rPr>
                <w:rFonts w:ascii="Times New Roman" w:cs="Times New Roman" w:hint="eastAsia"/>
                <w:b/>
                <w:sz w:val="21"/>
                <w:szCs w:val="21"/>
              </w:rPr>
              <w:t xml:space="preserve">-2  </w:t>
            </w:r>
            <w:r>
              <w:rPr>
                <w:rFonts w:ascii="Times New Roman" w:cs="Times New Roman" w:hint="eastAsia"/>
                <w:b/>
                <w:sz w:val="21"/>
                <w:szCs w:val="21"/>
              </w:rPr>
              <w:t>汽油设备与站外建（构）筑物的安全间距一览表（</w:t>
            </w:r>
            <w:r>
              <w:rPr>
                <w:rFonts w:ascii="Times New Roman" w:cs="Times New Roman" w:hint="eastAsia"/>
                <w:b/>
                <w:sz w:val="21"/>
                <w:szCs w:val="21"/>
              </w:rPr>
              <w:t>m</w:t>
            </w:r>
            <w:r>
              <w:rPr>
                <w:rFonts w:ascii="Times New Roman" w:cs="Times New Roman" w:hint="eastAsia"/>
                <w:b/>
                <w:sz w:val="21"/>
                <w:szCs w:val="21"/>
              </w:rPr>
              <w:t>）</w:t>
            </w:r>
          </w:p>
          <w:p w:rsidR="00000000" w:rsidRDefault="007B1344">
            <w:pPr>
              <w:pStyle w:val="Default"/>
              <w:tabs>
                <w:tab w:val="left" w:pos="502"/>
                <w:tab w:val="center" w:pos="4260"/>
              </w:tabs>
              <w:spacing w:line="360" w:lineRule="auto"/>
              <w:jc w:val="center"/>
              <w:rPr>
                <w:rFonts w:ascii="Times New Roman" w:cs="Times New Roman" w:hint="eastAsia"/>
                <w:b/>
                <w:sz w:val="21"/>
                <w:szCs w:val="21"/>
              </w:rPr>
            </w:pPr>
            <w:r>
              <w:rPr>
                <w:rFonts w:ascii="Times New Roman" w:cs="Times New Roman" w:hint="eastAsia"/>
                <w:b/>
                <w:sz w:val="21"/>
                <w:szCs w:val="21"/>
              </w:rPr>
              <w:lastRenderedPageBreak/>
              <w:t>表</w:t>
            </w:r>
            <w:r>
              <w:rPr>
                <w:rFonts w:ascii="Times New Roman" w:cs="Times New Roman" w:hint="eastAsia"/>
                <w:b/>
                <w:sz w:val="21"/>
                <w:szCs w:val="21"/>
              </w:rPr>
              <w:t>1.</w:t>
            </w:r>
            <w:r>
              <w:rPr>
                <w:rFonts w:ascii="Times New Roman" w:cs="Times New Roman" w:hint="eastAsia"/>
                <w:b/>
                <w:sz w:val="21"/>
                <w:szCs w:val="21"/>
              </w:rPr>
              <w:t>7</w:t>
            </w:r>
            <w:r>
              <w:rPr>
                <w:rFonts w:ascii="Times New Roman" w:cs="Times New Roman" w:hint="eastAsia"/>
                <w:b/>
                <w:sz w:val="21"/>
                <w:szCs w:val="21"/>
              </w:rPr>
              <w:t xml:space="preserve">-3  </w:t>
            </w:r>
            <w:r>
              <w:rPr>
                <w:rFonts w:ascii="Times New Roman" w:cs="Times New Roman" w:hint="eastAsia"/>
                <w:b/>
                <w:sz w:val="21"/>
                <w:szCs w:val="21"/>
              </w:rPr>
              <w:t>柴油设备与站外建（构）筑物的安全距离</w:t>
            </w:r>
          </w:p>
          <w:tbl>
            <w:tblPr>
              <w:tblW w:w="777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69"/>
              <w:gridCol w:w="1230"/>
              <w:gridCol w:w="1225"/>
              <w:gridCol w:w="1230"/>
              <w:gridCol w:w="1225"/>
              <w:gridCol w:w="1393"/>
            </w:tblGrid>
            <w:tr w:rsidR="00000000">
              <w:trPr>
                <w:trHeight w:val="90"/>
                <w:jc w:val="center"/>
              </w:trPr>
              <w:tc>
                <w:tcPr>
                  <w:tcW w:w="5000" w:type="pct"/>
                  <w:gridSpan w:val="6"/>
                  <w:vAlign w:val="center"/>
                </w:tcPr>
                <w:p w:rsidR="00000000" w:rsidRDefault="007B1344">
                  <w:pPr>
                    <w:jc w:val="center"/>
                    <w:rPr>
                      <w:color w:val="000000"/>
                      <w:szCs w:val="21"/>
                    </w:rPr>
                  </w:pPr>
                  <w:r>
                    <w:rPr>
                      <w:b/>
                      <w:bCs/>
                      <w:color w:val="000000"/>
                      <w:szCs w:val="21"/>
                    </w:rPr>
                    <w:t>站内柴油设备</w:t>
                  </w:r>
                </w:p>
              </w:tc>
            </w:tr>
            <w:tr w:rsidR="00000000">
              <w:trPr>
                <w:trHeight w:val="90"/>
                <w:jc w:val="center"/>
              </w:trPr>
              <w:tc>
                <w:tcPr>
                  <w:tcW w:w="1737" w:type="pct"/>
                  <w:gridSpan w:val="2"/>
                  <w:vMerge w:val="restart"/>
                  <w:vAlign w:val="center"/>
                </w:tcPr>
                <w:p w:rsidR="00000000" w:rsidRDefault="007B1344">
                  <w:pPr>
                    <w:jc w:val="center"/>
                    <w:rPr>
                      <w:color w:val="000000"/>
                      <w:szCs w:val="21"/>
                    </w:rPr>
                  </w:pPr>
                  <w:r>
                    <w:rPr>
                      <w:color w:val="000000"/>
                      <w:szCs w:val="21"/>
                    </w:rPr>
                    <w:t>站外建（构）筑物</w:t>
                  </w:r>
                </w:p>
              </w:tc>
              <w:tc>
                <w:tcPr>
                  <w:tcW w:w="1579" w:type="pct"/>
                  <w:gridSpan w:val="2"/>
                  <w:vAlign w:val="center"/>
                </w:tcPr>
                <w:p w:rsidR="00000000" w:rsidRDefault="007B1344">
                  <w:pPr>
                    <w:jc w:val="center"/>
                    <w:rPr>
                      <w:color w:val="000000"/>
                      <w:szCs w:val="21"/>
                    </w:rPr>
                  </w:pPr>
                  <w:r>
                    <w:rPr>
                      <w:color w:val="000000"/>
                      <w:szCs w:val="21"/>
                    </w:rPr>
                    <w:t>地埋油罐</w:t>
                  </w:r>
                </w:p>
              </w:tc>
              <w:tc>
                <w:tcPr>
                  <w:tcW w:w="1682" w:type="pct"/>
                  <w:gridSpan w:val="2"/>
                  <w:vAlign w:val="center"/>
                </w:tcPr>
                <w:p w:rsidR="00000000" w:rsidRDefault="007B1344">
                  <w:pPr>
                    <w:jc w:val="center"/>
                    <w:rPr>
                      <w:color w:val="000000"/>
                      <w:szCs w:val="21"/>
                    </w:rPr>
                  </w:pPr>
                  <w:r>
                    <w:rPr>
                      <w:color w:val="000000"/>
                      <w:szCs w:val="21"/>
                    </w:rPr>
                    <w:t>加油机、通风管管口</w:t>
                  </w:r>
                </w:p>
              </w:tc>
            </w:tr>
            <w:tr w:rsidR="00000000">
              <w:trPr>
                <w:trHeight w:val="90"/>
                <w:jc w:val="center"/>
              </w:trPr>
              <w:tc>
                <w:tcPr>
                  <w:tcW w:w="1737" w:type="pct"/>
                  <w:gridSpan w:val="2"/>
                  <w:vMerge/>
                  <w:vAlign w:val="center"/>
                </w:tcPr>
                <w:p w:rsidR="00000000" w:rsidRDefault="007B1344">
                  <w:pPr>
                    <w:jc w:val="center"/>
                    <w:rPr>
                      <w:color w:val="000000"/>
                      <w:szCs w:val="21"/>
                    </w:rPr>
                  </w:pPr>
                </w:p>
              </w:tc>
              <w:tc>
                <w:tcPr>
                  <w:tcW w:w="788" w:type="pct"/>
                  <w:vAlign w:val="center"/>
                </w:tcPr>
                <w:p w:rsidR="00000000" w:rsidRDefault="007B1344">
                  <w:pPr>
                    <w:jc w:val="center"/>
                    <w:rPr>
                      <w:color w:val="000000"/>
                      <w:szCs w:val="21"/>
                    </w:rPr>
                  </w:pPr>
                  <w:r>
                    <w:rPr>
                      <w:rFonts w:hint="eastAsia"/>
                      <w:color w:val="000000"/>
                      <w:szCs w:val="21"/>
                    </w:rPr>
                    <w:t>三</w:t>
                  </w:r>
                  <w:r>
                    <w:rPr>
                      <w:color w:val="000000"/>
                      <w:szCs w:val="21"/>
                    </w:rPr>
                    <w:t>级站</w:t>
                  </w:r>
                </w:p>
              </w:tc>
              <w:tc>
                <w:tcPr>
                  <w:tcW w:w="791" w:type="pct"/>
                  <w:vAlign w:val="center"/>
                </w:tcPr>
                <w:p w:rsidR="00000000" w:rsidRDefault="007B1344">
                  <w:pPr>
                    <w:jc w:val="center"/>
                    <w:rPr>
                      <w:color w:val="000000"/>
                      <w:szCs w:val="21"/>
                    </w:rPr>
                  </w:pPr>
                  <w:r>
                    <w:rPr>
                      <w:color w:val="000000"/>
                      <w:szCs w:val="21"/>
                    </w:rPr>
                    <w:t>实际距离</w:t>
                  </w:r>
                </w:p>
              </w:tc>
              <w:tc>
                <w:tcPr>
                  <w:tcW w:w="788" w:type="pct"/>
                  <w:vAlign w:val="center"/>
                </w:tcPr>
                <w:p w:rsidR="00000000" w:rsidRDefault="007B1344">
                  <w:pPr>
                    <w:jc w:val="center"/>
                    <w:rPr>
                      <w:color w:val="000000"/>
                      <w:szCs w:val="21"/>
                    </w:rPr>
                  </w:pPr>
                  <w:r>
                    <w:rPr>
                      <w:rFonts w:hint="eastAsia"/>
                      <w:color w:val="000000"/>
                      <w:szCs w:val="21"/>
                    </w:rPr>
                    <w:t>三</w:t>
                  </w:r>
                  <w:r>
                    <w:rPr>
                      <w:color w:val="000000"/>
                      <w:szCs w:val="21"/>
                    </w:rPr>
                    <w:t>级站</w:t>
                  </w:r>
                </w:p>
              </w:tc>
              <w:tc>
                <w:tcPr>
                  <w:tcW w:w="894" w:type="pct"/>
                  <w:vAlign w:val="center"/>
                </w:tcPr>
                <w:p w:rsidR="00000000" w:rsidRDefault="007B1344">
                  <w:pPr>
                    <w:jc w:val="center"/>
                    <w:rPr>
                      <w:color w:val="000000"/>
                      <w:szCs w:val="21"/>
                    </w:rPr>
                  </w:pPr>
                  <w:r>
                    <w:rPr>
                      <w:color w:val="000000"/>
                      <w:szCs w:val="21"/>
                    </w:rPr>
                    <w:t>实际距离</w:t>
                  </w:r>
                </w:p>
              </w:tc>
            </w:tr>
            <w:tr w:rsidR="00000000">
              <w:trPr>
                <w:trHeight w:val="90"/>
                <w:jc w:val="center"/>
              </w:trPr>
              <w:tc>
                <w:tcPr>
                  <w:tcW w:w="1737" w:type="pct"/>
                  <w:gridSpan w:val="2"/>
                  <w:vAlign w:val="center"/>
                </w:tcPr>
                <w:p w:rsidR="00000000" w:rsidRDefault="007B1344">
                  <w:pPr>
                    <w:jc w:val="center"/>
                    <w:rPr>
                      <w:color w:val="000000"/>
                      <w:szCs w:val="21"/>
                    </w:rPr>
                  </w:pPr>
                  <w:r>
                    <w:rPr>
                      <w:color w:val="000000"/>
                      <w:szCs w:val="21"/>
                    </w:rPr>
                    <w:t>重要公共建筑物</w:t>
                  </w:r>
                </w:p>
              </w:tc>
              <w:tc>
                <w:tcPr>
                  <w:tcW w:w="788" w:type="pct"/>
                  <w:vAlign w:val="center"/>
                </w:tcPr>
                <w:p w:rsidR="00000000" w:rsidRDefault="007B1344">
                  <w:pPr>
                    <w:jc w:val="center"/>
                    <w:rPr>
                      <w:color w:val="000000"/>
                      <w:szCs w:val="21"/>
                    </w:rPr>
                  </w:pPr>
                  <w:r>
                    <w:rPr>
                      <w:color w:val="000000"/>
                      <w:szCs w:val="21"/>
                    </w:rPr>
                    <w:t>25m</w:t>
                  </w:r>
                </w:p>
              </w:tc>
              <w:tc>
                <w:tcPr>
                  <w:tcW w:w="791" w:type="pct"/>
                  <w:vAlign w:val="center"/>
                </w:tcPr>
                <w:p w:rsidR="00000000" w:rsidRDefault="007B1344">
                  <w:pPr>
                    <w:jc w:val="center"/>
                    <w:rPr>
                      <w:color w:val="000000"/>
                      <w:szCs w:val="21"/>
                    </w:rPr>
                  </w:pPr>
                  <w:r>
                    <w:rPr>
                      <w:rFonts w:hint="eastAsia"/>
                      <w:color w:val="000000"/>
                      <w:szCs w:val="21"/>
                    </w:rPr>
                    <w:t>/</w:t>
                  </w:r>
                </w:p>
              </w:tc>
              <w:tc>
                <w:tcPr>
                  <w:tcW w:w="788" w:type="pct"/>
                  <w:vAlign w:val="center"/>
                </w:tcPr>
                <w:p w:rsidR="00000000" w:rsidRDefault="007B1344">
                  <w:pPr>
                    <w:jc w:val="center"/>
                    <w:rPr>
                      <w:color w:val="000000"/>
                      <w:szCs w:val="21"/>
                    </w:rPr>
                  </w:pPr>
                  <w:r>
                    <w:rPr>
                      <w:color w:val="000000"/>
                      <w:szCs w:val="21"/>
                    </w:rPr>
                    <w:t>25m</w:t>
                  </w:r>
                </w:p>
              </w:tc>
              <w:tc>
                <w:tcPr>
                  <w:tcW w:w="894" w:type="pct"/>
                  <w:vAlign w:val="center"/>
                </w:tcPr>
                <w:p w:rsidR="00000000" w:rsidRDefault="007B1344">
                  <w:pPr>
                    <w:jc w:val="center"/>
                    <w:rPr>
                      <w:rFonts w:hint="eastAsia"/>
                      <w:color w:val="000000"/>
                      <w:szCs w:val="21"/>
                    </w:rPr>
                  </w:pPr>
                  <w:r>
                    <w:rPr>
                      <w:rFonts w:hint="eastAsia"/>
                      <w:color w:val="000000"/>
                      <w:szCs w:val="21"/>
                    </w:rPr>
                    <w:t>/</w:t>
                  </w:r>
                </w:p>
              </w:tc>
            </w:tr>
            <w:tr w:rsidR="00000000">
              <w:trPr>
                <w:trHeight w:val="90"/>
                <w:jc w:val="center"/>
              </w:trPr>
              <w:tc>
                <w:tcPr>
                  <w:tcW w:w="1737" w:type="pct"/>
                  <w:gridSpan w:val="2"/>
                  <w:vAlign w:val="center"/>
                </w:tcPr>
                <w:p w:rsidR="00000000" w:rsidRDefault="007B1344">
                  <w:pPr>
                    <w:jc w:val="center"/>
                    <w:rPr>
                      <w:color w:val="000000"/>
                      <w:szCs w:val="21"/>
                    </w:rPr>
                  </w:pPr>
                  <w:r>
                    <w:rPr>
                      <w:color w:val="000000"/>
                      <w:szCs w:val="21"/>
                    </w:rPr>
                    <w:t>明火或散发火花的地点</w:t>
                  </w:r>
                </w:p>
              </w:tc>
              <w:tc>
                <w:tcPr>
                  <w:tcW w:w="788" w:type="pct"/>
                  <w:vAlign w:val="center"/>
                </w:tcPr>
                <w:p w:rsidR="00000000" w:rsidRDefault="007B1344">
                  <w:pPr>
                    <w:jc w:val="center"/>
                    <w:rPr>
                      <w:color w:val="000000"/>
                      <w:szCs w:val="21"/>
                    </w:rPr>
                  </w:pPr>
                  <w:r>
                    <w:rPr>
                      <w:rFonts w:hint="eastAsia"/>
                      <w:color w:val="000000"/>
                      <w:szCs w:val="21"/>
                    </w:rPr>
                    <w:t>10</w:t>
                  </w:r>
                  <w:r>
                    <w:rPr>
                      <w:color w:val="000000"/>
                      <w:szCs w:val="21"/>
                    </w:rPr>
                    <w:t>m</w:t>
                  </w:r>
                </w:p>
              </w:tc>
              <w:tc>
                <w:tcPr>
                  <w:tcW w:w="791" w:type="pct"/>
                  <w:vAlign w:val="center"/>
                </w:tcPr>
                <w:p w:rsidR="00000000" w:rsidRDefault="007B1344">
                  <w:pPr>
                    <w:jc w:val="center"/>
                    <w:rPr>
                      <w:rFonts w:hint="eastAsia"/>
                      <w:color w:val="000000"/>
                      <w:szCs w:val="21"/>
                    </w:rPr>
                  </w:pPr>
                  <w:r>
                    <w:rPr>
                      <w:rFonts w:hint="eastAsia"/>
                      <w:color w:val="000000"/>
                      <w:szCs w:val="21"/>
                    </w:rPr>
                    <w:t>/</w:t>
                  </w:r>
                </w:p>
              </w:tc>
              <w:tc>
                <w:tcPr>
                  <w:tcW w:w="788" w:type="pct"/>
                  <w:vAlign w:val="center"/>
                </w:tcPr>
                <w:p w:rsidR="00000000" w:rsidRDefault="007B1344">
                  <w:pPr>
                    <w:jc w:val="center"/>
                    <w:rPr>
                      <w:color w:val="000000"/>
                      <w:szCs w:val="21"/>
                    </w:rPr>
                  </w:pPr>
                  <w:r>
                    <w:rPr>
                      <w:color w:val="000000"/>
                      <w:szCs w:val="21"/>
                    </w:rPr>
                    <w:t>10m</w:t>
                  </w:r>
                </w:p>
              </w:tc>
              <w:tc>
                <w:tcPr>
                  <w:tcW w:w="894" w:type="pct"/>
                  <w:vAlign w:val="center"/>
                </w:tcPr>
                <w:p w:rsidR="00000000" w:rsidRDefault="007B1344">
                  <w:pPr>
                    <w:jc w:val="center"/>
                    <w:rPr>
                      <w:rFonts w:hint="eastAsia"/>
                      <w:color w:val="000000"/>
                      <w:szCs w:val="21"/>
                    </w:rPr>
                  </w:pPr>
                  <w:r>
                    <w:rPr>
                      <w:rFonts w:hint="eastAsia"/>
                      <w:color w:val="000000"/>
                      <w:szCs w:val="21"/>
                    </w:rPr>
                    <w:t>/</w:t>
                  </w:r>
                </w:p>
              </w:tc>
            </w:tr>
            <w:tr w:rsidR="00000000">
              <w:trPr>
                <w:trHeight w:val="90"/>
                <w:jc w:val="center"/>
              </w:trPr>
              <w:tc>
                <w:tcPr>
                  <w:tcW w:w="946" w:type="pct"/>
                  <w:vMerge w:val="restart"/>
                  <w:vAlign w:val="center"/>
                </w:tcPr>
                <w:p w:rsidR="00000000" w:rsidRDefault="007B1344">
                  <w:pPr>
                    <w:jc w:val="center"/>
                    <w:rPr>
                      <w:color w:val="000000"/>
                      <w:szCs w:val="21"/>
                    </w:rPr>
                  </w:pPr>
                  <w:r>
                    <w:rPr>
                      <w:color w:val="000000"/>
                      <w:szCs w:val="21"/>
                    </w:rPr>
                    <w:t>民用建</w:t>
                  </w:r>
                  <w:r>
                    <w:rPr>
                      <w:color w:val="000000"/>
                      <w:szCs w:val="21"/>
                    </w:rPr>
                    <w:t>筑及其他建筑</w:t>
                  </w:r>
                </w:p>
              </w:tc>
              <w:tc>
                <w:tcPr>
                  <w:tcW w:w="791" w:type="pct"/>
                  <w:vAlign w:val="center"/>
                </w:tcPr>
                <w:p w:rsidR="00000000" w:rsidRDefault="007B1344">
                  <w:pPr>
                    <w:jc w:val="center"/>
                    <w:rPr>
                      <w:color w:val="000000"/>
                      <w:szCs w:val="21"/>
                    </w:rPr>
                  </w:pPr>
                  <w:r>
                    <w:rPr>
                      <w:color w:val="000000"/>
                      <w:szCs w:val="21"/>
                    </w:rPr>
                    <w:t>一类</w:t>
                  </w:r>
                </w:p>
              </w:tc>
              <w:tc>
                <w:tcPr>
                  <w:tcW w:w="788" w:type="pct"/>
                  <w:vAlign w:val="center"/>
                </w:tcPr>
                <w:p w:rsidR="00000000" w:rsidRDefault="007B1344">
                  <w:pPr>
                    <w:jc w:val="center"/>
                    <w:rPr>
                      <w:color w:val="000000"/>
                      <w:szCs w:val="21"/>
                    </w:rPr>
                  </w:pPr>
                  <w:r>
                    <w:rPr>
                      <w:color w:val="000000"/>
                      <w:szCs w:val="21"/>
                    </w:rPr>
                    <w:t>6m</w:t>
                  </w:r>
                </w:p>
              </w:tc>
              <w:tc>
                <w:tcPr>
                  <w:tcW w:w="791" w:type="pct"/>
                  <w:vAlign w:val="center"/>
                </w:tcPr>
                <w:p w:rsidR="00000000" w:rsidRDefault="007B1344">
                  <w:pPr>
                    <w:jc w:val="center"/>
                    <w:rPr>
                      <w:color w:val="000000"/>
                      <w:szCs w:val="21"/>
                    </w:rPr>
                  </w:pPr>
                  <w:r>
                    <w:rPr>
                      <w:color w:val="000000"/>
                      <w:szCs w:val="21"/>
                    </w:rPr>
                    <w:t>/</w:t>
                  </w:r>
                </w:p>
              </w:tc>
              <w:tc>
                <w:tcPr>
                  <w:tcW w:w="788" w:type="pct"/>
                  <w:vAlign w:val="center"/>
                </w:tcPr>
                <w:p w:rsidR="00000000" w:rsidRDefault="007B1344">
                  <w:pPr>
                    <w:jc w:val="center"/>
                    <w:rPr>
                      <w:color w:val="000000"/>
                      <w:szCs w:val="21"/>
                    </w:rPr>
                  </w:pPr>
                  <w:r>
                    <w:rPr>
                      <w:color w:val="000000"/>
                      <w:szCs w:val="21"/>
                    </w:rPr>
                    <w:t>6m</w:t>
                  </w:r>
                </w:p>
              </w:tc>
              <w:tc>
                <w:tcPr>
                  <w:tcW w:w="894" w:type="pct"/>
                  <w:vAlign w:val="center"/>
                </w:tcPr>
                <w:p w:rsidR="00000000" w:rsidRDefault="007B1344">
                  <w:pPr>
                    <w:jc w:val="center"/>
                    <w:rPr>
                      <w:color w:val="000000"/>
                      <w:szCs w:val="21"/>
                    </w:rPr>
                  </w:pPr>
                  <w:r>
                    <w:rPr>
                      <w:color w:val="000000"/>
                      <w:szCs w:val="21"/>
                    </w:rPr>
                    <w:t>/</w:t>
                  </w:r>
                </w:p>
              </w:tc>
            </w:tr>
            <w:tr w:rsidR="00000000">
              <w:trPr>
                <w:trHeight w:val="90"/>
                <w:jc w:val="center"/>
              </w:trPr>
              <w:tc>
                <w:tcPr>
                  <w:tcW w:w="946" w:type="pct"/>
                  <w:vMerge/>
                  <w:vAlign w:val="center"/>
                </w:tcPr>
                <w:p w:rsidR="00000000" w:rsidRDefault="007B1344">
                  <w:pPr>
                    <w:jc w:val="center"/>
                    <w:rPr>
                      <w:color w:val="000000"/>
                      <w:szCs w:val="21"/>
                    </w:rPr>
                  </w:pPr>
                </w:p>
              </w:tc>
              <w:tc>
                <w:tcPr>
                  <w:tcW w:w="791" w:type="pct"/>
                  <w:vAlign w:val="center"/>
                </w:tcPr>
                <w:p w:rsidR="00000000" w:rsidRDefault="007B1344">
                  <w:pPr>
                    <w:jc w:val="center"/>
                    <w:rPr>
                      <w:color w:val="000000"/>
                      <w:szCs w:val="21"/>
                    </w:rPr>
                  </w:pPr>
                  <w:r>
                    <w:rPr>
                      <w:color w:val="000000"/>
                      <w:szCs w:val="21"/>
                    </w:rPr>
                    <w:t>二类</w:t>
                  </w:r>
                </w:p>
              </w:tc>
              <w:tc>
                <w:tcPr>
                  <w:tcW w:w="788" w:type="pct"/>
                  <w:vAlign w:val="center"/>
                </w:tcPr>
                <w:p w:rsidR="00000000" w:rsidRDefault="007B1344">
                  <w:pPr>
                    <w:jc w:val="center"/>
                    <w:rPr>
                      <w:color w:val="000000"/>
                      <w:szCs w:val="21"/>
                    </w:rPr>
                  </w:pPr>
                  <w:r>
                    <w:rPr>
                      <w:color w:val="000000"/>
                      <w:szCs w:val="21"/>
                    </w:rPr>
                    <w:t>6m</w:t>
                  </w:r>
                </w:p>
              </w:tc>
              <w:tc>
                <w:tcPr>
                  <w:tcW w:w="791" w:type="pct"/>
                  <w:vAlign w:val="center"/>
                </w:tcPr>
                <w:p w:rsidR="00000000" w:rsidRDefault="007B1344">
                  <w:pPr>
                    <w:jc w:val="center"/>
                    <w:rPr>
                      <w:color w:val="000000"/>
                      <w:szCs w:val="21"/>
                    </w:rPr>
                  </w:pPr>
                  <w:r>
                    <w:rPr>
                      <w:color w:val="000000"/>
                      <w:szCs w:val="21"/>
                    </w:rPr>
                    <w:t>/</w:t>
                  </w:r>
                </w:p>
              </w:tc>
              <w:tc>
                <w:tcPr>
                  <w:tcW w:w="788" w:type="pct"/>
                  <w:vAlign w:val="center"/>
                </w:tcPr>
                <w:p w:rsidR="00000000" w:rsidRDefault="007B1344">
                  <w:pPr>
                    <w:jc w:val="center"/>
                    <w:rPr>
                      <w:color w:val="000000"/>
                      <w:szCs w:val="21"/>
                    </w:rPr>
                  </w:pPr>
                  <w:r>
                    <w:rPr>
                      <w:color w:val="000000"/>
                      <w:szCs w:val="21"/>
                    </w:rPr>
                    <w:t>6m</w:t>
                  </w:r>
                </w:p>
              </w:tc>
              <w:tc>
                <w:tcPr>
                  <w:tcW w:w="894" w:type="pct"/>
                  <w:vAlign w:val="center"/>
                </w:tcPr>
                <w:p w:rsidR="00000000" w:rsidRDefault="007B1344">
                  <w:pPr>
                    <w:jc w:val="center"/>
                    <w:rPr>
                      <w:color w:val="000000"/>
                      <w:szCs w:val="21"/>
                    </w:rPr>
                  </w:pPr>
                  <w:r>
                    <w:rPr>
                      <w:color w:val="000000"/>
                      <w:szCs w:val="21"/>
                    </w:rPr>
                    <w:t>/</w:t>
                  </w:r>
                </w:p>
              </w:tc>
            </w:tr>
            <w:tr w:rsidR="00000000">
              <w:trPr>
                <w:trHeight w:val="90"/>
                <w:jc w:val="center"/>
              </w:trPr>
              <w:tc>
                <w:tcPr>
                  <w:tcW w:w="946" w:type="pct"/>
                  <w:vMerge/>
                  <w:vAlign w:val="center"/>
                </w:tcPr>
                <w:p w:rsidR="00000000" w:rsidRDefault="007B1344">
                  <w:pPr>
                    <w:jc w:val="center"/>
                    <w:rPr>
                      <w:color w:val="000000"/>
                      <w:szCs w:val="21"/>
                    </w:rPr>
                  </w:pPr>
                </w:p>
              </w:tc>
              <w:tc>
                <w:tcPr>
                  <w:tcW w:w="791" w:type="pct"/>
                  <w:vAlign w:val="center"/>
                </w:tcPr>
                <w:p w:rsidR="00000000" w:rsidRDefault="007B1344">
                  <w:pPr>
                    <w:jc w:val="center"/>
                    <w:rPr>
                      <w:color w:val="000000"/>
                      <w:szCs w:val="21"/>
                    </w:rPr>
                  </w:pPr>
                  <w:r>
                    <w:rPr>
                      <w:color w:val="000000"/>
                      <w:szCs w:val="21"/>
                    </w:rPr>
                    <w:t>三类</w:t>
                  </w:r>
                </w:p>
              </w:tc>
              <w:tc>
                <w:tcPr>
                  <w:tcW w:w="788" w:type="pct"/>
                  <w:vAlign w:val="center"/>
                </w:tcPr>
                <w:p w:rsidR="00000000" w:rsidRDefault="007B1344">
                  <w:pPr>
                    <w:jc w:val="center"/>
                    <w:rPr>
                      <w:color w:val="000000"/>
                      <w:szCs w:val="21"/>
                    </w:rPr>
                  </w:pPr>
                  <w:r>
                    <w:rPr>
                      <w:color w:val="000000"/>
                      <w:szCs w:val="21"/>
                    </w:rPr>
                    <w:t>6m</w:t>
                  </w:r>
                </w:p>
              </w:tc>
              <w:tc>
                <w:tcPr>
                  <w:tcW w:w="791" w:type="pct"/>
                  <w:vAlign w:val="center"/>
                </w:tcPr>
                <w:p w:rsidR="00000000" w:rsidRDefault="007B1344">
                  <w:pPr>
                    <w:jc w:val="center"/>
                    <w:rPr>
                      <w:color w:val="000000"/>
                      <w:szCs w:val="21"/>
                    </w:rPr>
                  </w:pPr>
                  <w:r>
                    <w:rPr>
                      <w:color w:val="000000"/>
                      <w:szCs w:val="21"/>
                    </w:rPr>
                    <w:t>/</w:t>
                  </w:r>
                </w:p>
              </w:tc>
              <w:tc>
                <w:tcPr>
                  <w:tcW w:w="788" w:type="pct"/>
                  <w:vAlign w:val="center"/>
                </w:tcPr>
                <w:p w:rsidR="00000000" w:rsidRDefault="007B1344">
                  <w:pPr>
                    <w:jc w:val="center"/>
                    <w:rPr>
                      <w:color w:val="000000"/>
                      <w:szCs w:val="21"/>
                    </w:rPr>
                  </w:pPr>
                  <w:r>
                    <w:rPr>
                      <w:color w:val="000000"/>
                      <w:szCs w:val="21"/>
                    </w:rPr>
                    <w:t>6m</w:t>
                  </w:r>
                </w:p>
              </w:tc>
              <w:tc>
                <w:tcPr>
                  <w:tcW w:w="894" w:type="pct"/>
                  <w:vAlign w:val="center"/>
                </w:tcPr>
                <w:p w:rsidR="00000000" w:rsidRDefault="007B1344">
                  <w:pPr>
                    <w:jc w:val="center"/>
                    <w:rPr>
                      <w:color w:val="000000"/>
                      <w:szCs w:val="21"/>
                    </w:rPr>
                  </w:pPr>
                  <w:r>
                    <w:rPr>
                      <w:color w:val="000000"/>
                      <w:szCs w:val="21"/>
                    </w:rPr>
                    <w:t>/</w:t>
                  </w:r>
                </w:p>
              </w:tc>
            </w:tr>
            <w:tr w:rsidR="00000000">
              <w:trPr>
                <w:trHeight w:val="90"/>
                <w:jc w:val="center"/>
              </w:trPr>
              <w:tc>
                <w:tcPr>
                  <w:tcW w:w="946" w:type="pct"/>
                  <w:vMerge w:val="restart"/>
                  <w:vAlign w:val="center"/>
                </w:tcPr>
                <w:p w:rsidR="00000000" w:rsidRDefault="007B1344">
                  <w:pPr>
                    <w:jc w:val="center"/>
                    <w:rPr>
                      <w:color w:val="000000"/>
                      <w:szCs w:val="21"/>
                    </w:rPr>
                  </w:pPr>
                  <w:r>
                    <w:rPr>
                      <w:color w:val="000000"/>
                      <w:szCs w:val="21"/>
                    </w:rPr>
                    <w:t>城市道路</w:t>
                  </w:r>
                </w:p>
              </w:tc>
              <w:tc>
                <w:tcPr>
                  <w:tcW w:w="791" w:type="pct"/>
                  <w:vAlign w:val="center"/>
                </w:tcPr>
                <w:p w:rsidR="00000000" w:rsidRDefault="007B1344">
                  <w:pPr>
                    <w:jc w:val="center"/>
                    <w:rPr>
                      <w:color w:val="000000"/>
                      <w:szCs w:val="21"/>
                    </w:rPr>
                  </w:pPr>
                  <w:r>
                    <w:rPr>
                      <w:color w:val="000000"/>
                      <w:szCs w:val="21"/>
                    </w:rPr>
                    <w:t>快速路、主干路</w:t>
                  </w:r>
                </w:p>
              </w:tc>
              <w:tc>
                <w:tcPr>
                  <w:tcW w:w="788" w:type="pct"/>
                  <w:vAlign w:val="center"/>
                </w:tcPr>
                <w:p w:rsidR="00000000" w:rsidRDefault="007B1344">
                  <w:pPr>
                    <w:jc w:val="center"/>
                    <w:rPr>
                      <w:color w:val="000000"/>
                      <w:szCs w:val="21"/>
                    </w:rPr>
                  </w:pPr>
                  <w:r>
                    <w:rPr>
                      <w:color w:val="000000"/>
                      <w:szCs w:val="21"/>
                    </w:rPr>
                    <w:t>3m</w:t>
                  </w:r>
                </w:p>
              </w:tc>
              <w:tc>
                <w:tcPr>
                  <w:tcW w:w="791" w:type="pct"/>
                  <w:vAlign w:val="center"/>
                </w:tcPr>
                <w:p w:rsidR="00000000" w:rsidRDefault="007B1344">
                  <w:pPr>
                    <w:jc w:val="center"/>
                    <w:rPr>
                      <w:color w:val="000000"/>
                      <w:szCs w:val="21"/>
                    </w:rPr>
                  </w:pPr>
                  <w:r>
                    <w:rPr>
                      <w:rFonts w:hint="eastAsia"/>
                      <w:color w:val="000000"/>
                      <w:szCs w:val="21"/>
                    </w:rPr>
                    <w:t>19.3</w:t>
                  </w:r>
                  <w:r>
                    <w:rPr>
                      <w:color w:val="000000"/>
                      <w:szCs w:val="21"/>
                    </w:rPr>
                    <w:t>m</w:t>
                  </w:r>
                </w:p>
              </w:tc>
              <w:tc>
                <w:tcPr>
                  <w:tcW w:w="788" w:type="pct"/>
                  <w:vAlign w:val="center"/>
                </w:tcPr>
                <w:p w:rsidR="00000000" w:rsidRDefault="007B1344">
                  <w:pPr>
                    <w:jc w:val="center"/>
                    <w:rPr>
                      <w:color w:val="000000"/>
                      <w:szCs w:val="21"/>
                    </w:rPr>
                  </w:pPr>
                  <w:r>
                    <w:rPr>
                      <w:color w:val="000000"/>
                      <w:szCs w:val="21"/>
                    </w:rPr>
                    <w:t>3m</w:t>
                  </w:r>
                </w:p>
              </w:tc>
              <w:tc>
                <w:tcPr>
                  <w:tcW w:w="894" w:type="pct"/>
                  <w:vAlign w:val="center"/>
                </w:tcPr>
                <w:p w:rsidR="00000000" w:rsidRDefault="007B1344">
                  <w:pPr>
                    <w:jc w:val="center"/>
                    <w:rPr>
                      <w:color w:val="000000"/>
                      <w:szCs w:val="21"/>
                    </w:rPr>
                  </w:pPr>
                  <w:r>
                    <w:rPr>
                      <w:rFonts w:hint="eastAsia"/>
                      <w:color w:val="000000"/>
                      <w:szCs w:val="21"/>
                    </w:rPr>
                    <w:t>19.7</w:t>
                  </w:r>
                  <w:r>
                    <w:rPr>
                      <w:color w:val="000000"/>
                      <w:szCs w:val="21"/>
                    </w:rPr>
                    <w:t>m</w:t>
                  </w:r>
                </w:p>
              </w:tc>
            </w:tr>
            <w:tr w:rsidR="00000000">
              <w:trPr>
                <w:trHeight w:val="90"/>
                <w:jc w:val="center"/>
              </w:trPr>
              <w:tc>
                <w:tcPr>
                  <w:tcW w:w="946" w:type="pct"/>
                  <w:vMerge/>
                  <w:vAlign w:val="center"/>
                </w:tcPr>
                <w:p w:rsidR="00000000" w:rsidRDefault="007B1344">
                  <w:pPr>
                    <w:jc w:val="center"/>
                    <w:rPr>
                      <w:color w:val="000000"/>
                      <w:szCs w:val="21"/>
                    </w:rPr>
                  </w:pPr>
                </w:p>
              </w:tc>
              <w:tc>
                <w:tcPr>
                  <w:tcW w:w="791" w:type="pct"/>
                  <w:vAlign w:val="center"/>
                </w:tcPr>
                <w:p w:rsidR="00000000" w:rsidRDefault="007B1344">
                  <w:pPr>
                    <w:rPr>
                      <w:color w:val="000000"/>
                      <w:szCs w:val="21"/>
                    </w:rPr>
                  </w:pPr>
                  <w:r>
                    <w:rPr>
                      <w:color w:val="000000"/>
                      <w:szCs w:val="21"/>
                    </w:rPr>
                    <w:t>次干路、支路</w:t>
                  </w:r>
                </w:p>
              </w:tc>
              <w:tc>
                <w:tcPr>
                  <w:tcW w:w="788" w:type="pct"/>
                  <w:vAlign w:val="center"/>
                </w:tcPr>
                <w:p w:rsidR="00000000" w:rsidRDefault="007B1344">
                  <w:pPr>
                    <w:jc w:val="center"/>
                    <w:rPr>
                      <w:color w:val="000000"/>
                      <w:szCs w:val="21"/>
                    </w:rPr>
                  </w:pPr>
                  <w:r>
                    <w:rPr>
                      <w:color w:val="000000"/>
                      <w:szCs w:val="21"/>
                    </w:rPr>
                    <w:t>3m</w:t>
                  </w:r>
                </w:p>
              </w:tc>
              <w:tc>
                <w:tcPr>
                  <w:tcW w:w="791" w:type="pct"/>
                  <w:vAlign w:val="center"/>
                </w:tcPr>
                <w:p w:rsidR="00000000" w:rsidRDefault="007B1344">
                  <w:pPr>
                    <w:jc w:val="center"/>
                    <w:rPr>
                      <w:rFonts w:hint="eastAsia"/>
                      <w:color w:val="000000"/>
                      <w:szCs w:val="21"/>
                    </w:rPr>
                  </w:pPr>
                  <w:r>
                    <w:rPr>
                      <w:rFonts w:hint="eastAsia"/>
                      <w:color w:val="000000"/>
                      <w:szCs w:val="21"/>
                    </w:rPr>
                    <w:t>/</w:t>
                  </w:r>
                </w:p>
              </w:tc>
              <w:tc>
                <w:tcPr>
                  <w:tcW w:w="788" w:type="pct"/>
                  <w:vAlign w:val="center"/>
                </w:tcPr>
                <w:p w:rsidR="00000000" w:rsidRDefault="007B1344">
                  <w:pPr>
                    <w:jc w:val="center"/>
                    <w:rPr>
                      <w:color w:val="000000"/>
                      <w:szCs w:val="21"/>
                    </w:rPr>
                  </w:pPr>
                  <w:r>
                    <w:rPr>
                      <w:color w:val="000000"/>
                      <w:szCs w:val="21"/>
                    </w:rPr>
                    <w:t>3m</w:t>
                  </w:r>
                </w:p>
              </w:tc>
              <w:tc>
                <w:tcPr>
                  <w:tcW w:w="894" w:type="pct"/>
                  <w:vAlign w:val="center"/>
                </w:tcPr>
                <w:p w:rsidR="00000000" w:rsidRDefault="007B1344">
                  <w:pPr>
                    <w:jc w:val="center"/>
                    <w:rPr>
                      <w:rFonts w:hint="eastAsia"/>
                      <w:color w:val="000000"/>
                      <w:szCs w:val="21"/>
                    </w:rPr>
                  </w:pPr>
                  <w:r>
                    <w:rPr>
                      <w:rFonts w:hint="eastAsia"/>
                      <w:color w:val="000000"/>
                      <w:szCs w:val="21"/>
                    </w:rPr>
                    <w:t>/</w:t>
                  </w:r>
                </w:p>
              </w:tc>
            </w:tr>
            <w:tr w:rsidR="00000000">
              <w:trPr>
                <w:trHeight w:val="90"/>
                <w:jc w:val="center"/>
              </w:trPr>
              <w:tc>
                <w:tcPr>
                  <w:tcW w:w="1737" w:type="pct"/>
                  <w:gridSpan w:val="2"/>
                  <w:vAlign w:val="center"/>
                </w:tcPr>
                <w:p w:rsidR="00000000" w:rsidRDefault="007B1344">
                  <w:pPr>
                    <w:jc w:val="center"/>
                    <w:rPr>
                      <w:color w:val="000000"/>
                      <w:szCs w:val="21"/>
                    </w:rPr>
                  </w:pPr>
                  <w:r>
                    <w:rPr>
                      <w:color w:val="000000"/>
                      <w:szCs w:val="21"/>
                    </w:rPr>
                    <w:t>架空通讯线</w:t>
                  </w:r>
                </w:p>
              </w:tc>
              <w:tc>
                <w:tcPr>
                  <w:tcW w:w="788" w:type="pct"/>
                  <w:vAlign w:val="center"/>
                </w:tcPr>
                <w:p w:rsidR="00000000" w:rsidRDefault="007B1344">
                  <w:pPr>
                    <w:jc w:val="center"/>
                    <w:rPr>
                      <w:color w:val="000000"/>
                      <w:szCs w:val="21"/>
                    </w:rPr>
                  </w:pPr>
                  <w:r>
                    <w:rPr>
                      <w:color w:val="000000"/>
                      <w:szCs w:val="21"/>
                    </w:rPr>
                    <w:t>5m</w:t>
                  </w:r>
                </w:p>
              </w:tc>
              <w:tc>
                <w:tcPr>
                  <w:tcW w:w="791" w:type="pct"/>
                  <w:vAlign w:val="center"/>
                </w:tcPr>
                <w:p w:rsidR="00000000" w:rsidRDefault="007B1344">
                  <w:pPr>
                    <w:jc w:val="center"/>
                    <w:rPr>
                      <w:color w:val="000000"/>
                      <w:szCs w:val="21"/>
                    </w:rPr>
                  </w:pPr>
                  <w:r>
                    <w:rPr>
                      <w:color w:val="000000"/>
                      <w:szCs w:val="21"/>
                    </w:rPr>
                    <w:t>/</w:t>
                  </w:r>
                </w:p>
              </w:tc>
              <w:tc>
                <w:tcPr>
                  <w:tcW w:w="788" w:type="pct"/>
                  <w:vAlign w:val="center"/>
                </w:tcPr>
                <w:p w:rsidR="00000000" w:rsidRDefault="007B1344">
                  <w:pPr>
                    <w:jc w:val="center"/>
                    <w:rPr>
                      <w:color w:val="000000"/>
                      <w:szCs w:val="21"/>
                    </w:rPr>
                  </w:pPr>
                  <w:r>
                    <w:rPr>
                      <w:color w:val="000000"/>
                      <w:szCs w:val="21"/>
                    </w:rPr>
                    <w:t>5m</w:t>
                  </w:r>
                </w:p>
              </w:tc>
              <w:tc>
                <w:tcPr>
                  <w:tcW w:w="894" w:type="pct"/>
                  <w:vAlign w:val="center"/>
                </w:tcPr>
                <w:p w:rsidR="00000000" w:rsidRDefault="007B1344">
                  <w:pPr>
                    <w:jc w:val="center"/>
                    <w:rPr>
                      <w:color w:val="000000"/>
                      <w:szCs w:val="21"/>
                    </w:rPr>
                  </w:pPr>
                  <w:r>
                    <w:rPr>
                      <w:color w:val="000000"/>
                      <w:szCs w:val="21"/>
                    </w:rPr>
                    <w:t>/</w:t>
                  </w:r>
                </w:p>
              </w:tc>
            </w:tr>
            <w:tr w:rsidR="00000000">
              <w:trPr>
                <w:trHeight w:val="90"/>
                <w:jc w:val="center"/>
              </w:trPr>
              <w:tc>
                <w:tcPr>
                  <w:tcW w:w="946" w:type="pct"/>
                  <w:vMerge w:val="restart"/>
                  <w:vAlign w:val="center"/>
                </w:tcPr>
                <w:p w:rsidR="00000000" w:rsidRDefault="007B1344">
                  <w:pPr>
                    <w:jc w:val="center"/>
                    <w:rPr>
                      <w:color w:val="000000"/>
                      <w:szCs w:val="21"/>
                    </w:rPr>
                  </w:pPr>
                  <w:r>
                    <w:rPr>
                      <w:color w:val="000000"/>
                      <w:szCs w:val="21"/>
                    </w:rPr>
                    <w:t>架空电力线路</w:t>
                  </w:r>
                </w:p>
              </w:tc>
              <w:tc>
                <w:tcPr>
                  <w:tcW w:w="791" w:type="pct"/>
                  <w:vAlign w:val="center"/>
                </w:tcPr>
                <w:p w:rsidR="00000000" w:rsidRDefault="007B1344">
                  <w:pPr>
                    <w:jc w:val="center"/>
                    <w:rPr>
                      <w:color w:val="000000"/>
                      <w:szCs w:val="21"/>
                    </w:rPr>
                  </w:pPr>
                  <w:r>
                    <w:rPr>
                      <w:color w:val="000000"/>
                      <w:szCs w:val="21"/>
                    </w:rPr>
                    <w:t>无绝缘层</w:t>
                  </w:r>
                </w:p>
              </w:tc>
              <w:tc>
                <w:tcPr>
                  <w:tcW w:w="788" w:type="pct"/>
                  <w:vAlign w:val="center"/>
                </w:tcPr>
                <w:p w:rsidR="00000000" w:rsidRDefault="007B1344">
                  <w:pPr>
                    <w:jc w:val="center"/>
                    <w:rPr>
                      <w:color w:val="000000"/>
                      <w:szCs w:val="21"/>
                    </w:rPr>
                  </w:pPr>
                  <w:r>
                    <w:rPr>
                      <w:color w:val="000000"/>
                      <w:szCs w:val="21"/>
                    </w:rPr>
                    <w:t>6.5m</w:t>
                  </w:r>
                </w:p>
              </w:tc>
              <w:tc>
                <w:tcPr>
                  <w:tcW w:w="791" w:type="pct"/>
                  <w:vAlign w:val="center"/>
                </w:tcPr>
                <w:p w:rsidR="00000000" w:rsidRDefault="007B1344">
                  <w:pPr>
                    <w:jc w:val="center"/>
                    <w:rPr>
                      <w:color w:val="000000"/>
                      <w:szCs w:val="21"/>
                    </w:rPr>
                  </w:pPr>
                  <w:r>
                    <w:rPr>
                      <w:color w:val="000000"/>
                      <w:szCs w:val="21"/>
                    </w:rPr>
                    <w:t>/</w:t>
                  </w:r>
                </w:p>
              </w:tc>
              <w:tc>
                <w:tcPr>
                  <w:tcW w:w="788" w:type="pct"/>
                  <w:vAlign w:val="center"/>
                </w:tcPr>
                <w:p w:rsidR="00000000" w:rsidRDefault="007B1344">
                  <w:pPr>
                    <w:jc w:val="center"/>
                    <w:rPr>
                      <w:color w:val="000000"/>
                      <w:szCs w:val="21"/>
                    </w:rPr>
                  </w:pPr>
                  <w:r>
                    <w:rPr>
                      <w:color w:val="000000"/>
                      <w:szCs w:val="21"/>
                    </w:rPr>
                    <w:t>6.5m</w:t>
                  </w:r>
                </w:p>
              </w:tc>
              <w:tc>
                <w:tcPr>
                  <w:tcW w:w="894" w:type="pct"/>
                  <w:vAlign w:val="center"/>
                </w:tcPr>
                <w:p w:rsidR="00000000" w:rsidRDefault="007B1344">
                  <w:pPr>
                    <w:jc w:val="center"/>
                    <w:rPr>
                      <w:color w:val="000000"/>
                      <w:szCs w:val="21"/>
                    </w:rPr>
                  </w:pPr>
                  <w:r>
                    <w:rPr>
                      <w:color w:val="000000"/>
                      <w:szCs w:val="21"/>
                    </w:rPr>
                    <w:t>/</w:t>
                  </w:r>
                </w:p>
              </w:tc>
            </w:tr>
            <w:tr w:rsidR="00000000">
              <w:trPr>
                <w:trHeight w:val="90"/>
                <w:jc w:val="center"/>
              </w:trPr>
              <w:tc>
                <w:tcPr>
                  <w:tcW w:w="946" w:type="pct"/>
                  <w:vMerge/>
                  <w:vAlign w:val="center"/>
                </w:tcPr>
                <w:p w:rsidR="00000000" w:rsidRDefault="007B1344">
                  <w:pPr>
                    <w:jc w:val="center"/>
                    <w:rPr>
                      <w:color w:val="000000"/>
                      <w:szCs w:val="21"/>
                    </w:rPr>
                  </w:pPr>
                </w:p>
              </w:tc>
              <w:tc>
                <w:tcPr>
                  <w:tcW w:w="791" w:type="pct"/>
                  <w:vAlign w:val="center"/>
                </w:tcPr>
                <w:p w:rsidR="00000000" w:rsidRDefault="007B1344">
                  <w:pPr>
                    <w:jc w:val="center"/>
                    <w:rPr>
                      <w:color w:val="000000"/>
                      <w:szCs w:val="21"/>
                    </w:rPr>
                  </w:pPr>
                  <w:r>
                    <w:rPr>
                      <w:color w:val="000000"/>
                      <w:szCs w:val="21"/>
                    </w:rPr>
                    <w:t>有绝缘层</w:t>
                  </w:r>
                </w:p>
              </w:tc>
              <w:tc>
                <w:tcPr>
                  <w:tcW w:w="788" w:type="pct"/>
                  <w:vAlign w:val="center"/>
                </w:tcPr>
                <w:p w:rsidR="00000000" w:rsidRDefault="007B1344">
                  <w:pPr>
                    <w:jc w:val="center"/>
                    <w:rPr>
                      <w:color w:val="000000"/>
                      <w:szCs w:val="21"/>
                    </w:rPr>
                  </w:pPr>
                  <w:r>
                    <w:rPr>
                      <w:color w:val="000000"/>
                      <w:szCs w:val="21"/>
                    </w:rPr>
                    <w:t>5m</w:t>
                  </w:r>
                </w:p>
              </w:tc>
              <w:tc>
                <w:tcPr>
                  <w:tcW w:w="791" w:type="pct"/>
                  <w:vAlign w:val="center"/>
                </w:tcPr>
                <w:p w:rsidR="00000000" w:rsidRDefault="007B1344">
                  <w:pPr>
                    <w:jc w:val="center"/>
                    <w:rPr>
                      <w:color w:val="000000"/>
                      <w:szCs w:val="21"/>
                    </w:rPr>
                  </w:pPr>
                  <w:r>
                    <w:rPr>
                      <w:color w:val="000000"/>
                      <w:szCs w:val="21"/>
                    </w:rPr>
                    <w:t>/</w:t>
                  </w:r>
                </w:p>
              </w:tc>
              <w:tc>
                <w:tcPr>
                  <w:tcW w:w="788" w:type="pct"/>
                  <w:vAlign w:val="center"/>
                </w:tcPr>
                <w:p w:rsidR="00000000" w:rsidRDefault="007B1344">
                  <w:pPr>
                    <w:jc w:val="center"/>
                    <w:rPr>
                      <w:color w:val="000000"/>
                      <w:szCs w:val="21"/>
                    </w:rPr>
                  </w:pPr>
                  <w:r>
                    <w:rPr>
                      <w:color w:val="000000"/>
                      <w:szCs w:val="21"/>
                    </w:rPr>
                    <w:t>5m</w:t>
                  </w:r>
                </w:p>
              </w:tc>
              <w:tc>
                <w:tcPr>
                  <w:tcW w:w="894" w:type="pct"/>
                  <w:vAlign w:val="center"/>
                </w:tcPr>
                <w:p w:rsidR="00000000" w:rsidRDefault="007B1344">
                  <w:pPr>
                    <w:jc w:val="center"/>
                    <w:rPr>
                      <w:color w:val="000000"/>
                      <w:szCs w:val="21"/>
                    </w:rPr>
                  </w:pPr>
                  <w:r>
                    <w:rPr>
                      <w:color w:val="000000"/>
                      <w:szCs w:val="21"/>
                    </w:rPr>
                    <w:t>/</w:t>
                  </w:r>
                </w:p>
              </w:tc>
            </w:tr>
          </w:tbl>
          <w:p w:rsidR="00000000" w:rsidRDefault="007B1344">
            <w:pPr>
              <w:pStyle w:val="Default"/>
              <w:spacing w:line="360" w:lineRule="auto"/>
              <w:ind w:firstLine="570"/>
              <w:rPr>
                <w:rFonts w:ascii="Times New Roman" w:cs="Times New Roman" w:hint="eastAsia"/>
                <w:b/>
              </w:rPr>
            </w:pPr>
            <w:r>
              <w:rPr>
                <w:rFonts w:ascii="Times New Roman" w:cs="Times New Roman" w:hint="eastAsia"/>
                <w:b/>
              </w:rPr>
              <w:t>1.</w:t>
            </w:r>
            <w:r>
              <w:rPr>
                <w:rFonts w:ascii="Times New Roman" w:cs="Times New Roman" w:hint="eastAsia"/>
                <w:b/>
              </w:rPr>
              <w:t>8</w:t>
            </w:r>
            <w:r>
              <w:rPr>
                <w:rFonts w:ascii="Times New Roman" w:cs="Times New Roman" w:hint="eastAsia"/>
                <w:b/>
              </w:rPr>
              <w:t>、与《加油站地下水污染防治技术指南（试行）》相符性分析</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根据《加油站地下水污染防治技术指南</w:t>
            </w:r>
            <w:r>
              <w:rPr>
                <w:rFonts w:ascii="Times New Roman" w:cs="Times New Roman" w:hint="eastAsia"/>
              </w:rPr>
              <w:t>(</w:t>
            </w:r>
            <w:r>
              <w:rPr>
                <w:rFonts w:ascii="Times New Roman" w:cs="Times New Roman" w:hint="eastAsia"/>
              </w:rPr>
              <w:t>试行</w:t>
            </w:r>
            <w:r>
              <w:rPr>
                <w:rFonts w:ascii="Times New Roman" w:cs="Times New Roman" w:hint="eastAsia"/>
              </w:rPr>
              <w:t>)</w:t>
            </w:r>
            <w:r>
              <w:rPr>
                <w:rFonts w:ascii="Times New Roman" w:cs="Times New Roman" w:hint="eastAsia"/>
              </w:rPr>
              <w:t>》（环办水体函</w:t>
            </w:r>
            <w:r>
              <w:rPr>
                <w:rFonts w:hAnsi="宋体" w:cs="Times New Roman" w:hint="eastAsia"/>
              </w:rPr>
              <w:t>[2017]323</w:t>
            </w:r>
            <w:r>
              <w:rPr>
                <w:rFonts w:hAnsi="宋体" w:cs="Times New Roman" w:hint="eastAsia"/>
              </w:rPr>
              <w:t>号</w:t>
            </w:r>
            <w:r>
              <w:rPr>
                <w:rFonts w:ascii="Times New Roman" w:cs="Times New Roman" w:hint="eastAsia"/>
              </w:rPr>
              <w:t>），其中要求：“所有加油站的油罐需要更新为双层罐</w:t>
            </w:r>
            <w:r>
              <w:rPr>
                <w:rFonts w:ascii="Times New Roman" w:cs="Times New Roman" w:hint="eastAsia"/>
              </w:rPr>
              <w:t>或者设置防渗池，双层罐和防渗池应符合《汽车加油加气站设计与施工规范》（</w:t>
            </w:r>
            <w:r>
              <w:rPr>
                <w:rFonts w:ascii="Times New Roman" w:cs="Times New Roman" w:hint="eastAsia"/>
              </w:rPr>
              <w:t>GB50156-2021</w:t>
            </w:r>
            <w:r>
              <w:rPr>
                <w:rFonts w:ascii="Times New Roman" w:cs="Times New Roman" w:hint="eastAsia"/>
              </w:rPr>
              <w:t>）的要求，加油站需要开展渗漏检测，设置常规地下水监测井，开展地下水常规监测”。</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本项目采用双层埋地卧式油罐，同时按照《汽车加油加气站设计与施工规范》（</w:t>
            </w:r>
            <w:r>
              <w:rPr>
                <w:rFonts w:ascii="Times New Roman" w:cs="Times New Roman" w:hint="eastAsia"/>
              </w:rPr>
              <w:t>GB50156-2021</w:t>
            </w:r>
            <w:r>
              <w:rPr>
                <w:rFonts w:ascii="Times New Roman" w:cs="Times New Roman" w:hint="eastAsia"/>
              </w:rPr>
              <w:t>）的要求进行设计建设；储罐区设置泄漏报警器、液位仪和观察井等防渗漏及监控措施；建设单位在埋地油罐区地下水流向的下游，在保证安全的情况下，在靠近埋地油罐设置地下水监测井一个，并按照自行监测要求开展常规监测。项目在落实好上述要求前提下与《加油站地下</w:t>
            </w:r>
            <w:r>
              <w:rPr>
                <w:rFonts w:ascii="Times New Roman" w:cs="Times New Roman" w:hint="eastAsia"/>
              </w:rPr>
              <w:t>水污染防治技术指南</w:t>
            </w:r>
            <w:r>
              <w:rPr>
                <w:rFonts w:ascii="Times New Roman" w:cs="Times New Roman" w:hint="eastAsia"/>
              </w:rPr>
              <w:t>(</w:t>
            </w:r>
            <w:r>
              <w:rPr>
                <w:rFonts w:ascii="Times New Roman" w:cs="Times New Roman" w:hint="eastAsia"/>
              </w:rPr>
              <w:t>试行</w:t>
            </w:r>
            <w:r>
              <w:rPr>
                <w:rFonts w:ascii="Times New Roman" w:cs="Times New Roman" w:hint="eastAsia"/>
              </w:rPr>
              <w:t>)</w:t>
            </w:r>
            <w:r>
              <w:rPr>
                <w:rFonts w:ascii="Times New Roman" w:cs="Times New Roman" w:hint="eastAsia"/>
              </w:rPr>
              <w:t>》相符。</w:t>
            </w:r>
          </w:p>
          <w:p w:rsidR="00000000" w:rsidRDefault="007B1344">
            <w:pPr>
              <w:pStyle w:val="Default"/>
              <w:spacing w:line="360" w:lineRule="auto"/>
              <w:ind w:firstLine="570"/>
              <w:rPr>
                <w:rFonts w:ascii="Times New Roman" w:cs="Times New Roman" w:hint="eastAsia"/>
                <w:b/>
              </w:rPr>
            </w:pPr>
            <w:r>
              <w:rPr>
                <w:rFonts w:ascii="Times New Roman" w:cs="Times New Roman" w:hint="eastAsia"/>
                <w:b/>
              </w:rPr>
              <w:t>1.</w:t>
            </w:r>
            <w:r>
              <w:rPr>
                <w:rFonts w:ascii="Times New Roman" w:cs="Times New Roman" w:hint="eastAsia"/>
                <w:b/>
              </w:rPr>
              <w:t>9</w:t>
            </w:r>
            <w:r>
              <w:rPr>
                <w:rFonts w:ascii="Times New Roman" w:cs="Times New Roman" w:hint="eastAsia"/>
                <w:b/>
              </w:rPr>
              <w:t>、项目选址合理性分析</w:t>
            </w:r>
          </w:p>
          <w:p w:rsidR="00000000" w:rsidRDefault="007B1344">
            <w:pPr>
              <w:pStyle w:val="Default"/>
              <w:spacing w:line="360" w:lineRule="auto"/>
              <w:ind w:firstLineChars="200" w:firstLine="480"/>
              <w:rPr>
                <w:rFonts w:ascii="Times New Roman" w:cs="Times New Roman" w:hint="eastAsia"/>
              </w:rPr>
            </w:pPr>
            <w:r>
              <w:rPr>
                <w:rFonts w:ascii="Times New Roman" w:cs="Times New Roman" w:hint="eastAsia"/>
              </w:rPr>
              <w:t>本项目拟建于衡阳市石鼓区黄沙湾街道朝阳村湖南高速</w:t>
            </w:r>
            <w:r>
              <w:rPr>
                <w:rFonts w:ascii="Times New Roman" w:cs="Times New Roman" w:hint="eastAsia"/>
              </w:rPr>
              <w:t>衡阳</w:t>
            </w:r>
            <w:r>
              <w:rPr>
                <w:rFonts w:ascii="Times New Roman" w:cs="Times New Roman" w:hint="eastAsia"/>
              </w:rPr>
              <w:t>物流港地块，此地块正在规划建设中，已取得衡阳市发展和改革委员会《湖南高速衡阳物流港备案证明》（详见附件）。本项目规划为商业用地，已获得衡阳市自然资源和规划局出具的《建设用地规划许可证》和《不动产权证书》（详见附件），符合国土空间规划和用途管制要求，因此本项目选址合理。</w:t>
            </w:r>
          </w:p>
          <w:p w:rsidR="00000000" w:rsidRDefault="007B1344">
            <w:pPr>
              <w:pStyle w:val="Default"/>
              <w:spacing w:line="360" w:lineRule="auto"/>
              <w:ind w:firstLine="570"/>
              <w:rPr>
                <w:rFonts w:ascii="Times New Roman" w:cs="Times New Roman" w:hint="eastAsia"/>
                <w:b/>
              </w:rPr>
            </w:pPr>
            <w:r>
              <w:rPr>
                <w:rFonts w:ascii="Times New Roman" w:cs="Times New Roman" w:hint="eastAsia"/>
                <w:b/>
              </w:rPr>
              <w:lastRenderedPageBreak/>
              <w:t>1.</w:t>
            </w:r>
            <w:r>
              <w:rPr>
                <w:rFonts w:ascii="Times New Roman" w:cs="Times New Roman" w:hint="eastAsia"/>
                <w:b/>
              </w:rPr>
              <w:t>1</w:t>
            </w:r>
            <w:r>
              <w:rPr>
                <w:rFonts w:ascii="Times New Roman" w:cs="Times New Roman" w:hint="eastAsia"/>
                <w:b/>
              </w:rPr>
              <w:t>0</w:t>
            </w:r>
            <w:r>
              <w:rPr>
                <w:rFonts w:ascii="Times New Roman" w:cs="Times New Roman" w:hint="eastAsia"/>
                <w:b/>
              </w:rPr>
              <w:t>、平面布局和理性分析</w:t>
            </w:r>
          </w:p>
          <w:p w:rsidR="00000000" w:rsidRDefault="007B1344">
            <w:pPr>
              <w:pStyle w:val="Default"/>
              <w:spacing w:line="360" w:lineRule="auto"/>
              <w:ind w:firstLine="570"/>
              <w:rPr>
                <w:rFonts w:ascii="Times New Roman" w:cs="Times New Roman" w:hint="eastAsia"/>
              </w:rPr>
            </w:pPr>
            <w:r>
              <w:rPr>
                <w:rFonts w:ascii="Times New Roman" w:cs="Times New Roman" w:hint="eastAsia"/>
              </w:rPr>
              <w:t>本项目位于衡阳市石鼓区黄沙街道朝阳村湖南高速</w:t>
            </w:r>
            <w:r>
              <w:rPr>
                <w:rFonts w:ascii="Times New Roman" w:cs="Times New Roman" w:hint="eastAsia"/>
              </w:rPr>
              <w:t>衡阳</w:t>
            </w:r>
            <w:r>
              <w:rPr>
                <w:rFonts w:ascii="Times New Roman" w:cs="Times New Roman" w:hint="eastAsia"/>
              </w:rPr>
              <w:t>物流港地块内，蒸湘北路以西，站内地势较平整。项目</w:t>
            </w:r>
            <w:r>
              <w:rPr>
                <w:rFonts w:ascii="Times New Roman" w:cs="Times New Roman" w:hint="eastAsia"/>
              </w:rPr>
              <w:t>在东侧临近蒸湘北路北部设入口，临近蒸湘北路南部设出口。根据地形、地物及交通情况，参照国家有关规范规定，项目按功能进行分区，加油站主要分区有罩棚区、站房。场中中部为加油场地，设</w:t>
            </w:r>
            <w:r>
              <w:rPr>
                <w:rFonts w:ascii="Times New Roman" w:cs="Times New Roman" w:hint="eastAsia"/>
              </w:rPr>
              <w:t>2</w:t>
            </w:r>
            <w:r>
              <w:rPr>
                <w:rFonts w:ascii="Times New Roman" w:cs="Times New Roman" w:hint="eastAsia"/>
              </w:rPr>
              <w:t>排加油岛，每排加油岛设</w:t>
            </w:r>
            <w:r>
              <w:rPr>
                <w:rFonts w:ascii="Times New Roman" w:cs="Times New Roman" w:hint="eastAsia"/>
              </w:rPr>
              <w:t>2</w:t>
            </w:r>
            <w:r>
              <w:rPr>
                <w:rFonts w:ascii="Times New Roman" w:cs="Times New Roman" w:hint="eastAsia"/>
              </w:rPr>
              <w:t>台加油机；罩棚下布置埋地储油罐区，加油罩后侧布置站房。</w:t>
            </w:r>
            <w:r>
              <w:rPr>
                <w:rFonts w:ascii="Times New Roman" w:cs="Times New Roman" w:hint="eastAsia"/>
              </w:rPr>
              <w:t>南侧设置充电桩。</w:t>
            </w:r>
            <w:r>
              <w:rPr>
                <w:rFonts w:ascii="Times New Roman" w:cs="Times New Roman" w:hint="eastAsia"/>
              </w:rPr>
              <w:t>场地四周均作绿化，各个建、构筑物之间按《汽车加油加气加氢站技术标准》（</w:t>
            </w:r>
            <w:r>
              <w:rPr>
                <w:rFonts w:ascii="Times New Roman" w:cs="Times New Roman" w:hint="eastAsia"/>
              </w:rPr>
              <w:t>GB50156-2021</w:t>
            </w:r>
            <w:r>
              <w:rPr>
                <w:rFonts w:ascii="Times New Roman" w:cs="Times New Roman" w:hint="eastAsia"/>
              </w:rPr>
              <w:t>）保留安全间距。符合要求，因此本项目平面布局合理。</w:t>
            </w: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rPr>
                <w:rFonts w:ascii="Times New Roman" w:cs="Times New Roman" w:hint="eastAsia"/>
              </w:rPr>
            </w:pPr>
          </w:p>
          <w:p w:rsidR="00000000" w:rsidRDefault="007B1344">
            <w:pPr>
              <w:pStyle w:val="Default"/>
              <w:spacing w:line="360" w:lineRule="auto"/>
              <w:rPr>
                <w:rFonts w:ascii="Times New Roman" w:cs="Times New Roman" w:hint="eastAsia"/>
              </w:rPr>
            </w:pPr>
          </w:p>
          <w:p w:rsidR="00000000" w:rsidRDefault="007B1344">
            <w:pPr>
              <w:pStyle w:val="Default"/>
              <w:spacing w:line="360" w:lineRule="auto"/>
              <w:rPr>
                <w:rFonts w:ascii="Times New Roman" w:cs="Times New Roman" w:hint="eastAsia"/>
              </w:rPr>
            </w:pPr>
          </w:p>
          <w:p w:rsidR="00000000" w:rsidRDefault="007B1344">
            <w:pPr>
              <w:pStyle w:val="Default"/>
              <w:spacing w:line="360" w:lineRule="auto"/>
              <w:rPr>
                <w:rFonts w:ascii="Times New Roman" w:cs="Times New Roman" w:hint="eastAsia"/>
              </w:rPr>
            </w:pPr>
          </w:p>
          <w:p w:rsidR="00000000" w:rsidRDefault="007B1344">
            <w:pPr>
              <w:pStyle w:val="Default"/>
              <w:spacing w:line="360" w:lineRule="auto"/>
              <w:rPr>
                <w:rFonts w:ascii="Times New Roman" w:cs="Times New Roman" w:hint="eastAsia"/>
              </w:rPr>
            </w:pPr>
          </w:p>
          <w:p w:rsidR="00000000" w:rsidRDefault="007B1344">
            <w:pPr>
              <w:pStyle w:val="Default"/>
              <w:spacing w:line="360" w:lineRule="auto"/>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ind w:firstLine="570"/>
              <w:rPr>
                <w:rFonts w:ascii="Times New Roman" w:cs="Times New Roman" w:hint="eastAsia"/>
              </w:rPr>
            </w:pPr>
          </w:p>
          <w:p w:rsidR="00000000" w:rsidRDefault="007B1344">
            <w:pPr>
              <w:pStyle w:val="Default"/>
              <w:spacing w:line="360" w:lineRule="auto"/>
              <w:rPr>
                <w:rFonts w:ascii="Times New Roman" w:cs="Times New Roman" w:hint="eastAsia"/>
              </w:rPr>
            </w:pPr>
          </w:p>
        </w:tc>
      </w:tr>
    </w:tbl>
    <w:p w:rsidR="00000000" w:rsidRDefault="007B1344">
      <w:pPr>
        <w:pStyle w:val="1"/>
        <w:spacing w:line="360" w:lineRule="auto"/>
        <w:jc w:val="center"/>
        <w:rPr>
          <w:rFonts w:ascii="Times New Roman" w:eastAsia="宋体" w:hAnsi="宋体"/>
          <w:color w:val="000000"/>
        </w:rPr>
      </w:pPr>
      <w:r>
        <w:rPr>
          <w:color w:val="000000"/>
        </w:rPr>
        <w:lastRenderedPageBreak/>
        <w:br w:type="page"/>
      </w:r>
      <w:bookmarkStart w:id="3" w:name="_Toc111459076"/>
      <w:r>
        <w:rPr>
          <w:rFonts w:ascii="Times New Roman" w:eastAsia="宋体" w:hAnsi="宋体" w:hint="eastAsia"/>
          <w:color w:val="000000"/>
        </w:rPr>
        <w:lastRenderedPageBreak/>
        <w:t>二、建设项目工程分析</w:t>
      </w:r>
      <w:bookmarkEnd w:id="3"/>
    </w:p>
    <w:tbl>
      <w:tblPr>
        <w:tblW w:w="875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8221"/>
      </w:tblGrid>
      <w:tr w:rsidR="00000000">
        <w:trPr>
          <w:trHeight w:val="453"/>
        </w:trPr>
        <w:tc>
          <w:tcPr>
            <w:tcW w:w="534" w:type="dxa"/>
            <w:vAlign w:val="center"/>
          </w:tcPr>
          <w:p w:rsidR="00000000" w:rsidRDefault="007B1344">
            <w:pPr>
              <w:spacing w:line="360" w:lineRule="auto"/>
              <w:jc w:val="center"/>
              <w:rPr>
                <w:rFonts w:ascii="Times New Roman" w:hAnsi="Times New Roman"/>
                <w:color w:val="000000"/>
                <w:kern w:val="0"/>
                <w:sz w:val="28"/>
                <w:szCs w:val="28"/>
              </w:rPr>
            </w:pPr>
            <w:r>
              <w:rPr>
                <w:rFonts w:ascii="Times New Roman" w:hAnsi="Times New Roman" w:hint="eastAsia"/>
                <w:color w:val="000000"/>
                <w:kern w:val="0"/>
                <w:sz w:val="28"/>
                <w:szCs w:val="28"/>
              </w:rPr>
              <w:t>建设内容</w:t>
            </w:r>
          </w:p>
        </w:tc>
        <w:tc>
          <w:tcPr>
            <w:tcW w:w="8221" w:type="dxa"/>
            <w:vAlign w:val="center"/>
          </w:tcPr>
          <w:p w:rsidR="00000000" w:rsidRDefault="007B1344">
            <w:pPr>
              <w:pStyle w:val="af"/>
              <w:spacing w:before="0" w:beforeAutospacing="0" w:after="0" w:afterAutospacing="0" w:line="360" w:lineRule="auto"/>
              <w:ind w:firstLineChars="196" w:firstLine="551"/>
              <w:jc w:val="both"/>
              <w:rPr>
                <w:rFonts w:ascii="Times New Roman" w:hAnsi="Times New Roman"/>
                <w:b/>
                <w:sz w:val="28"/>
                <w:szCs w:val="28"/>
              </w:rPr>
            </w:pPr>
            <w:r>
              <w:rPr>
                <w:rFonts w:ascii="Times New Roman" w:hAnsi="Times New Roman"/>
                <w:b/>
                <w:sz w:val="28"/>
                <w:szCs w:val="28"/>
              </w:rPr>
              <w:t>2.1</w:t>
            </w:r>
            <w:r>
              <w:rPr>
                <w:rFonts w:ascii="Times New Roman" w:hAnsi="Times New Roman"/>
                <w:b/>
                <w:sz w:val="28"/>
                <w:szCs w:val="28"/>
              </w:rPr>
              <w:t>、项目由来</w:t>
            </w:r>
          </w:p>
          <w:p w:rsidR="00000000" w:rsidRDefault="007B1344">
            <w:pPr>
              <w:pStyle w:val="af"/>
              <w:spacing w:before="0" w:beforeAutospacing="0" w:after="0" w:afterAutospacing="0" w:line="360" w:lineRule="auto"/>
              <w:ind w:firstLineChars="196" w:firstLine="470"/>
              <w:jc w:val="both"/>
              <w:rPr>
                <w:rFonts w:ascii="Times New Roman" w:hAnsi="Times New Roman" w:hint="eastAsia"/>
              </w:rPr>
            </w:pPr>
            <w:r>
              <w:rPr>
                <w:rFonts w:ascii="Times New Roman" w:hAnsi="Times New Roman" w:hint="eastAsia"/>
                <w:u w:val="single"/>
              </w:rPr>
              <w:t>衡</w:t>
            </w:r>
            <w:r>
              <w:rPr>
                <w:rFonts w:ascii="Times New Roman" w:hAnsi="Times New Roman" w:hint="eastAsia"/>
                <w:u w:val="single"/>
              </w:rPr>
              <w:t>阳高速物流有限公司拟投资</w:t>
            </w:r>
            <w:r>
              <w:rPr>
                <w:rFonts w:ascii="Times New Roman" w:hAnsi="Times New Roman" w:hint="eastAsia"/>
                <w:u w:val="single"/>
              </w:rPr>
              <w:t>1000</w:t>
            </w:r>
            <w:r>
              <w:rPr>
                <w:rFonts w:ascii="Times New Roman" w:hAnsi="Times New Roman" w:hint="eastAsia"/>
                <w:u w:val="single"/>
              </w:rPr>
              <w:t>万元，</w:t>
            </w:r>
            <w:r>
              <w:rPr>
                <w:rFonts w:ascii="Times New Roman" w:hAnsi="Times New Roman" w:hint="eastAsia"/>
              </w:rPr>
              <w:t>于衡阳市石鼓区黄沙湾街道朝阳村建设“</w:t>
            </w:r>
            <w:r>
              <w:rPr>
                <w:rFonts w:hint="eastAsia"/>
              </w:rPr>
              <w:t>湖南高速衡阳物流港加油加气站新建工程建设项目</w:t>
            </w:r>
            <w:r>
              <w:rPr>
                <w:rFonts w:ascii="Times New Roman" w:hAnsi="Times New Roman" w:hint="eastAsia"/>
              </w:rPr>
              <w:t>”。衡阳高速物流有限公司</w:t>
            </w:r>
            <w:r>
              <w:rPr>
                <w:rFonts w:ascii="Times New Roman" w:hAnsi="Times New Roman" w:hint="eastAsia"/>
              </w:rPr>
              <w:t>2020</w:t>
            </w:r>
            <w:r>
              <w:rPr>
                <w:rFonts w:ascii="Times New Roman" w:hAnsi="Times New Roman" w:hint="eastAsia"/>
              </w:rPr>
              <w:t>年</w:t>
            </w:r>
            <w:r>
              <w:rPr>
                <w:rFonts w:ascii="Times New Roman" w:hAnsi="Times New Roman" w:hint="eastAsia"/>
              </w:rPr>
              <w:t>9</w:t>
            </w:r>
            <w:r>
              <w:rPr>
                <w:rFonts w:ascii="Times New Roman" w:hAnsi="Times New Roman" w:hint="eastAsia"/>
              </w:rPr>
              <w:t>月</w:t>
            </w:r>
            <w:r>
              <w:rPr>
                <w:rFonts w:ascii="Times New Roman" w:hAnsi="Times New Roman" w:hint="eastAsia"/>
              </w:rPr>
              <w:t>30</w:t>
            </w:r>
            <w:r>
              <w:rPr>
                <w:rFonts w:ascii="Times New Roman" w:hAnsi="Times New Roman" w:hint="eastAsia"/>
              </w:rPr>
              <w:t>日成立，注册资金</w:t>
            </w:r>
            <w:r>
              <w:rPr>
                <w:rFonts w:ascii="Times New Roman" w:hAnsi="Times New Roman" w:hint="eastAsia"/>
              </w:rPr>
              <w:t>5000</w:t>
            </w:r>
            <w:r>
              <w:rPr>
                <w:rFonts w:ascii="Times New Roman" w:hAnsi="Times New Roman" w:hint="eastAsia"/>
              </w:rPr>
              <w:t>万元，由湖南高速物流有限公司</w:t>
            </w:r>
            <w:r>
              <w:rPr>
                <w:rFonts w:ascii="Times New Roman" w:hAnsi="Times New Roman" w:hint="eastAsia"/>
              </w:rPr>
              <w:t>100%</w:t>
            </w:r>
            <w:r>
              <w:rPr>
                <w:rFonts w:ascii="Times New Roman" w:hAnsi="Times New Roman" w:hint="eastAsia"/>
              </w:rPr>
              <w:t>控股。湖南高速物流发展公司制定了“一体两翼五驱”的战略产业布局规划，将打造一个集仓储物流、货运服务、商贸流通、供应链金融、物流生态增值服务等于一体的商贸物流综合性服务平台，</w:t>
            </w:r>
            <w:r>
              <w:rPr>
                <w:rFonts w:ascii="Times New Roman" w:hAnsi="Times New Roman" w:hint="eastAsia"/>
              </w:rPr>
              <w:t>2020</w:t>
            </w:r>
            <w:r>
              <w:rPr>
                <w:rFonts w:ascii="Times New Roman" w:hAnsi="Times New Roman" w:hint="eastAsia"/>
              </w:rPr>
              <w:t>年，与衡阳市人民政府对于达成共识，规划在石鼓区蔡伦大道以东、北三环以北、蒸湘北路以西、衡大高速以南区域投资建设</w:t>
            </w:r>
            <w:r>
              <w:rPr>
                <w:rFonts w:ascii="Times New Roman" w:hAnsi="Times New Roman" w:hint="eastAsia"/>
              </w:rPr>
              <w:t>湖</w:t>
            </w:r>
            <w:r>
              <w:rPr>
                <w:rFonts w:ascii="Times New Roman" w:hAnsi="Times New Roman" w:hint="eastAsia"/>
              </w:rPr>
              <w:t>南</w:t>
            </w:r>
            <w:r>
              <w:rPr>
                <w:rFonts w:ascii="Times New Roman" w:hAnsi="Times New Roman" w:hint="eastAsia"/>
              </w:rPr>
              <w:t>高速衡阳物流港，依托衡阳产业、交通区位优势，打造十大功能为一体的综合物流港，立足湖南，面向全国，响应国家“一带一路”的战略需求，并成立衡阳高速物流有限公司子公司。</w:t>
            </w:r>
          </w:p>
          <w:p w:rsidR="00000000" w:rsidRDefault="007B1344">
            <w:pPr>
              <w:pStyle w:val="af"/>
              <w:spacing w:before="0" w:beforeAutospacing="0" w:after="0" w:afterAutospacing="0" w:line="360" w:lineRule="auto"/>
              <w:ind w:firstLineChars="196" w:firstLine="470"/>
              <w:jc w:val="both"/>
              <w:rPr>
                <w:rFonts w:ascii="Times New Roman" w:hAnsi="Times New Roman" w:hint="eastAsia"/>
              </w:rPr>
            </w:pPr>
            <w:r>
              <w:rPr>
                <w:rFonts w:ascii="Times New Roman" w:hAnsi="Times New Roman" w:hint="eastAsia"/>
              </w:rPr>
              <w:t>衡阳高速物流有限公司规划在衡阳物流港临近蒸湘北路的区域建设加油加气站，于</w:t>
            </w:r>
            <w:r>
              <w:rPr>
                <w:rFonts w:ascii="Times New Roman" w:hAnsi="Times New Roman" w:hint="eastAsia"/>
              </w:rPr>
              <w:t>2022</w:t>
            </w:r>
            <w:r>
              <w:rPr>
                <w:rFonts w:ascii="Times New Roman" w:hAnsi="Times New Roman" w:hint="eastAsia"/>
              </w:rPr>
              <w:t>年</w:t>
            </w:r>
            <w:r>
              <w:rPr>
                <w:rFonts w:ascii="Times New Roman" w:hAnsi="Times New Roman" w:hint="eastAsia"/>
              </w:rPr>
              <w:t>4</w:t>
            </w:r>
            <w:r>
              <w:rPr>
                <w:rFonts w:ascii="Times New Roman" w:hAnsi="Times New Roman" w:hint="eastAsia"/>
              </w:rPr>
              <w:t>月，通过竞标获得国有建设用地使用权，</w:t>
            </w:r>
            <w:r>
              <w:rPr>
                <w:rFonts w:ascii="Times New Roman" w:hAnsi="Times New Roman" w:hint="eastAsia"/>
              </w:rPr>
              <w:t>5</w:t>
            </w:r>
            <w:r>
              <w:rPr>
                <w:rFonts w:ascii="Times New Roman" w:hAnsi="Times New Roman" w:hint="eastAsia"/>
              </w:rPr>
              <w:t>月，获得湖南高速衡阳物流港加油加气站建设用地规划许可证和不动产权证书。</w:t>
            </w:r>
          </w:p>
          <w:p w:rsidR="00000000" w:rsidRDefault="007B1344">
            <w:pPr>
              <w:pStyle w:val="af"/>
              <w:spacing w:before="0" w:beforeAutospacing="0" w:after="0" w:afterAutospacing="0" w:line="360" w:lineRule="auto"/>
              <w:ind w:firstLineChars="196" w:firstLine="470"/>
              <w:jc w:val="both"/>
              <w:rPr>
                <w:rFonts w:ascii="Times New Roman" w:hAnsi="Times New Roman" w:hint="eastAsia"/>
              </w:rPr>
            </w:pPr>
            <w:r>
              <w:rPr>
                <w:rFonts w:ascii="Times New Roman" w:hAnsi="Times New Roman"/>
              </w:rPr>
              <w:t>根据</w:t>
            </w:r>
            <w:r>
              <w:rPr>
                <w:rFonts w:ascii="Times New Roman" w:hAnsi="Times New Roman" w:hint="eastAsia"/>
              </w:rPr>
              <w:t>《中华人民共和国环境保护法》、</w:t>
            </w:r>
            <w:r>
              <w:rPr>
                <w:rFonts w:ascii="Times New Roman" w:hAnsi="Times New Roman"/>
              </w:rPr>
              <w:t>《中华人民共和国环境影响评价法》、国务院第</w:t>
            </w:r>
            <w:r>
              <w:rPr>
                <w:rFonts w:ascii="Times New Roman" w:hAnsi="Times New Roman" w:hint="eastAsia"/>
              </w:rPr>
              <w:t>682</w:t>
            </w:r>
            <w:r>
              <w:rPr>
                <w:rFonts w:ascii="Times New Roman" w:hAnsi="Times New Roman"/>
              </w:rPr>
              <w:t>号令《</w:t>
            </w:r>
            <w:r>
              <w:rPr>
                <w:rFonts w:ascii="Times New Roman" w:hAnsi="Times New Roman" w:hint="eastAsia"/>
              </w:rPr>
              <w:t>国务院关于修改</w:t>
            </w:r>
            <w:r>
              <w:rPr>
                <w:rFonts w:ascii="Times New Roman" w:hAnsi="Times New Roman" w:hint="eastAsia"/>
              </w:rPr>
              <w:t>&lt;</w:t>
            </w:r>
            <w:r>
              <w:rPr>
                <w:rFonts w:ascii="Times New Roman" w:hAnsi="Times New Roman"/>
              </w:rPr>
              <w:t>建设项目环境保护管理条例</w:t>
            </w:r>
            <w:r>
              <w:rPr>
                <w:rFonts w:ascii="Times New Roman" w:hAnsi="Times New Roman" w:hint="eastAsia"/>
              </w:rPr>
              <w:t>&gt;</w:t>
            </w:r>
            <w:r>
              <w:rPr>
                <w:rFonts w:ascii="Times New Roman" w:hAnsi="Times New Roman" w:hint="eastAsia"/>
              </w:rPr>
              <w:t>的决定</w:t>
            </w:r>
            <w:r>
              <w:rPr>
                <w:rFonts w:ascii="Times New Roman" w:hAnsi="Times New Roman"/>
              </w:rPr>
              <w:t>》等有关法律法规</w:t>
            </w:r>
            <w:r>
              <w:rPr>
                <w:rFonts w:ascii="Times New Roman" w:hAnsi="Times New Roman"/>
              </w:rPr>
              <w:t>规定，</w:t>
            </w:r>
            <w:r>
              <w:rPr>
                <w:rFonts w:ascii="Times New Roman" w:hAnsi="Times New Roman" w:hint="eastAsia"/>
              </w:rPr>
              <w:t>本项目应当进行环境影响评价。根据</w:t>
            </w:r>
            <w:r>
              <w:rPr>
                <w:rFonts w:ascii="Times New Roman" w:hAnsi="Times New Roman"/>
              </w:rPr>
              <w:t>《建设项目环境影响评价分类管理名录》（</w:t>
            </w:r>
            <w:r>
              <w:rPr>
                <w:rFonts w:ascii="Times New Roman" w:hAnsi="Times New Roman" w:hint="eastAsia"/>
              </w:rPr>
              <w:t>2021</w:t>
            </w:r>
            <w:r>
              <w:rPr>
                <w:rFonts w:ascii="Times New Roman" w:hAnsi="Times New Roman" w:hint="eastAsia"/>
              </w:rPr>
              <w:t>年版</w:t>
            </w:r>
            <w:r>
              <w:rPr>
                <w:rFonts w:ascii="Times New Roman" w:hAnsi="Times New Roman"/>
              </w:rPr>
              <w:t>）</w:t>
            </w:r>
            <w:r>
              <w:rPr>
                <w:rFonts w:ascii="Times New Roman" w:hAnsi="Times New Roman" w:hint="eastAsia"/>
              </w:rPr>
              <w:t>，本项目属于“五十、社会事业与服务区——</w:t>
            </w:r>
            <w:r>
              <w:rPr>
                <w:rFonts w:ascii="Times New Roman" w:hAnsi="Times New Roman" w:hint="eastAsia"/>
              </w:rPr>
              <w:t>119</w:t>
            </w:r>
            <w:r>
              <w:rPr>
                <w:rFonts w:ascii="Times New Roman" w:hAnsi="Times New Roman" w:hint="eastAsia"/>
              </w:rPr>
              <w:t>、加油加气站”</w:t>
            </w:r>
            <w:r>
              <w:rPr>
                <w:rFonts w:ascii="Times New Roman" w:hAnsi="Times New Roman"/>
              </w:rPr>
              <w:t>，</w:t>
            </w:r>
            <w:r>
              <w:rPr>
                <w:rFonts w:ascii="Times New Roman" w:hAnsi="Times New Roman" w:hint="eastAsia"/>
              </w:rPr>
              <w:t>位于衡阳市石鼓区城市建成区，</w:t>
            </w:r>
            <w:r>
              <w:rPr>
                <w:rFonts w:ascii="Times New Roman" w:hAnsi="Times New Roman"/>
              </w:rPr>
              <w:t>需编制</w:t>
            </w:r>
            <w:r>
              <w:rPr>
                <w:rFonts w:ascii="Times New Roman" w:hAnsi="Times New Roman" w:hint="eastAsia"/>
              </w:rPr>
              <w:t>环境影响报告</w:t>
            </w:r>
            <w:r>
              <w:rPr>
                <w:rFonts w:ascii="Times New Roman" w:hAnsi="Times New Roman"/>
              </w:rPr>
              <w:t>表。</w:t>
            </w:r>
            <w:r>
              <w:rPr>
                <w:rFonts w:ascii="Times New Roman" w:hAnsi="Times New Roman" w:hint="eastAsia"/>
              </w:rPr>
              <w:t>受衡阳高速物流有限公司的委托，特开展本项目的环境影响评价工作。</w:t>
            </w:r>
          </w:p>
          <w:p w:rsidR="00000000" w:rsidRDefault="007B1344">
            <w:pPr>
              <w:pStyle w:val="af"/>
              <w:spacing w:before="0" w:beforeAutospacing="0" w:after="0" w:afterAutospacing="0" w:line="360" w:lineRule="auto"/>
              <w:ind w:firstLineChars="196" w:firstLine="470"/>
              <w:jc w:val="both"/>
              <w:rPr>
                <w:rFonts w:ascii="Times New Roman" w:hAnsi="Times New Roman" w:hint="eastAsia"/>
              </w:rPr>
            </w:pPr>
            <w:r>
              <w:rPr>
                <w:rFonts w:ascii="Times New Roman" w:hAnsi="Times New Roman" w:hint="eastAsia"/>
              </w:rPr>
              <w:t>本项目评价范围主要为成品汽油和柴油的销售，提供便利店服务，不包括汽车美容、汽车维修、汽车清洗等内容。</w:t>
            </w:r>
          </w:p>
          <w:p w:rsidR="00000000" w:rsidRDefault="007B1344">
            <w:pPr>
              <w:pStyle w:val="af"/>
              <w:spacing w:before="0" w:beforeAutospacing="0" w:after="0" w:afterAutospacing="0" w:line="360" w:lineRule="auto"/>
              <w:ind w:firstLineChars="196" w:firstLine="470"/>
              <w:jc w:val="both"/>
              <w:rPr>
                <w:rFonts w:ascii="Times New Roman" w:hAnsi="Times New Roman"/>
                <w:u w:val="single"/>
              </w:rPr>
            </w:pPr>
            <w:r>
              <w:rPr>
                <w:rFonts w:ascii="Times New Roman" w:hAnsi="Times New Roman" w:hint="eastAsia"/>
                <w:u w:val="single"/>
              </w:rPr>
              <w:t>本项目名称为“湖南高速衡阳物流港加油加气站”，根据建设方提供的信息，目前拟建工程仅为“湖南高速衡阳物流港加油加气站（一期）”，本次评价为加油站的</w:t>
            </w:r>
            <w:r>
              <w:rPr>
                <w:rFonts w:ascii="Times New Roman" w:hAnsi="Times New Roman" w:hint="eastAsia"/>
                <w:u w:val="single"/>
              </w:rPr>
              <w:t>环评，若后期建设</w:t>
            </w:r>
            <w:r>
              <w:rPr>
                <w:rFonts w:ascii="Times New Roman" w:hAnsi="Times New Roman" w:hint="eastAsia"/>
                <w:u w:val="single"/>
              </w:rPr>
              <w:t>加气站，即“</w:t>
            </w:r>
            <w:r>
              <w:rPr>
                <w:rFonts w:ascii="Times New Roman" w:hAnsi="Times New Roman" w:hint="eastAsia"/>
                <w:u w:val="single"/>
              </w:rPr>
              <w:t>湖南高速衡阳物流港加油加气站（二期）</w:t>
            </w:r>
            <w:r>
              <w:rPr>
                <w:rFonts w:ascii="Times New Roman" w:hAnsi="Times New Roman" w:hint="eastAsia"/>
                <w:u w:val="single"/>
              </w:rPr>
              <w:t>”</w:t>
            </w:r>
            <w:r>
              <w:rPr>
                <w:rFonts w:ascii="Times New Roman" w:hAnsi="Times New Roman" w:hint="eastAsia"/>
                <w:u w:val="single"/>
              </w:rPr>
              <w:t>，由建设单位另行环评。</w:t>
            </w:r>
          </w:p>
          <w:p w:rsidR="00000000" w:rsidRDefault="007B1344">
            <w:pPr>
              <w:pStyle w:val="af"/>
              <w:spacing w:before="0" w:beforeAutospacing="0" w:after="0" w:afterAutospacing="0" w:line="360" w:lineRule="auto"/>
              <w:ind w:firstLineChars="196" w:firstLine="551"/>
              <w:jc w:val="both"/>
              <w:rPr>
                <w:rFonts w:ascii="Times New Roman" w:hAnsi="Times New Roman"/>
                <w:b/>
                <w:sz w:val="28"/>
                <w:szCs w:val="28"/>
              </w:rPr>
            </w:pPr>
            <w:r>
              <w:rPr>
                <w:rFonts w:ascii="Times New Roman" w:hAnsi="Times New Roman" w:hint="eastAsia"/>
                <w:b/>
                <w:sz w:val="28"/>
                <w:szCs w:val="28"/>
              </w:rPr>
              <w:t>2.</w:t>
            </w:r>
            <w:r>
              <w:rPr>
                <w:rFonts w:ascii="Times New Roman" w:hAnsi="Times New Roman"/>
                <w:b/>
                <w:sz w:val="28"/>
                <w:szCs w:val="28"/>
              </w:rPr>
              <w:t>2</w:t>
            </w:r>
            <w:r>
              <w:rPr>
                <w:rFonts w:ascii="Times New Roman" w:hAnsi="Times New Roman"/>
                <w:b/>
                <w:sz w:val="28"/>
                <w:szCs w:val="28"/>
              </w:rPr>
              <w:t>、建设</w:t>
            </w:r>
            <w:r>
              <w:rPr>
                <w:rFonts w:ascii="Times New Roman" w:hAnsi="Times New Roman" w:hint="eastAsia"/>
                <w:b/>
                <w:sz w:val="28"/>
                <w:szCs w:val="28"/>
              </w:rPr>
              <w:t>内容和规模</w:t>
            </w:r>
          </w:p>
          <w:p w:rsidR="00000000" w:rsidRDefault="007B1344" w:rsidP="007B1344">
            <w:pPr>
              <w:pStyle w:val="af"/>
              <w:spacing w:before="0" w:beforeAutospacing="0" w:after="0" w:afterAutospacing="0" w:line="360" w:lineRule="auto"/>
              <w:ind w:firstLineChars="196" w:firstLine="549"/>
              <w:jc w:val="both"/>
              <w:rPr>
                <w:rFonts w:ascii="Times New Roman" w:hAnsi="Times New Roman"/>
                <w:sz w:val="28"/>
                <w:szCs w:val="28"/>
              </w:rPr>
            </w:pPr>
            <w:r>
              <w:rPr>
                <w:rFonts w:ascii="Times New Roman" w:hAnsi="Times New Roman"/>
                <w:sz w:val="28"/>
                <w:szCs w:val="28"/>
              </w:rPr>
              <w:lastRenderedPageBreak/>
              <w:t>（</w:t>
            </w:r>
            <w:r>
              <w:rPr>
                <w:rFonts w:ascii="Times New Roman" w:hAnsi="Times New Roman"/>
                <w:sz w:val="28"/>
                <w:szCs w:val="28"/>
              </w:rPr>
              <w:t>1</w:t>
            </w:r>
            <w:r>
              <w:rPr>
                <w:rFonts w:ascii="Times New Roman" w:hAnsi="Times New Roman"/>
                <w:sz w:val="28"/>
                <w:szCs w:val="28"/>
              </w:rPr>
              <w:t>）项目概况</w:t>
            </w:r>
          </w:p>
          <w:p w:rsidR="00000000" w:rsidRDefault="007B1344">
            <w:pPr>
              <w:pStyle w:val="af"/>
              <w:spacing w:before="0" w:beforeAutospacing="0" w:after="0" w:afterAutospacing="0" w:line="360" w:lineRule="auto"/>
              <w:ind w:firstLineChars="196" w:firstLine="470"/>
              <w:jc w:val="both"/>
              <w:rPr>
                <w:rFonts w:ascii="Times New Roman" w:hAnsi="Times New Roman"/>
              </w:rPr>
            </w:pPr>
            <w:r>
              <w:rPr>
                <w:rFonts w:ascii="Times New Roman" w:hAnsi="Times New Roman"/>
              </w:rPr>
              <w:t>①</w:t>
            </w:r>
            <w:r>
              <w:rPr>
                <w:rFonts w:ascii="Times New Roman" w:hAnsi="Times New Roman"/>
              </w:rPr>
              <w:t>项目名称：</w:t>
            </w:r>
            <w:r>
              <w:rPr>
                <w:rFonts w:hint="eastAsia"/>
              </w:rPr>
              <w:t>湖南高速衡阳物流港加油加气站；</w:t>
            </w:r>
          </w:p>
          <w:p w:rsidR="00000000" w:rsidRDefault="007B1344">
            <w:pPr>
              <w:pStyle w:val="af"/>
              <w:spacing w:before="0" w:beforeAutospacing="0" w:after="0" w:afterAutospacing="0" w:line="360" w:lineRule="auto"/>
              <w:ind w:firstLineChars="196" w:firstLine="470"/>
              <w:jc w:val="both"/>
              <w:rPr>
                <w:rFonts w:ascii="Times New Roman" w:hAnsi="Times New Roman"/>
              </w:rPr>
            </w:pPr>
            <w:r>
              <w:rPr>
                <w:rFonts w:ascii="Times New Roman" w:hAnsi="Times New Roman"/>
              </w:rPr>
              <w:t>②</w:t>
            </w:r>
            <w:r>
              <w:rPr>
                <w:rFonts w:ascii="Times New Roman" w:hAnsi="Times New Roman"/>
              </w:rPr>
              <w:t>建设单位：</w:t>
            </w:r>
            <w:r>
              <w:rPr>
                <w:rFonts w:hint="eastAsia"/>
              </w:rPr>
              <w:t>衡阳高速物流有限公司；</w:t>
            </w:r>
          </w:p>
          <w:p w:rsidR="00000000" w:rsidRDefault="007B1344">
            <w:pPr>
              <w:pStyle w:val="af"/>
              <w:spacing w:before="0" w:beforeAutospacing="0" w:after="0" w:afterAutospacing="0" w:line="360" w:lineRule="auto"/>
              <w:ind w:firstLineChars="196" w:firstLine="470"/>
              <w:jc w:val="both"/>
              <w:rPr>
                <w:rFonts w:ascii="Times New Roman" w:hAnsi="Times New Roman"/>
              </w:rPr>
            </w:pPr>
            <w:r>
              <w:rPr>
                <w:rFonts w:ascii="Times New Roman" w:hAnsi="Times New Roman"/>
              </w:rPr>
              <w:t>③</w:t>
            </w:r>
            <w:r>
              <w:rPr>
                <w:rFonts w:ascii="Times New Roman" w:hAnsi="Times New Roman"/>
              </w:rPr>
              <w:t>建设性质：新建；</w:t>
            </w:r>
          </w:p>
          <w:p w:rsidR="00000000" w:rsidRDefault="007B1344">
            <w:pPr>
              <w:pStyle w:val="af"/>
              <w:spacing w:before="0" w:beforeAutospacing="0" w:after="0" w:afterAutospacing="0" w:line="360" w:lineRule="auto"/>
              <w:ind w:firstLineChars="196" w:firstLine="470"/>
              <w:jc w:val="both"/>
              <w:rPr>
                <w:rFonts w:ascii="Times New Roman" w:hAnsi="Times New Roman"/>
              </w:rPr>
            </w:pPr>
            <w:r>
              <w:rPr>
                <w:rFonts w:ascii="Times New Roman" w:hAnsi="Times New Roman"/>
              </w:rPr>
              <w:t>④</w:t>
            </w:r>
            <w:r>
              <w:rPr>
                <w:rFonts w:ascii="Times New Roman" w:hAnsi="Times New Roman"/>
              </w:rPr>
              <w:t>建设地点：</w:t>
            </w:r>
            <w:r>
              <w:rPr>
                <w:rFonts w:ascii="Times New Roman" w:hAnsi="Times New Roman" w:hint="eastAsia"/>
              </w:rPr>
              <w:t>衡阳市石鼓区黄沙湾街道朝阳村湖南高速衡阳物流港地块；</w:t>
            </w:r>
          </w:p>
          <w:p w:rsidR="00000000" w:rsidRDefault="007B1344">
            <w:pPr>
              <w:pStyle w:val="af"/>
              <w:spacing w:before="0" w:beforeAutospacing="0" w:after="0" w:afterAutospacing="0" w:line="360" w:lineRule="auto"/>
              <w:ind w:firstLineChars="196" w:firstLine="470"/>
              <w:jc w:val="both"/>
              <w:rPr>
                <w:rFonts w:ascii="Times New Roman" w:hAnsi="Times New Roman"/>
              </w:rPr>
            </w:pPr>
            <w:r>
              <w:rPr>
                <w:rFonts w:ascii="Times New Roman" w:hAnsi="Times New Roman" w:hint="eastAsia"/>
                <w:u w:val="single"/>
              </w:rPr>
              <w:t>⑤</w:t>
            </w:r>
            <w:r>
              <w:rPr>
                <w:rFonts w:ascii="Times New Roman" w:hAnsi="Times New Roman"/>
                <w:u w:val="single"/>
              </w:rPr>
              <w:t>投资总额：</w:t>
            </w:r>
            <w:r>
              <w:rPr>
                <w:rFonts w:ascii="Times New Roman" w:hAnsi="Times New Roman" w:hint="eastAsia"/>
                <w:u w:val="single"/>
              </w:rPr>
              <w:t>1000</w:t>
            </w:r>
            <w:r>
              <w:rPr>
                <w:rFonts w:ascii="Times New Roman" w:hAnsi="Times New Roman"/>
                <w:u w:val="single"/>
              </w:rPr>
              <w:t>万元</w:t>
            </w:r>
            <w:r>
              <w:rPr>
                <w:rFonts w:ascii="Times New Roman" w:hAnsi="Times New Roman"/>
              </w:rPr>
              <w:t>；</w:t>
            </w:r>
          </w:p>
          <w:p w:rsidR="00000000" w:rsidRDefault="007B1344">
            <w:pPr>
              <w:pStyle w:val="af"/>
              <w:spacing w:before="0" w:beforeAutospacing="0" w:after="0" w:afterAutospacing="0" w:line="360" w:lineRule="auto"/>
              <w:ind w:firstLineChars="196" w:firstLine="470"/>
              <w:jc w:val="both"/>
              <w:rPr>
                <w:rFonts w:ascii="Times New Roman" w:hAnsi="Times New Roman" w:hint="eastAsia"/>
              </w:rPr>
            </w:pPr>
            <w:r>
              <w:rPr>
                <w:rFonts w:ascii="Times New Roman" w:hAnsi="Times New Roman"/>
              </w:rPr>
              <w:t>⑥</w:t>
            </w:r>
            <w:r>
              <w:rPr>
                <w:rFonts w:ascii="Times New Roman" w:hAnsi="Times New Roman" w:hint="eastAsia"/>
              </w:rPr>
              <w:t>占地面积：</w:t>
            </w:r>
            <w:r>
              <w:rPr>
                <w:rFonts w:ascii="Times New Roman" w:hAnsi="Times New Roman"/>
              </w:rPr>
              <w:t>4656.93</w:t>
            </w:r>
            <w:r>
              <w:rPr>
                <w:rFonts w:ascii="Times New Roman" w:hAnsi="Times New Roman" w:hint="eastAsia"/>
              </w:rPr>
              <w:t>m</w:t>
            </w:r>
            <w:r>
              <w:rPr>
                <w:rFonts w:ascii="Times New Roman" w:hAnsi="Times New Roman" w:hint="eastAsia"/>
                <w:vertAlign w:val="superscript"/>
              </w:rPr>
              <w:t>2</w:t>
            </w:r>
            <w:r>
              <w:rPr>
                <w:rFonts w:ascii="Times New Roman" w:hAnsi="Times New Roman" w:hint="eastAsia"/>
              </w:rPr>
              <w:t>；</w:t>
            </w:r>
          </w:p>
          <w:p w:rsidR="00000000" w:rsidRDefault="007B1344">
            <w:pPr>
              <w:pStyle w:val="af"/>
              <w:spacing w:before="0" w:beforeAutospacing="0" w:after="0" w:afterAutospacing="0" w:line="360" w:lineRule="auto"/>
              <w:ind w:firstLineChars="196" w:firstLine="470"/>
              <w:jc w:val="both"/>
              <w:rPr>
                <w:rFonts w:ascii="Times New Roman" w:hAnsi="Times New Roman"/>
                <w:u w:val="single"/>
              </w:rPr>
            </w:pPr>
            <w:r>
              <w:rPr>
                <w:rFonts w:hint="eastAsia"/>
                <w:u w:val="single"/>
              </w:rPr>
              <w:t>⑦</w:t>
            </w:r>
            <w:r>
              <w:rPr>
                <w:rFonts w:hint="eastAsia"/>
                <w:u w:val="single"/>
              </w:rPr>
              <w:t>预计销售量</w:t>
            </w:r>
            <w:r>
              <w:rPr>
                <w:rFonts w:hint="eastAsia"/>
                <w:u w:val="single"/>
              </w:rPr>
              <w:t>：</w:t>
            </w:r>
            <w:r>
              <w:rPr>
                <w:rFonts w:ascii="Times New Roman" w:hAnsi="Times New Roman" w:hint="eastAsia"/>
                <w:u w:val="single"/>
              </w:rPr>
              <w:t>4400</w:t>
            </w:r>
            <w:r>
              <w:rPr>
                <w:rFonts w:ascii="Times New Roman" w:hAnsi="Times New Roman"/>
                <w:u w:val="single"/>
              </w:rPr>
              <w:t>t/a</w:t>
            </w:r>
            <w:r>
              <w:rPr>
                <w:rFonts w:ascii="Times New Roman" w:hAnsi="Times New Roman" w:hint="eastAsia"/>
                <w:u w:val="single"/>
              </w:rPr>
              <w:t>；</w:t>
            </w:r>
          </w:p>
          <w:p w:rsidR="00000000" w:rsidRDefault="007B1344">
            <w:pPr>
              <w:pStyle w:val="af"/>
              <w:spacing w:before="0" w:beforeAutospacing="0" w:after="0" w:afterAutospacing="0" w:line="360" w:lineRule="auto"/>
              <w:ind w:firstLineChars="196" w:firstLine="470"/>
              <w:jc w:val="both"/>
              <w:rPr>
                <w:rFonts w:ascii="Times New Roman" w:hAnsi="Times New Roman"/>
              </w:rPr>
            </w:pPr>
            <w:r>
              <w:rPr>
                <w:rFonts w:hint="eastAsia"/>
              </w:rPr>
              <w:t>⑧</w:t>
            </w:r>
            <w:r>
              <w:rPr>
                <w:rFonts w:ascii="Times New Roman" w:hAnsi="Times New Roman"/>
              </w:rPr>
              <w:t>建设内容：项目建设具体内容详见表</w:t>
            </w:r>
            <w:r>
              <w:rPr>
                <w:rFonts w:ascii="Times New Roman" w:hAnsi="Times New Roman" w:hint="eastAsia"/>
              </w:rPr>
              <w:t>2.2</w:t>
            </w:r>
            <w:r>
              <w:rPr>
                <w:rFonts w:ascii="Times New Roman" w:hAnsi="Times New Roman"/>
              </w:rPr>
              <w:t>-1</w:t>
            </w:r>
            <w:r>
              <w:rPr>
                <w:rFonts w:ascii="Times New Roman" w:hAnsi="Times New Roman"/>
              </w:rPr>
              <w:t>。</w:t>
            </w:r>
          </w:p>
          <w:p w:rsidR="00000000" w:rsidRDefault="007B1344">
            <w:pPr>
              <w:pStyle w:val="af"/>
              <w:spacing w:before="0" w:beforeAutospacing="0" w:after="0" w:afterAutospacing="0" w:line="240" w:lineRule="exact"/>
              <w:ind w:firstLineChars="196" w:firstLine="413"/>
              <w:jc w:val="center"/>
              <w:rPr>
                <w:rFonts w:ascii="Times New Roman" w:hAnsi="Times New Roman"/>
                <w:b/>
                <w:sz w:val="21"/>
                <w:szCs w:val="21"/>
              </w:rPr>
            </w:pPr>
            <w:r>
              <w:rPr>
                <w:rFonts w:ascii="Times New Roman" w:hAnsi="Times New Roman"/>
                <w:b/>
                <w:sz w:val="21"/>
                <w:szCs w:val="21"/>
              </w:rPr>
              <w:t>表</w:t>
            </w:r>
            <w:r>
              <w:rPr>
                <w:rFonts w:ascii="Times New Roman" w:hAnsi="Times New Roman" w:hint="eastAsia"/>
                <w:b/>
                <w:sz w:val="21"/>
                <w:szCs w:val="21"/>
              </w:rPr>
              <w:t>2.2</w:t>
            </w:r>
            <w:r>
              <w:rPr>
                <w:rFonts w:ascii="Times New Roman" w:hAnsi="Times New Roman"/>
                <w:b/>
                <w:sz w:val="21"/>
                <w:szCs w:val="21"/>
              </w:rPr>
              <w:t xml:space="preserve">-1  </w:t>
            </w:r>
            <w:r>
              <w:rPr>
                <w:rFonts w:ascii="Times New Roman" w:hAnsi="Times New Roman"/>
                <w:b/>
                <w:sz w:val="21"/>
                <w:szCs w:val="21"/>
              </w:rPr>
              <w:t>项目建设内容</w:t>
            </w:r>
            <w:r>
              <w:rPr>
                <w:rFonts w:ascii="Times New Roman" w:hAnsi="Times New Roman" w:hint="eastAsia"/>
                <w:b/>
                <w:sz w:val="21"/>
                <w:szCs w:val="21"/>
              </w:rPr>
              <w:t>及规模</w:t>
            </w:r>
          </w:p>
          <w:tbl>
            <w:tblPr>
              <w:tblW w:w="4791"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86"/>
              <w:gridCol w:w="477"/>
              <w:gridCol w:w="993"/>
              <w:gridCol w:w="3683"/>
              <w:gridCol w:w="1422"/>
            </w:tblGrid>
            <w:tr w:rsidR="00000000">
              <w:trPr>
                <w:trHeight w:val="454"/>
                <w:jc w:val="center"/>
              </w:trPr>
              <w:tc>
                <w:tcPr>
                  <w:tcW w:w="708" w:type="pct"/>
                  <w:vAlign w:val="center"/>
                </w:tcPr>
                <w:p w:rsidR="00000000" w:rsidRDefault="007B1344">
                  <w:pPr>
                    <w:autoSpaceDE w:val="0"/>
                    <w:autoSpaceDN w:val="0"/>
                    <w:adjustRightInd w:val="0"/>
                    <w:spacing w:line="300" w:lineRule="exact"/>
                    <w:jc w:val="center"/>
                    <w:rPr>
                      <w:rFonts w:ascii="Times New Roman" w:hAnsi="Times New Roman"/>
                      <w:b/>
                      <w:bCs/>
                      <w:color w:val="000000"/>
                      <w:szCs w:val="21"/>
                    </w:rPr>
                  </w:pPr>
                  <w:r>
                    <w:rPr>
                      <w:rFonts w:ascii="Times New Roman" w:hAnsi="Times New Roman"/>
                      <w:b/>
                      <w:bCs/>
                      <w:color w:val="000000"/>
                      <w:szCs w:val="21"/>
                    </w:rPr>
                    <w:t>工程分类</w:t>
                  </w: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b/>
                      <w:bCs/>
                      <w:color w:val="000000"/>
                      <w:szCs w:val="21"/>
                    </w:rPr>
                  </w:pPr>
                  <w:r>
                    <w:rPr>
                      <w:rFonts w:ascii="Times New Roman" w:hAnsi="Times New Roman"/>
                      <w:b/>
                      <w:bCs/>
                      <w:color w:val="000000"/>
                      <w:szCs w:val="21"/>
                    </w:rPr>
                    <w:t>建设内容</w:t>
                  </w:r>
                </w:p>
              </w:tc>
              <w:tc>
                <w:tcPr>
                  <w:tcW w:w="2404" w:type="pct"/>
                  <w:vAlign w:val="center"/>
                </w:tcPr>
                <w:p w:rsidR="00000000" w:rsidRDefault="007B1344">
                  <w:pPr>
                    <w:autoSpaceDE w:val="0"/>
                    <w:autoSpaceDN w:val="0"/>
                    <w:adjustRightInd w:val="0"/>
                    <w:spacing w:line="300" w:lineRule="exact"/>
                    <w:jc w:val="center"/>
                    <w:rPr>
                      <w:rFonts w:ascii="Times New Roman" w:hAnsi="Times New Roman"/>
                      <w:b/>
                      <w:bCs/>
                      <w:color w:val="000000"/>
                      <w:szCs w:val="21"/>
                    </w:rPr>
                  </w:pPr>
                  <w:r>
                    <w:rPr>
                      <w:rFonts w:ascii="Times New Roman" w:hAnsi="Times New Roman"/>
                      <w:b/>
                      <w:bCs/>
                      <w:color w:val="000000"/>
                      <w:szCs w:val="21"/>
                    </w:rPr>
                    <w:t>内容</w:t>
                  </w:r>
                </w:p>
              </w:tc>
              <w:tc>
                <w:tcPr>
                  <w:tcW w:w="927" w:type="pct"/>
                  <w:vAlign w:val="center"/>
                </w:tcPr>
                <w:p w:rsidR="00000000" w:rsidRDefault="007B1344">
                  <w:pPr>
                    <w:autoSpaceDE w:val="0"/>
                    <w:autoSpaceDN w:val="0"/>
                    <w:adjustRightInd w:val="0"/>
                    <w:spacing w:line="300" w:lineRule="exact"/>
                    <w:jc w:val="center"/>
                    <w:rPr>
                      <w:rFonts w:ascii="Times New Roman" w:hAnsi="Times New Roman"/>
                      <w:b/>
                      <w:bCs/>
                      <w:color w:val="000000"/>
                      <w:szCs w:val="21"/>
                    </w:rPr>
                  </w:pPr>
                  <w:r>
                    <w:rPr>
                      <w:rFonts w:ascii="Times New Roman" w:hAnsi="Times New Roman"/>
                      <w:b/>
                      <w:bCs/>
                      <w:color w:val="000000"/>
                      <w:szCs w:val="21"/>
                    </w:rPr>
                    <w:t>备注</w:t>
                  </w:r>
                </w:p>
              </w:tc>
            </w:tr>
            <w:tr w:rsidR="00000000">
              <w:trPr>
                <w:trHeight w:val="651"/>
                <w:jc w:val="center"/>
              </w:trPr>
              <w:tc>
                <w:tcPr>
                  <w:tcW w:w="708" w:type="pct"/>
                  <w:vMerge w:val="restar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主体</w:t>
                  </w:r>
                  <w:r>
                    <w:rPr>
                      <w:rFonts w:ascii="Times New Roman" w:hAnsi="Times New Roman"/>
                      <w:color w:val="000000"/>
                      <w:szCs w:val="21"/>
                    </w:rPr>
                    <w:t>工程</w:t>
                  </w:r>
                </w:p>
              </w:tc>
              <w:tc>
                <w:tcPr>
                  <w:tcW w:w="311" w:type="pct"/>
                  <w:vMerge w:val="restar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罩棚</w:t>
                  </w:r>
                </w:p>
              </w:tc>
              <w:tc>
                <w:tcPr>
                  <w:tcW w:w="648"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油罐区</w:t>
                  </w:r>
                </w:p>
              </w:tc>
              <w:tc>
                <w:tcPr>
                  <w:tcW w:w="2404"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地下钢结构、混凝土</w:t>
                  </w:r>
                  <w:r>
                    <w:rPr>
                      <w:rFonts w:ascii="Times New Roman" w:hAnsi="Times New Roman"/>
                      <w:color w:val="000000"/>
                      <w:szCs w:val="21"/>
                    </w:rPr>
                    <w:t>+</w:t>
                  </w:r>
                  <w:r>
                    <w:rPr>
                      <w:rFonts w:ascii="Times New Roman" w:hAnsi="Times New Roman"/>
                      <w:color w:val="000000"/>
                      <w:szCs w:val="21"/>
                    </w:rPr>
                    <w:t>沙铺</w:t>
                  </w:r>
                </w:p>
              </w:tc>
              <w:tc>
                <w:tcPr>
                  <w:tcW w:w="927"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新建</w:t>
                  </w:r>
                </w:p>
              </w:tc>
            </w:tr>
            <w:tr w:rsidR="00000000">
              <w:trPr>
                <w:trHeight w:val="860"/>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311"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648"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加</w:t>
                  </w:r>
                  <w:r>
                    <w:rPr>
                      <w:rFonts w:ascii="Times New Roman" w:hAnsi="Times New Roman" w:hint="eastAsia"/>
                      <w:color w:val="000000"/>
                      <w:szCs w:val="21"/>
                    </w:rPr>
                    <w:t>油</w:t>
                  </w:r>
                  <w:r>
                    <w:rPr>
                      <w:rFonts w:ascii="Times New Roman" w:hAnsi="Times New Roman"/>
                      <w:color w:val="000000"/>
                      <w:szCs w:val="21"/>
                    </w:rPr>
                    <w:t>岛</w:t>
                  </w:r>
                </w:p>
              </w:tc>
              <w:tc>
                <w:tcPr>
                  <w:tcW w:w="2404"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建筑面积</w:t>
                  </w:r>
                  <w:r>
                    <w:rPr>
                      <w:rFonts w:ascii="Times New Roman" w:hAnsi="Times New Roman"/>
                      <w:color w:val="000000"/>
                      <w:szCs w:val="21"/>
                    </w:rPr>
                    <w:t>466.60m</w:t>
                  </w:r>
                  <w:r>
                    <w:rPr>
                      <w:rFonts w:ascii="Times New Roman" w:hAnsi="Times New Roman"/>
                      <w:color w:val="000000"/>
                      <w:szCs w:val="21"/>
                      <w:vertAlign w:val="superscript"/>
                    </w:rPr>
                    <w:t>2</w:t>
                  </w:r>
                  <w:r>
                    <w:rPr>
                      <w:rFonts w:ascii="Times New Roman" w:hAnsi="Times New Roman"/>
                      <w:color w:val="000000"/>
                      <w:szCs w:val="21"/>
                    </w:rPr>
                    <w:t>，钢结构，设</w:t>
                  </w:r>
                  <w:r>
                    <w:rPr>
                      <w:rFonts w:ascii="Times New Roman" w:hAnsi="Times New Roman"/>
                      <w:color w:val="000000"/>
                      <w:szCs w:val="21"/>
                    </w:rPr>
                    <w:t>2</w:t>
                  </w:r>
                  <w:r>
                    <w:rPr>
                      <w:rFonts w:ascii="Times New Roman" w:hAnsi="Times New Roman"/>
                      <w:color w:val="000000"/>
                      <w:szCs w:val="21"/>
                    </w:rPr>
                    <w:t>排加油岛，配备</w:t>
                  </w:r>
                  <w:r>
                    <w:rPr>
                      <w:rFonts w:ascii="Times New Roman" w:hAnsi="Times New Roman"/>
                      <w:color w:val="000000"/>
                      <w:szCs w:val="21"/>
                    </w:rPr>
                    <w:t>2</w:t>
                  </w:r>
                  <w:r>
                    <w:rPr>
                      <w:rFonts w:ascii="Times New Roman" w:hAnsi="Times New Roman"/>
                      <w:color w:val="000000"/>
                      <w:szCs w:val="21"/>
                    </w:rPr>
                    <w:t>台双枪双油加油机、</w:t>
                  </w:r>
                  <w:r>
                    <w:rPr>
                      <w:rFonts w:ascii="Times New Roman" w:hAnsi="Times New Roman"/>
                      <w:color w:val="000000"/>
                      <w:szCs w:val="21"/>
                    </w:rPr>
                    <w:t>2</w:t>
                  </w:r>
                  <w:r>
                    <w:rPr>
                      <w:rFonts w:ascii="Times New Roman" w:hAnsi="Times New Roman"/>
                      <w:color w:val="000000"/>
                      <w:szCs w:val="21"/>
                    </w:rPr>
                    <w:t>台四枪四油加油机。</w:t>
                  </w:r>
                </w:p>
              </w:tc>
              <w:tc>
                <w:tcPr>
                  <w:tcW w:w="927"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新建</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站房</w:t>
                  </w:r>
                </w:p>
              </w:tc>
              <w:tc>
                <w:tcPr>
                  <w:tcW w:w="2404"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建筑面积</w:t>
                  </w:r>
                  <w:r>
                    <w:rPr>
                      <w:rFonts w:ascii="Times New Roman" w:hAnsi="Times New Roman"/>
                      <w:color w:val="000000"/>
                      <w:szCs w:val="21"/>
                    </w:rPr>
                    <w:t>356.30m</w:t>
                  </w:r>
                  <w:r>
                    <w:rPr>
                      <w:rFonts w:ascii="Times New Roman" w:hAnsi="Times New Roman"/>
                      <w:color w:val="000000"/>
                      <w:szCs w:val="21"/>
                      <w:vertAlign w:val="superscript"/>
                    </w:rPr>
                    <w:t>2</w:t>
                  </w:r>
                  <w:r>
                    <w:rPr>
                      <w:rFonts w:ascii="Times New Roman" w:hAnsi="Times New Roman"/>
                      <w:color w:val="000000"/>
                      <w:szCs w:val="21"/>
                    </w:rPr>
                    <w:t>，</w:t>
                  </w:r>
                  <w:r>
                    <w:rPr>
                      <w:rFonts w:ascii="Times New Roman" w:hAnsi="Times New Roman"/>
                      <w:color w:val="000000"/>
                      <w:szCs w:val="21"/>
                    </w:rPr>
                    <w:t>1</w:t>
                  </w:r>
                  <w:r>
                    <w:rPr>
                      <w:rFonts w:ascii="Times New Roman" w:hAnsi="Times New Roman"/>
                      <w:color w:val="000000"/>
                      <w:szCs w:val="21"/>
                    </w:rPr>
                    <w:t>栋</w:t>
                  </w:r>
                  <w:r>
                    <w:rPr>
                      <w:rFonts w:ascii="Times New Roman" w:hAnsi="Times New Roman"/>
                      <w:color w:val="000000"/>
                      <w:szCs w:val="21"/>
                    </w:rPr>
                    <w:t>2F</w:t>
                  </w:r>
                  <w:r>
                    <w:rPr>
                      <w:rFonts w:ascii="Times New Roman" w:hAnsi="Times New Roman"/>
                      <w:color w:val="000000"/>
                      <w:szCs w:val="21"/>
                    </w:rPr>
                    <w:t>，建筑高度</w:t>
                  </w:r>
                  <w:r>
                    <w:rPr>
                      <w:rFonts w:ascii="Times New Roman" w:hAnsi="Times New Roman"/>
                      <w:color w:val="000000"/>
                      <w:szCs w:val="21"/>
                    </w:rPr>
                    <w:t>7.2m</w:t>
                  </w:r>
                  <w:r>
                    <w:rPr>
                      <w:rFonts w:ascii="Times New Roman" w:hAnsi="Times New Roman"/>
                      <w:color w:val="000000"/>
                      <w:szCs w:val="21"/>
                    </w:rPr>
                    <w:t>，框架结构、砖混</w:t>
                  </w:r>
                </w:p>
              </w:tc>
              <w:tc>
                <w:tcPr>
                  <w:tcW w:w="927"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新建</w:t>
                  </w:r>
                </w:p>
              </w:tc>
            </w:tr>
            <w:tr w:rsidR="00000000">
              <w:trPr>
                <w:trHeight w:val="274"/>
                <w:jc w:val="center"/>
              </w:trPr>
              <w:tc>
                <w:tcPr>
                  <w:tcW w:w="708" w:type="pct"/>
                  <w:vMerge w:val="restar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储运工程</w:t>
                  </w: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运输工程</w:t>
                  </w:r>
                </w:p>
              </w:tc>
              <w:tc>
                <w:tcPr>
                  <w:tcW w:w="2404"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场地道路硬化</w:t>
                  </w:r>
                  <w:r>
                    <w:rPr>
                      <w:rFonts w:ascii="Times New Roman" w:hAnsi="Times New Roman" w:hint="eastAsia"/>
                      <w:color w:val="000000"/>
                      <w:szCs w:val="21"/>
                    </w:rPr>
                    <w:t>；</w:t>
                  </w:r>
                  <w:r>
                    <w:rPr>
                      <w:rFonts w:ascii="Times New Roman" w:hAnsi="Times New Roman"/>
                      <w:color w:val="000000"/>
                      <w:szCs w:val="21"/>
                    </w:rPr>
                    <w:t>加油作业区和</w:t>
                  </w:r>
                  <w:r>
                    <w:rPr>
                      <w:rFonts w:ascii="Times New Roman" w:hAnsi="Times New Roman" w:hint="eastAsia"/>
                      <w:color w:val="000000"/>
                      <w:szCs w:val="21"/>
                    </w:rPr>
                    <w:t>卸</w:t>
                  </w:r>
                  <w:r>
                    <w:rPr>
                      <w:rFonts w:ascii="Times New Roman" w:hAnsi="Times New Roman"/>
                      <w:color w:val="000000"/>
                      <w:szCs w:val="21"/>
                    </w:rPr>
                    <w:t>油作业区做不发火花地面</w:t>
                  </w:r>
                  <w:r>
                    <w:rPr>
                      <w:rFonts w:ascii="Times New Roman" w:hAnsi="Times New Roman" w:hint="eastAsia"/>
                      <w:color w:val="000000"/>
                      <w:szCs w:val="21"/>
                    </w:rPr>
                    <w:t>。</w:t>
                  </w:r>
                </w:p>
              </w:tc>
              <w:tc>
                <w:tcPr>
                  <w:tcW w:w="927"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新建</w:t>
                  </w:r>
                </w:p>
              </w:tc>
            </w:tr>
            <w:tr w:rsidR="00000000">
              <w:trPr>
                <w:trHeight w:val="185"/>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储存工程</w:t>
                  </w:r>
                </w:p>
              </w:tc>
              <w:tc>
                <w:tcPr>
                  <w:tcW w:w="2404"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设</w:t>
                  </w:r>
                  <w:r>
                    <w:rPr>
                      <w:rFonts w:ascii="Times New Roman" w:hAnsi="Times New Roman"/>
                      <w:color w:val="000000"/>
                      <w:szCs w:val="21"/>
                    </w:rPr>
                    <w:t>4</w:t>
                  </w:r>
                  <w:r>
                    <w:rPr>
                      <w:rFonts w:ascii="Times New Roman" w:hAnsi="Times New Roman"/>
                      <w:color w:val="000000"/>
                      <w:szCs w:val="21"/>
                    </w:rPr>
                    <w:t>个埋地卧式</w:t>
                  </w:r>
                  <w:r>
                    <w:rPr>
                      <w:rFonts w:ascii="Times New Roman" w:hAnsi="Times New Roman"/>
                      <w:color w:val="000000"/>
                      <w:szCs w:val="21"/>
                    </w:rPr>
                    <w:t>SF</w:t>
                  </w:r>
                  <w:r>
                    <w:rPr>
                      <w:rFonts w:ascii="Times New Roman" w:hAnsi="Times New Roman"/>
                      <w:color w:val="000000"/>
                      <w:szCs w:val="21"/>
                    </w:rPr>
                    <w:t>双层油罐</w:t>
                  </w:r>
                  <w:r>
                    <w:rPr>
                      <w:rFonts w:ascii="Times New Roman" w:hAnsi="Times New Roman" w:hint="eastAsia"/>
                      <w:color w:val="000000"/>
                      <w:szCs w:val="21"/>
                    </w:rPr>
                    <w:t>，</w:t>
                  </w:r>
                  <w:r>
                    <w:rPr>
                      <w:rFonts w:ascii="Times New Roman" w:hAnsi="Times New Roman"/>
                      <w:color w:val="000000"/>
                      <w:szCs w:val="21"/>
                    </w:rPr>
                    <w:t>其中</w:t>
                  </w:r>
                  <w:r>
                    <w:rPr>
                      <w:rFonts w:ascii="Times New Roman" w:hAnsi="Times New Roman"/>
                      <w:color w:val="000000"/>
                      <w:szCs w:val="21"/>
                    </w:rPr>
                    <w:t>1</w:t>
                  </w:r>
                  <w:r>
                    <w:rPr>
                      <w:rFonts w:ascii="Times New Roman" w:hAnsi="Times New Roman"/>
                      <w:color w:val="000000"/>
                      <w:szCs w:val="21"/>
                    </w:rPr>
                    <w:t>台</w:t>
                  </w:r>
                  <w:r>
                    <w:rPr>
                      <w:rFonts w:ascii="Times New Roman" w:hAnsi="Times New Roman"/>
                      <w:color w:val="000000"/>
                      <w:szCs w:val="21"/>
                    </w:rPr>
                    <w:t>30</w:t>
                  </w:r>
                  <w:r>
                    <w:rPr>
                      <w:rFonts w:ascii="Times New Roman" w:hAnsi="Times New Roman"/>
                      <w:color w:val="000000"/>
                      <w:szCs w:val="21"/>
                    </w:rPr>
                    <w:t>立方米</w:t>
                  </w:r>
                  <w:r>
                    <w:rPr>
                      <w:rFonts w:ascii="Times New Roman" w:hAnsi="Times New Roman"/>
                      <w:color w:val="000000"/>
                      <w:szCs w:val="21"/>
                    </w:rPr>
                    <w:t>0#</w:t>
                  </w:r>
                  <w:r>
                    <w:rPr>
                      <w:rFonts w:ascii="Times New Roman" w:hAnsi="Times New Roman"/>
                      <w:color w:val="000000"/>
                      <w:szCs w:val="21"/>
                    </w:rPr>
                    <w:t>柴油罐、</w:t>
                  </w:r>
                  <w:r>
                    <w:rPr>
                      <w:rFonts w:ascii="Times New Roman" w:hAnsi="Times New Roman"/>
                      <w:color w:val="000000"/>
                      <w:szCs w:val="21"/>
                    </w:rPr>
                    <w:t>1</w:t>
                  </w:r>
                  <w:r>
                    <w:rPr>
                      <w:rFonts w:ascii="Times New Roman" w:hAnsi="Times New Roman"/>
                      <w:color w:val="000000"/>
                      <w:szCs w:val="21"/>
                    </w:rPr>
                    <w:t>台</w:t>
                  </w:r>
                  <w:r>
                    <w:rPr>
                      <w:rFonts w:ascii="Times New Roman" w:hAnsi="Times New Roman"/>
                      <w:color w:val="000000"/>
                      <w:szCs w:val="21"/>
                    </w:rPr>
                    <w:t>30</w:t>
                  </w:r>
                  <w:r>
                    <w:rPr>
                      <w:rFonts w:ascii="Times New Roman" w:hAnsi="Times New Roman"/>
                      <w:color w:val="000000"/>
                      <w:szCs w:val="21"/>
                    </w:rPr>
                    <w:t>立方米</w:t>
                  </w:r>
                  <w:r>
                    <w:rPr>
                      <w:rFonts w:ascii="Times New Roman" w:hAnsi="Times New Roman"/>
                      <w:color w:val="000000"/>
                      <w:szCs w:val="21"/>
                    </w:rPr>
                    <w:t>92#</w:t>
                  </w:r>
                  <w:r>
                    <w:rPr>
                      <w:rFonts w:ascii="Times New Roman" w:hAnsi="Times New Roman"/>
                      <w:color w:val="000000"/>
                      <w:szCs w:val="21"/>
                    </w:rPr>
                    <w:t>汽油罐、</w:t>
                  </w:r>
                  <w:r>
                    <w:rPr>
                      <w:rFonts w:ascii="Times New Roman" w:hAnsi="Times New Roman"/>
                      <w:color w:val="000000"/>
                      <w:szCs w:val="21"/>
                    </w:rPr>
                    <w:t>1</w:t>
                  </w:r>
                  <w:r>
                    <w:rPr>
                      <w:rFonts w:ascii="Times New Roman" w:hAnsi="Times New Roman"/>
                      <w:color w:val="000000"/>
                      <w:szCs w:val="21"/>
                    </w:rPr>
                    <w:t>台</w:t>
                  </w:r>
                  <w:r>
                    <w:rPr>
                      <w:rFonts w:ascii="Times New Roman" w:hAnsi="Times New Roman"/>
                      <w:color w:val="000000"/>
                      <w:szCs w:val="21"/>
                    </w:rPr>
                    <w:t>25</w:t>
                  </w:r>
                  <w:r>
                    <w:rPr>
                      <w:rFonts w:ascii="Times New Roman" w:hAnsi="Times New Roman"/>
                      <w:color w:val="000000"/>
                      <w:szCs w:val="21"/>
                    </w:rPr>
                    <w:t>立方米</w:t>
                  </w:r>
                  <w:r>
                    <w:rPr>
                      <w:rFonts w:ascii="Times New Roman" w:hAnsi="Times New Roman"/>
                      <w:color w:val="000000"/>
                      <w:szCs w:val="21"/>
                    </w:rPr>
                    <w:t>95</w:t>
                  </w:r>
                  <w:r>
                    <w:rPr>
                      <w:rFonts w:ascii="Times New Roman" w:hAnsi="Times New Roman" w:hint="eastAsia"/>
                      <w:color w:val="000000"/>
                      <w:szCs w:val="21"/>
                    </w:rPr>
                    <w:t>#</w:t>
                  </w:r>
                  <w:r>
                    <w:rPr>
                      <w:rFonts w:ascii="Times New Roman" w:hAnsi="Times New Roman"/>
                      <w:color w:val="000000"/>
                      <w:szCs w:val="21"/>
                    </w:rPr>
                    <w:t>汽油罐、</w:t>
                  </w:r>
                  <w:r>
                    <w:rPr>
                      <w:rFonts w:ascii="Times New Roman" w:hAnsi="Times New Roman"/>
                      <w:color w:val="000000"/>
                      <w:szCs w:val="21"/>
                    </w:rPr>
                    <w:t>1</w:t>
                  </w:r>
                  <w:r>
                    <w:rPr>
                      <w:rFonts w:ascii="Times New Roman" w:hAnsi="Times New Roman"/>
                      <w:color w:val="000000"/>
                      <w:szCs w:val="21"/>
                    </w:rPr>
                    <w:t>台</w:t>
                  </w:r>
                  <w:r>
                    <w:rPr>
                      <w:rFonts w:ascii="Times New Roman" w:hAnsi="Times New Roman"/>
                      <w:color w:val="000000"/>
                      <w:szCs w:val="21"/>
                    </w:rPr>
                    <w:t>20</w:t>
                  </w:r>
                  <w:r>
                    <w:rPr>
                      <w:rFonts w:ascii="Times New Roman" w:hAnsi="Times New Roman"/>
                      <w:color w:val="000000"/>
                      <w:szCs w:val="21"/>
                    </w:rPr>
                    <w:t>立方米</w:t>
                  </w:r>
                  <w:r>
                    <w:rPr>
                      <w:rFonts w:ascii="Times New Roman" w:hAnsi="Times New Roman"/>
                      <w:color w:val="000000"/>
                      <w:szCs w:val="21"/>
                    </w:rPr>
                    <w:t>98#</w:t>
                  </w:r>
                  <w:r>
                    <w:rPr>
                      <w:rFonts w:ascii="Times New Roman" w:hAnsi="Times New Roman"/>
                      <w:color w:val="000000"/>
                      <w:szCs w:val="21"/>
                    </w:rPr>
                    <w:t>汽油罐</w:t>
                  </w:r>
                </w:p>
              </w:tc>
              <w:tc>
                <w:tcPr>
                  <w:tcW w:w="927"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新建</w:t>
                  </w:r>
                </w:p>
              </w:tc>
            </w:tr>
            <w:tr w:rsidR="00000000">
              <w:trPr>
                <w:trHeight w:val="545"/>
                <w:jc w:val="center"/>
              </w:trPr>
              <w:tc>
                <w:tcPr>
                  <w:tcW w:w="708"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辅助工程</w:t>
                  </w: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箱式</w:t>
                  </w:r>
                  <w:r>
                    <w:rPr>
                      <w:rFonts w:ascii="Times New Roman" w:hAnsi="Times New Roman" w:hint="eastAsia"/>
                      <w:color w:val="000000"/>
                      <w:szCs w:val="21"/>
                    </w:rPr>
                    <w:t>变电站</w:t>
                  </w:r>
                </w:p>
              </w:tc>
              <w:tc>
                <w:tcPr>
                  <w:tcW w:w="2404" w:type="pct"/>
                  <w:vAlign w:val="center"/>
                </w:tcPr>
                <w:p w:rsidR="00000000" w:rsidRDefault="007B1344">
                  <w:pPr>
                    <w:autoSpaceDE w:val="0"/>
                    <w:autoSpaceDN w:val="0"/>
                    <w:adjustRightInd w:val="0"/>
                    <w:spacing w:line="300" w:lineRule="exact"/>
                    <w:jc w:val="center"/>
                    <w:rPr>
                      <w:rFonts w:ascii="Times New Roman" w:hAnsi="Times New Roman"/>
                      <w:color w:val="000000"/>
                      <w:szCs w:val="21"/>
                      <w:vertAlign w:val="superscript"/>
                    </w:rPr>
                  </w:pPr>
                  <w:r>
                    <w:rPr>
                      <w:rFonts w:ascii="Times New Roman" w:hAnsi="Times New Roman" w:hint="eastAsia"/>
                      <w:color w:val="000000"/>
                      <w:szCs w:val="21"/>
                    </w:rPr>
                    <w:t>占地面积约</w:t>
                  </w:r>
                  <w:r>
                    <w:rPr>
                      <w:rFonts w:ascii="Times New Roman" w:hAnsi="Times New Roman" w:hint="eastAsia"/>
                      <w:color w:val="000000"/>
                      <w:szCs w:val="21"/>
                    </w:rPr>
                    <w:t>10m</w:t>
                  </w:r>
                  <w:r>
                    <w:rPr>
                      <w:rFonts w:ascii="Times New Roman" w:hAnsi="Times New Roman" w:hint="eastAsia"/>
                      <w:color w:val="000000"/>
                      <w:szCs w:val="21"/>
                      <w:vertAlign w:val="superscript"/>
                    </w:rPr>
                    <w:t>3</w:t>
                  </w:r>
                </w:p>
              </w:tc>
              <w:tc>
                <w:tcPr>
                  <w:tcW w:w="927" w:type="pc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新建</w:t>
                  </w:r>
                </w:p>
              </w:tc>
            </w:tr>
            <w:tr w:rsidR="00000000">
              <w:trPr>
                <w:trHeight w:val="454"/>
                <w:jc w:val="center"/>
              </w:trPr>
              <w:tc>
                <w:tcPr>
                  <w:tcW w:w="708" w:type="pct"/>
                  <w:vMerge w:val="restar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公用工程</w:t>
                  </w: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供电工程</w:t>
                  </w:r>
                </w:p>
              </w:tc>
              <w:tc>
                <w:tcPr>
                  <w:tcW w:w="3332"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市政电网供电，箱式配电器</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给水工程</w:t>
                  </w:r>
                </w:p>
              </w:tc>
              <w:tc>
                <w:tcPr>
                  <w:tcW w:w="3332"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市政供水管网供水</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排水系统</w:t>
                  </w:r>
                </w:p>
              </w:tc>
              <w:tc>
                <w:tcPr>
                  <w:tcW w:w="3332" w:type="pct"/>
                  <w:gridSpan w:val="2"/>
                  <w:vAlign w:val="center"/>
                </w:tcPr>
                <w:p w:rsidR="00000000" w:rsidRDefault="007B1344">
                  <w:pPr>
                    <w:autoSpaceDE w:val="0"/>
                    <w:autoSpaceDN w:val="0"/>
                    <w:adjustRightInd w:val="0"/>
                    <w:spacing w:line="300" w:lineRule="exact"/>
                    <w:jc w:val="center"/>
                    <w:rPr>
                      <w:rFonts w:ascii="Times New Roman" w:hAnsi="Times New Roman" w:hint="eastAsia"/>
                      <w:color w:val="000000"/>
                      <w:szCs w:val="21"/>
                    </w:rPr>
                  </w:pPr>
                  <w:r>
                    <w:rPr>
                      <w:rFonts w:ascii="Times New Roman" w:hAnsi="Times New Roman"/>
                      <w:color w:val="000000"/>
                      <w:szCs w:val="21"/>
                      <w:u w:val="single"/>
                    </w:rPr>
                    <w:t>采用雨污分流制；雨水经</w:t>
                  </w:r>
                  <w:r>
                    <w:rPr>
                      <w:rFonts w:ascii="Times New Roman" w:hAnsi="Times New Roman" w:hint="eastAsia"/>
                      <w:color w:val="000000"/>
                      <w:szCs w:val="21"/>
                      <w:u w:val="single"/>
                    </w:rPr>
                    <w:t>雨水管道</w:t>
                  </w:r>
                  <w:r>
                    <w:rPr>
                      <w:rFonts w:ascii="Times New Roman" w:hAnsi="Times New Roman"/>
                      <w:color w:val="000000"/>
                      <w:szCs w:val="21"/>
                      <w:u w:val="single"/>
                    </w:rPr>
                    <w:t>排入市政雨水管网；罩棚周边及卸油口设置截排水沟，</w:t>
                  </w:r>
                  <w:r>
                    <w:rPr>
                      <w:rFonts w:ascii="Times New Roman" w:hAnsi="Times New Roman" w:hint="eastAsia"/>
                      <w:color w:val="000000"/>
                      <w:szCs w:val="21"/>
                      <w:u w:val="single"/>
                    </w:rPr>
                    <w:t>地面冲洗废水</w:t>
                  </w:r>
                  <w:r>
                    <w:rPr>
                      <w:rFonts w:ascii="Times New Roman" w:hAnsi="Times New Roman"/>
                      <w:color w:val="000000"/>
                      <w:szCs w:val="21"/>
                      <w:u w:val="single"/>
                    </w:rPr>
                    <w:t>通</w:t>
                  </w:r>
                  <w:r>
                    <w:rPr>
                      <w:rFonts w:ascii="Times New Roman" w:hAnsi="Times New Roman" w:hint="eastAsia"/>
                      <w:color w:val="000000"/>
                      <w:szCs w:val="21"/>
                      <w:u w:val="single"/>
                    </w:rPr>
                    <w:t>过</w:t>
                  </w:r>
                  <w:r>
                    <w:rPr>
                      <w:rFonts w:ascii="Times New Roman" w:hAnsi="Times New Roman"/>
                      <w:color w:val="000000"/>
                      <w:szCs w:val="21"/>
                      <w:u w:val="single"/>
                    </w:rPr>
                    <w:t>截水</w:t>
                  </w:r>
                  <w:r>
                    <w:rPr>
                      <w:rFonts w:ascii="Times New Roman" w:hAnsi="Times New Roman" w:hint="eastAsia"/>
                      <w:color w:val="000000"/>
                      <w:szCs w:val="21"/>
                      <w:u w:val="single"/>
                    </w:rPr>
                    <w:t>环保</w:t>
                  </w:r>
                  <w:r>
                    <w:rPr>
                      <w:rFonts w:ascii="Times New Roman" w:hAnsi="Times New Roman"/>
                      <w:color w:val="000000"/>
                      <w:szCs w:val="21"/>
                      <w:u w:val="single"/>
                    </w:rPr>
                    <w:t>沟收集排入隔油池</w:t>
                  </w:r>
                  <w:r>
                    <w:rPr>
                      <w:rFonts w:ascii="Times New Roman" w:hAnsi="Times New Roman" w:hint="eastAsia"/>
                      <w:color w:val="000000"/>
                      <w:szCs w:val="21"/>
                      <w:u w:val="single"/>
                    </w:rPr>
                    <w:t>处理后，</w:t>
                  </w:r>
                  <w:r>
                    <w:rPr>
                      <w:rFonts w:ascii="Times New Roman" w:hAnsi="Times New Roman"/>
                      <w:color w:val="000000"/>
                      <w:szCs w:val="21"/>
                      <w:u w:val="single"/>
                    </w:rPr>
                    <w:t>排入市政污水管网</w:t>
                  </w:r>
                  <w:r>
                    <w:rPr>
                      <w:rFonts w:hint="eastAsia"/>
                      <w:color w:val="000000"/>
                      <w:u w:val="single"/>
                    </w:rPr>
                    <w:t>；生活废水及公用卫生间用水经过化粪池处理后排入市政污水管网。</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消防系统</w:t>
                  </w:r>
                </w:p>
              </w:tc>
              <w:tc>
                <w:tcPr>
                  <w:tcW w:w="3332"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配备手提灭火器、推车式灭火器、消防砂箱</w:t>
                  </w:r>
                  <w:r>
                    <w:rPr>
                      <w:rFonts w:ascii="Times New Roman" w:hAnsi="Times New Roman"/>
                      <w:color w:val="000000"/>
                      <w:szCs w:val="21"/>
                    </w:rPr>
                    <w:t>2m</w:t>
                  </w:r>
                  <w:r>
                    <w:rPr>
                      <w:rFonts w:ascii="Times New Roman" w:hAnsi="Times New Roman"/>
                      <w:color w:val="000000"/>
                      <w:szCs w:val="21"/>
                      <w:vertAlign w:val="superscript"/>
                    </w:rPr>
                    <w:t>3</w:t>
                  </w:r>
                  <w:r>
                    <w:rPr>
                      <w:rFonts w:ascii="Times New Roman" w:hAnsi="Times New Roman"/>
                      <w:color w:val="000000"/>
                      <w:szCs w:val="21"/>
                    </w:rPr>
                    <w:t>、灭火毯、磷酸氨盐灭火器、</w:t>
                  </w:r>
                  <w:r>
                    <w:rPr>
                      <w:rFonts w:ascii="Times New Roman" w:hAnsi="Times New Roman" w:hint="eastAsia"/>
                      <w:color w:val="000000"/>
                      <w:szCs w:val="21"/>
                    </w:rPr>
                    <w:t>2.2m</w:t>
                  </w:r>
                  <w:r>
                    <w:rPr>
                      <w:rFonts w:ascii="Times New Roman" w:hAnsi="Times New Roman" w:hint="eastAsia"/>
                      <w:color w:val="000000"/>
                      <w:szCs w:val="21"/>
                    </w:rPr>
                    <w:t>高不燃烧</w:t>
                  </w:r>
                  <w:r>
                    <w:rPr>
                      <w:rFonts w:ascii="Times New Roman" w:hAnsi="Times New Roman"/>
                      <w:color w:val="000000"/>
                      <w:szCs w:val="21"/>
                    </w:rPr>
                    <w:t>实体围墙</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防雷</w:t>
                  </w:r>
                  <w:r>
                    <w:rPr>
                      <w:rFonts w:ascii="Times New Roman" w:hAnsi="Times New Roman" w:hint="eastAsia"/>
                      <w:color w:val="000000"/>
                      <w:szCs w:val="21"/>
                    </w:rPr>
                    <w:t>防静电</w:t>
                  </w:r>
                  <w:r>
                    <w:rPr>
                      <w:rFonts w:ascii="Times New Roman" w:hAnsi="Times New Roman"/>
                      <w:color w:val="000000"/>
                      <w:szCs w:val="21"/>
                    </w:rPr>
                    <w:t>系统</w:t>
                  </w:r>
                </w:p>
              </w:tc>
              <w:tc>
                <w:tcPr>
                  <w:tcW w:w="3332"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防雷接地，防静电接地，工作接地，保护接地及信息系统</w:t>
                  </w:r>
                  <w:r>
                    <w:rPr>
                      <w:rFonts w:ascii="Times New Roman" w:hAnsi="Times New Roman" w:hint="eastAsia"/>
                      <w:color w:val="000000"/>
                      <w:szCs w:val="21"/>
                    </w:rPr>
                    <w:t>接地公用接地网，所有金属构件均要求与引下线与接地体有可靠接地，且做好防腐处理，接地点不少于</w:t>
                  </w:r>
                  <w:r>
                    <w:rPr>
                      <w:rFonts w:ascii="Times New Roman" w:hAnsi="Times New Roman" w:hint="eastAsia"/>
                      <w:color w:val="000000"/>
                      <w:szCs w:val="21"/>
                    </w:rPr>
                    <w:t>2</w:t>
                  </w:r>
                  <w:r>
                    <w:rPr>
                      <w:rFonts w:ascii="Times New Roman" w:hAnsi="Times New Roman" w:hint="eastAsia"/>
                      <w:color w:val="000000"/>
                      <w:szCs w:val="21"/>
                    </w:rPr>
                    <w:t>处</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空调系统</w:t>
                  </w:r>
                </w:p>
              </w:tc>
              <w:tc>
                <w:tcPr>
                  <w:tcW w:w="3332" w:type="pct"/>
                  <w:gridSpan w:val="2"/>
                  <w:vAlign w:val="center"/>
                </w:tcPr>
                <w:p w:rsidR="00000000" w:rsidRDefault="007B1344">
                  <w:pPr>
                    <w:autoSpaceDE w:val="0"/>
                    <w:autoSpaceDN w:val="0"/>
                    <w:adjustRightInd w:val="0"/>
                    <w:spacing w:line="300" w:lineRule="exact"/>
                    <w:jc w:val="center"/>
                    <w:rPr>
                      <w:rFonts w:ascii="Times New Roman" w:hAnsi="Times New Roman" w:hint="eastAsia"/>
                      <w:color w:val="000000"/>
                      <w:szCs w:val="21"/>
                    </w:rPr>
                  </w:pPr>
                  <w:r>
                    <w:rPr>
                      <w:rFonts w:ascii="Times New Roman" w:hAnsi="Times New Roman" w:hint="eastAsia"/>
                      <w:color w:val="000000"/>
                      <w:szCs w:val="21"/>
                    </w:rPr>
                    <w:t>站房设有柜式空调</w:t>
                  </w:r>
                </w:p>
              </w:tc>
            </w:tr>
            <w:tr w:rsidR="00000000">
              <w:trPr>
                <w:trHeight w:val="454"/>
                <w:jc w:val="center"/>
              </w:trPr>
              <w:tc>
                <w:tcPr>
                  <w:tcW w:w="708" w:type="pct"/>
                  <w:vMerge w:val="restart"/>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环保工</w:t>
                  </w:r>
                  <w:r>
                    <w:rPr>
                      <w:rStyle w:val="af7"/>
                      <w:rFonts w:ascii="Times New Roman" w:hAnsi="Times New Roman" w:hint="eastAsia"/>
                      <w:color w:val="000000"/>
                    </w:rPr>
                    <w:t>程</w:t>
                  </w: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废水处理</w:t>
                  </w:r>
                </w:p>
              </w:tc>
              <w:tc>
                <w:tcPr>
                  <w:tcW w:w="3332" w:type="pct"/>
                  <w:gridSpan w:val="2"/>
                  <w:vAlign w:val="center"/>
                </w:tcPr>
                <w:p w:rsidR="00000000" w:rsidRDefault="007B1344">
                  <w:pPr>
                    <w:autoSpaceDE w:val="0"/>
                    <w:autoSpaceDN w:val="0"/>
                    <w:adjustRightInd w:val="0"/>
                    <w:spacing w:line="300" w:lineRule="exact"/>
                    <w:ind w:firstLineChars="200" w:firstLine="420"/>
                    <w:rPr>
                      <w:rFonts w:ascii="Times New Roman" w:hAnsi="Times New Roman" w:hint="eastAsia"/>
                      <w:color w:val="000000"/>
                      <w:szCs w:val="21"/>
                      <w:u w:val="single"/>
                    </w:rPr>
                  </w:pPr>
                  <w:r>
                    <w:rPr>
                      <w:rFonts w:ascii="Times New Roman" w:hAnsi="Times New Roman"/>
                      <w:color w:val="000000"/>
                      <w:szCs w:val="21"/>
                      <w:u w:val="single"/>
                    </w:rPr>
                    <w:t>雨水</w:t>
                  </w:r>
                  <w:r>
                    <w:rPr>
                      <w:rFonts w:ascii="Times New Roman" w:hAnsi="Times New Roman" w:hint="eastAsia"/>
                      <w:color w:val="000000"/>
                      <w:szCs w:val="21"/>
                      <w:u w:val="single"/>
                    </w:rPr>
                    <w:t>：经雨水管道</w:t>
                  </w:r>
                  <w:r>
                    <w:rPr>
                      <w:rFonts w:ascii="Times New Roman" w:hAnsi="Times New Roman"/>
                      <w:color w:val="000000"/>
                      <w:szCs w:val="21"/>
                      <w:u w:val="single"/>
                    </w:rPr>
                    <w:t>排入市政雨水管网</w:t>
                  </w:r>
                  <w:r>
                    <w:rPr>
                      <w:rFonts w:ascii="Times New Roman" w:hAnsi="Times New Roman" w:hint="eastAsia"/>
                      <w:color w:val="000000"/>
                      <w:szCs w:val="21"/>
                      <w:u w:val="single"/>
                    </w:rPr>
                    <w:t>；</w:t>
                  </w:r>
                </w:p>
                <w:p w:rsidR="00000000" w:rsidRDefault="007B1344">
                  <w:pPr>
                    <w:autoSpaceDE w:val="0"/>
                    <w:autoSpaceDN w:val="0"/>
                    <w:adjustRightInd w:val="0"/>
                    <w:spacing w:line="300" w:lineRule="exact"/>
                    <w:ind w:firstLineChars="200" w:firstLine="420"/>
                    <w:rPr>
                      <w:rFonts w:ascii="Times New Roman" w:hAnsi="Times New Roman" w:hint="eastAsia"/>
                      <w:color w:val="000000"/>
                      <w:szCs w:val="21"/>
                      <w:u w:val="single"/>
                    </w:rPr>
                  </w:pPr>
                  <w:r>
                    <w:rPr>
                      <w:rFonts w:ascii="Times New Roman" w:hAnsi="Times New Roman" w:hint="eastAsia"/>
                      <w:color w:val="000000"/>
                      <w:szCs w:val="21"/>
                      <w:u w:val="single"/>
                    </w:rPr>
                    <w:t>职工生活污水、公用卫生间污水：经管道排至化粪池预（</w:t>
                  </w:r>
                  <w:r>
                    <w:rPr>
                      <w:rFonts w:ascii="Times New Roman" w:hAnsi="Times New Roman" w:hint="eastAsia"/>
                      <w:color w:val="000000"/>
                      <w:szCs w:val="21"/>
                      <w:u w:val="single"/>
                    </w:rPr>
                    <w:t>G2-4SF</w:t>
                  </w:r>
                  <w:r>
                    <w:rPr>
                      <w:rFonts w:ascii="Times New Roman" w:hAnsi="Times New Roman" w:hint="eastAsia"/>
                      <w:color w:val="000000"/>
                      <w:szCs w:val="21"/>
                      <w:u w:val="single"/>
                    </w:rPr>
                    <w:t>）处理后，排入市政污水管网纳入松木污水处理厂处理；</w:t>
                  </w:r>
                </w:p>
                <w:p w:rsidR="00000000" w:rsidRDefault="007B1344">
                  <w:pPr>
                    <w:autoSpaceDE w:val="0"/>
                    <w:autoSpaceDN w:val="0"/>
                    <w:adjustRightInd w:val="0"/>
                    <w:spacing w:line="300" w:lineRule="exact"/>
                    <w:ind w:firstLineChars="200" w:firstLine="420"/>
                    <w:rPr>
                      <w:rFonts w:ascii="Times New Roman" w:hAnsi="Times New Roman" w:hint="eastAsia"/>
                      <w:color w:val="000000"/>
                      <w:szCs w:val="21"/>
                    </w:rPr>
                  </w:pPr>
                  <w:r>
                    <w:rPr>
                      <w:rFonts w:ascii="Times New Roman" w:hAnsi="Times New Roman" w:hint="eastAsia"/>
                      <w:color w:val="000000"/>
                      <w:szCs w:val="21"/>
                      <w:u w:val="single"/>
                    </w:rPr>
                    <w:t>地面冲洗废水：经截水沟收集排入隔油池（</w:t>
                  </w:r>
                  <w:r>
                    <w:rPr>
                      <w:rFonts w:ascii="Times New Roman" w:hAnsi="Times New Roman" w:hint="eastAsia"/>
                      <w:color w:val="000000"/>
                      <w:szCs w:val="21"/>
                      <w:u w:val="single"/>
                    </w:rPr>
                    <w:t>GC-1S)</w:t>
                  </w:r>
                  <w:r>
                    <w:rPr>
                      <w:rFonts w:ascii="Times New Roman" w:hAnsi="Times New Roman" w:hint="eastAsia"/>
                      <w:color w:val="000000"/>
                      <w:szCs w:val="21"/>
                      <w:u w:val="single"/>
                    </w:rPr>
                    <w:t>隔油沉淀处理后，排污市政污水管网纳入松木污水处理厂处理。</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废气处理</w:t>
                  </w:r>
                </w:p>
              </w:tc>
              <w:tc>
                <w:tcPr>
                  <w:tcW w:w="3332" w:type="pct"/>
                  <w:gridSpan w:val="2"/>
                  <w:vAlign w:val="center"/>
                </w:tcPr>
                <w:p w:rsidR="00000000" w:rsidRDefault="007B1344">
                  <w:pPr>
                    <w:autoSpaceDE w:val="0"/>
                    <w:autoSpaceDN w:val="0"/>
                    <w:adjustRightInd w:val="0"/>
                    <w:spacing w:line="300" w:lineRule="exact"/>
                    <w:rPr>
                      <w:rFonts w:ascii="Times New Roman" w:hAnsi="Times New Roman"/>
                      <w:color w:val="000000"/>
                      <w:szCs w:val="21"/>
                    </w:rPr>
                  </w:pPr>
                  <w:r>
                    <w:rPr>
                      <w:rFonts w:ascii="Times New Roman" w:hAnsi="Times New Roman" w:hint="eastAsia"/>
                      <w:color w:val="000000"/>
                      <w:szCs w:val="21"/>
                    </w:rPr>
                    <w:t>设置绿化带。</w:t>
                  </w:r>
                  <w:r>
                    <w:rPr>
                      <w:rFonts w:ascii="Times New Roman" w:hAnsi="Times New Roman" w:hint="eastAsia"/>
                      <w:color w:val="000000"/>
                      <w:szCs w:val="21"/>
                      <w:u w:val="single"/>
                    </w:rPr>
                    <w:t>设置油气回收系统：对汽油油罐车卸油环节产生的废气，通过管输送回油罐车内，完成卸</w:t>
                  </w:r>
                  <w:r>
                    <w:rPr>
                      <w:rFonts w:ascii="Times New Roman" w:hAnsi="Times New Roman" w:hint="eastAsia"/>
                      <w:color w:val="000000"/>
                      <w:szCs w:val="21"/>
                      <w:u w:val="single"/>
                    </w:rPr>
                    <w:t>油过程油气回收（</w:t>
                  </w:r>
                  <w:r>
                    <w:rPr>
                      <w:rFonts w:ascii="Times New Roman" w:hAnsi="Times New Roman" w:hint="eastAsia"/>
                      <w:color w:val="000000"/>
                      <w:szCs w:val="21"/>
                      <w:u w:val="single"/>
                    </w:rPr>
                    <w:t>TA001</w:t>
                  </w:r>
                  <w:r>
                    <w:rPr>
                      <w:rFonts w:ascii="Times New Roman" w:hAnsi="Times New Roman" w:hint="eastAsia"/>
                      <w:color w:val="000000"/>
                      <w:szCs w:val="21"/>
                      <w:u w:val="single"/>
                    </w:rPr>
                    <w:t>），此为一次油气回收；对汽车加油环节产生的废气，通过加油枪上的特殊装置收集（</w:t>
                  </w:r>
                  <w:r>
                    <w:rPr>
                      <w:rFonts w:ascii="Times New Roman" w:hAnsi="Times New Roman" w:hint="eastAsia"/>
                      <w:color w:val="000000"/>
                      <w:szCs w:val="21"/>
                      <w:u w:val="single"/>
                    </w:rPr>
                    <w:t>TA002</w:t>
                  </w:r>
                  <w:r>
                    <w:rPr>
                      <w:rFonts w:ascii="Times New Roman" w:hAnsi="Times New Roman" w:hint="eastAsia"/>
                      <w:color w:val="000000"/>
                      <w:szCs w:val="21"/>
                      <w:u w:val="single"/>
                    </w:rPr>
                    <w:t>），将汽车油箱散逸空气中的油气抽回至储油罐内，此为二次油气回收；通过冷凝</w:t>
                  </w:r>
                  <w:r>
                    <w:rPr>
                      <w:rFonts w:ascii="Times New Roman" w:hAnsi="Times New Roman" w:hint="eastAsia"/>
                      <w:color w:val="000000"/>
                      <w:szCs w:val="21"/>
                      <w:u w:val="single"/>
                    </w:rPr>
                    <w:t>+</w:t>
                  </w:r>
                  <w:r>
                    <w:rPr>
                      <w:rFonts w:ascii="Times New Roman" w:hAnsi="Times New Roman" w:hint="eastAsia"/>
                      <w:color w:val="000000"/>
                      <w:szCs w:val="21"/>
                      <w:u w:val="single"/>
                    </w:rPr>
                    <w:t>吸附装置对平衡油气。</w:t>
                  </w:r>
                  <w:r>
                    <w:rPr>
                      <w:rFonts w:ascii="Times New Roman" w:hAnsi="Times New Roman"/>
                      <w:color w:val="000000"/>
                      <w:szCs w:val="21"/>
                      <w:u w:val="single"/>
                    </w:rPr>
                    <w:t xml:space="preserve"> </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噪声处理</w:t>
                  </w:r>
                </w:p>
              </w:tc>
              <w:tc>
                <w:tcPr>
                  <w:tcW w:w="3332"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低噪声设备、隔声减振</w:t>
                  </w:r>
                  <w:r>
                    <w:rPr>
                      <w:rFonts w:ascii="Times New Roman" w:hAnsi="Times New Roman"/>
                      <w:color w:val="000000"/>
                      <w:szCs w:val="21"/>
                    </w:rPr>
                    <w:t>，合理布局，距离衰减</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固废</w:t>
                  </w:r>
                  <w:r>
                    <w:rPr>
                      <w:rFonts w:ascii="Times New Roman" w:hAnsi="Times New Roman" w:hint="eastAsia"/>
                      <w:color w:val="000000"/>
                      <w:szCs w:val="21"/>
                    </w:rPr>
                    <w:t>处理</w:t>
                  </w:r>
                </w:p>
              </w:tc>
              <w:tc>
                <w:tcPr>
                  <w:tcW w:w="3332" w:type="pct"/>
                  <w:gridSpan w:val="2"/>
                  <w:vAlign w:val="center"/>
                </w:tcPr>
                <w:p w:rsidR="00000000" w:rsidRDefault="007B1344">
                  <w:pPr>
                    <w:autoSpaceDE w:val="0"/>
                    <w:autoSpaceDN w:val="0"/>
                    <w:adjustRightInd w:val="0"/>
                    <w:spacing w:line="300" w:lineRule="exact"/>
                    <w:rPr>
                      <w:rFonts w:ascii="Times New Roman" w:hAnsi="Times New Roman"/>
                      <w:color w:val="000000"/>
                      <w:szCs w:val="21"/>
                    </w:rPr>
                  </w:pPr>
                  <w:r>
                    <w:rPr>
                      <w:rFonts w:ascii="Times New Roman" w:hAnsi="Times New Roman" w:hint="eastAsia"/>
                      <w:color w:val="000000"/>
                      <w:szCs w:val="21"/>
                    </w:rPr>
                    <w:t xml:space="preserve">  </w:t>
                  </w:r>
                  <w:r>
                    <w:rPr>
                      <w:rFonts w:ascii="Times New Roman" w:hAnsi="Times New Roman" w:hint="eastAsia"/>
                      <w:color w:val="000000"/>
                      <w:szCs w:val="21"/>
                      <w:u w:val="single"/>
                    </w:rPr>
                    <w:t xml:space="preserve">  </w:t>
                  </w:r>
                  <w:r>
                    <w:rPr>
                      <w:rFonts w:ascii="Times New Roman" w:hAnsi="Times New Roman"/>
                      <w:color w:val="000000"/>
                      <w:szCs w:val="21"/>
                      <w:u w:val="single"/>
                    </w:rPr>
                    <w:t>生活垃圾</w:t>
                  </w:r>
                  <w:r>
                    <w:rPr>
                      <w:rFonts w:ascii="Times New Roman" w:hAnsi="Times New Roman" w:hint="eastAsia"/>
                      <w:color w:val="000000"/>
                      <w:szCs w:val="21"/>
                      <w:u w:val="single"/>
                    </w:rPr>
                    <w:t>、含油抹布和手套</w:t>
                  </w:r>
                  <w:r>
                    <w:rPr>
                      <w:rFonts w:ascii="Times New Roman" w:hAnsi="Times New Roman"/>
                      <w:color w:val="000000"/>
                      <w:szCs w:val="21"/>
                      <w:u w:val="single"/>
                    </w:rPr>
                    <w:t>由环卫部门统一处理；油罐废油渣和清洗废液</w:t>
                  </w:r>
                  <w:r>
                    <w:rPr>
                      <w:rFonts w:ascii="Times New Roman" w:hAnsi="Times New Roman" w:hint="eastAsia"/>
                      <w:color w:val="000000"/>
                      <w:szCs w:val="21"/>
                      <w:u w:val="single"/>
                    </w:rPr>
                    <w:t>、废油和含油泥沙、废滤芯</w:t>
                  </w:r>
                  <w:r>
                    <w:rPr>
                      <w:rFonts w:ascii="Times New Roman" w:hAnsi="Times New Roman"/>
                      <w:color w:val="000000"/>
                      <w:szCs w:val="21"/>
                      <w:u w:val="single"/>
                    </w:rPr>
                    <w:t>委托</w:t>
                  </w:r>
                  <w:r>
                    <w:rPr>
                      <w:rFonts w:ascii="Times New Roman" w:hAnsi="Times New Roman" w:hint="eastAsia"/>
                      <w:color w:val="000000"/>
                      <w:szCs w:val="21"/>
                      <w:u w:val="single"/>
                    </w:rPr>
                    <w:t>有资质处理单位</w:t>
                  </w:r>
                  <w:r>
                    <w:rPr>
                      <w:rFonts w:ascii="Times New Roman" w:hAnsi="Times New Roman"/>
                      <w:color w:val="000000"/>
                      <w:szCs w:val="21"/>
                      <w:u w:val="single"/>
                    </w:rPr>
                    <w:t>在</w:t>
                  </w:r>
                  <w:r>
                    <w:rPr>
                      <w:rFonts w:ascii="Times New Roman" w:hAnsi="Times New Roman" w:hint="eastAsia"/>
                      <w:color w:val="000000"/>
                      <w:szCs w:val="21"/>
                      <w:u w:val="single"/>
                    </w:rPr>
                    <w:t>清</w:t>
                  </w:r>
                  <w:r>
                    <w:rPr>
                      <w:rFonts w:ascii="Times New Roman" w:hAnsi="Times New Roman" w:hint="eastAsia"/>
                      <w:color w:val="000000"/>
                      <w:szCs w:val="21"/>
                      <w:u w:val="single"/>
                    </w:rPr>
                    <w:t>理、转运、处置</w:t>
                  </w:r>
                  <w:r>
                    <w:rPr>
                      <w:rFonts w:ascii="Times New Roman" w:hAnsi="Times New Roman"/>
                      <w:color w:val="000000"/>
                      <w:szCs w:val="21"/>
                      <w:u w:val="single"/>
                    </w:rPr>
                    <w:t>，不在站区内储存</w:t>
                  </w:r>
                  <w:r>
                    <w:rPr>
                      <w:rFonts w:ascii="Times New Roman" w:hAnsi="Times New Roman" w:hint="eastAsia"/>
                      <w:color w:val="000000"/>
                      <w:szCs w:val="21"/>
                      <w:u w:val="single"/>
                    </w:rPr>
                    <w:t>。</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地</w:t>
                  </w:r>
                  <w:r>
                    <w:rPr>
                      <w:rFonts w:ascii="Times New Roman" w:hAnsi="Times New Roman" w:hint="eastAsia"/>
                      <w:color w:val="000000"/>
                      <w:szCs w:val="21"/>
                    </w:rPr>
                    <w:t>下</w:t>
                  </w:r>
                  <w:r>
                    <w:rPr>
                      <w:rFonts w:ascii="Times New Roman" w:hAnsi="Times New Roman"/>
                      <w:color w:val="000000"/>
                      <w:szCs w:val="21"/>
                    </w:rPr>
                    <w:t>水、土壤污染防治</w:t>
                  </w:r>
                </w:p>
              </w:tc>
              <w:tc>
                <w:tcPr>
                  <w:tcW w:w="3332" w:type="pct"/>
                  <w:gridSpan w:val="2"/>
                  <w:vAlign w:val="center"/>
                </w:tcPr>
                <w:p w:rsidR="00000000" w:rsidRDefault="007B1344">
                  <w:pPr>
                    <w:autoSpaceDE w:val="0"/>
                    <w:autoSpaceDN w:val="0"/>
                    <w:adjustRightInd w:val="0"/>
                    <w:spacing w:line="300" w:lineRule="exact"/>
                    <w:ind w:firstLineChars="200" w:firstLine="420"/>
                    <w:rPr>
                      <w:rFonts w:ascii="Times New Roman" w:hAnsi="Times New Roman" w:hint="eastAsia"/>
                      <w:color w:val="000000"/>
                      <w:szCs w:val="21"/>
                    </w:rPr>
                  </w:pPr>
                  <w:r>
                    <w:rPr>
                      <w:rFonts w:ascii="Times New Roman" w:hAnsi="Times New Roman" w:hint="eastAsia"/>
                      <w:color w:val="000000"/>
                      <w:szCs w:val="21"/>
                    </w:rPr>
                    <w:t>双层卧式埋地油罐；液位计、泄露报警器、监测井</w:t>
                  </w:r>
                  <w:r>
                    <w:rPr>
                      <w:rFonts w:ascii="Times New Roman" w:hAnsi="Times New Roman" w:hint="eastAsia"/>
                      <w:color w:val="000000"/>
                      <w:szCs w:val="21"/>
                    </w:rPr>
                    <w:t>1</w:t>
                  </w:r>
                  <w:r>
                    <w:rPr>
                      <w:rFonts w:ascii="Times New Roman" w:hAnsi="Times New Roman" w:hint="eastAsia"/>
                      <w:color w:val="000000"/>
                      <w:szCs w:val="21"/>
                    </w:rPr>
                    <w:t>个（采</w:t>
                  </w:r>
                  <w:r>
                    <w:rPr>
                      <w:rFonts w:ascii="Times New Roman" w:hAnsi="Times New Roman" w:hint="eastAsia"/>
                      <w:color w:val="000000"/>
                      <w:szCs w:val="21"/>
                    </w:rPr>
                    <w:t>用一孔成井工艺）；</w:t>
                  </w:r>
                </w:p>
                <w:p w:rsidR="00000000" w:rsidRDefault="007B1344">
                  <w:pPr>
                    <w:autoSpaceDE w:val="0"/>
                    <w:autoSpaceDN w:val="0"/>
                    <w:adjustRightInd w:val="0"/>
                    <w:spacing w:line="300" w:lineRule="exact"/>
                    <w:ind w:firstLineChars="200" w:firstLine="420"/>
                    <w:rPr>
                      <w:rFonts w:ascii="Times New Roman" w:hAnsi="Times New Roman"/>
                      <w:color w:val="000000"/>
                      <w:szCs w:val="21"/>
                    </w:rPr>
                  </w:pPr>
                  <w:r>
                    <w:rPr>
                      <w:rFonts w:ascii="Times New Roman" w:hAnsi="Times New Roman" w:hint="eastAsia"/>
                      <w:color w:val="000000"/>
                      <w:szCs w:val="21"/>
                    </w:rPr>
                    <w:t>分区防渗：重点防渗区有罩棚（油罐区和加油区）、输油管道、埋地污水收集管道、沉淀隔油池</w:t>
                  </w:r>
                  <w:r>
                    <w:rPr>
                      <w:rFonts w:ascii="Times New Roman" w:hAnsi="Times New Roman" w:hint="eastAsia"/>
                      <w:color w:val="000000"/>
                      <w:szCs w:val="21"/>
                    </w:rPr>
                    <w:t>，</w:t>
                  </w:r>
                  <w:r>
                    <w:rPr>
                      <w:rFonts w:ascii="Times New Roman" w:hAnsi="Times New Roman" w:hint="eastAsia"/>
                      <w:color w:val="000000"/>
                      <w:szCs w:val="21"/>
                    </w:rPr>
                    <w:t>油罐、输油管道均采用双层结构，油罐内外采用复合材料，周围回填沙子，其回填料应符合规范要求，污水收集管道、沉淀隔油池等地面采取混凝土进行硬化，表面涂刷</w:t>
                  </w:r>
                  <w:r>
                    <w:rPr>
                      <w:rFonts w:ascii="Times New Roman" w:hAnsi="Times New Roman" w:hint="eastAsia"/>
                      <w:color w:val="000000"/>
                      <w:szCs w:val="21"/>
                    </w:rPr>
                    <w:t>2</w:t>
                  </w:r>
                  <w:r>
                    <w:rPr>
                      <w:rFonts w:ascii="Times New Roman" w:hAnsi="Times New Roman" w:hint="eastAsia"/>
                      <w:color w:val="000000"/>
                      <w:szCs w:val="21"/>
                    </w:rPr>
                    <w:t>层防渗，确保其防渗层渗透系数≤</w:t>
                  </w:r>
                  <w:r>
                    <w:rPr>
                      <w:rFonts w:ascii="Times New Roman" w:hAnsi="Times New Roman" w:hint="eastAsia"/>
                      <w:color w:val="000000"/>
                      <w:szCs w:val="21"/>
                    </w:rPr>
                    <w:t>10</w:t>
                  </w:r>
                  <w:r>
                    <w:rPr>
                      <w:rFonts w:ascii="Times New Roman" w:hAnsi="Times New Roman" w:hint="eastAsia"/>
                      <w:color w:val="000000"/>
                      <w:szCs w:val="21"/>
                      <w:vertAlign w:val="superscript"/>
                    </w:rPr>
                    <w:t>-10</w:t>
                  </w:r>
                  <w:r>
                    <w:rPr>
                      <w:rFonts w:ascii="Times New Roman" w:hAnsi="Times New Roman" w:hint="eastAsia"/>
                      <w:color w:val="000000"/>
                      <w:szCs w:val="21"/>
                    </w:rPr>
                    <w:t>cm/s</w:t>
                  </w:r>
                  <w:r>
                    <w:rPr>
                      <w:rFonts w:ascii="Times New Roman" w:hAnsi="Times New Roman" w:hint="eastAsia"/>
                      <w:color w:val="000000"/>
                      <w:szCs w:val="21"/>
                    </w:rPr>
                    <w:t>；一般防渗区有卸油区、化粪池和雨水沟，地基和地面采用三合土铺底，不低于</w:t>
                  </w:r>
                  <w:r>
                    <w:rPr>
                      <w:rFonts w:ascii="Times New Roman" w:hAnsi="Times New Roman" w:hint="eastAsia"/>
                      <w:color w:val="000000"/>
                      <w:szCs w:val="21"/>
                    </w:rPr>
                    <w:t>30cm</w:t>
                  </w:r>
                  <w:r>
                    <w:rPr>
                      <w:rFonts w:ascii="Times New Roman" w:hAnsi="Times New Roman" w:hint="eastAsia"/>
                      <w:color w:val="000000"/>
                      <w:szCs w:val="21"/>
                    </w:rPr>
                    <w:t>，地面采用不低于</w:t>
                  </w:r>
                  <w:r>
                    <w:rPr>
                      <w:rFonts w:ascii="Times New Roman" w:hAnsi="Times New Roman" w:hint="eastAsia"/>
                      <w:color w:val="000000"/>
                      <w:szCs w:val="21"/>
                    </w:rPr>
                    <w:t>10cm</w:t>
                  </w:r>
                  <w:r>
                    <w:rPr>
                      <w:rFonts w:ascii="Times New Roman" w:hAnsi="Times New Roman" w:hint="eastAsia"/>
                      <w:color w:val="000000"/>
                      <w:szCs w:val="21"/>
                    </w:rPr>
                    <w:t>的抗渗混凝土硬化，表面涂刷一层耐磨防渗图层，防渗系数不小于</w:t>
                  </w:r>
                  <w:r>
                    <w:rPr>
                      <w:rFonts w:ascii="Times New Roman" w:hAnsi="Times New Roman" w:hint="eastAsia"/>
                      <w:color w:val="000000"/>
                      <w:szCs w:val="21"/>
                    </w:rPr>
                    <w:t>1</w:t>
                  </w:r>
                  <w:r>
                    <w:rPr>
                      <w:rFonts w:ascii="Times New Roman" w:hAnsi="Times New Roman" w:hint="eastAsia"/>
                      <w:color w:val="000000"/>
                      <w:szCs w:val="21"/>
                    </w:rPr>
                    <w:t>×</w:t>
                  </w:r>
                  <w:r>
                    <w:rPr>
                      <w:rFonts w:ascii="Times New Roman" w:hAnsi="Times New Roman" w:hint="eastAsia"/>
                      <w:color w:val="000000"/>
                      <w:szCs w:val="21"/>
                    </w:rPr>
                    <w:t>10</w:t>
                  </w:r>
                  <w:r>
                    <w:rPr>
                      <w:rFonts w:ascii="Times New Roman" w:hAnsi="Times New Roman" w:hint="eastAsia"/>
                      <w:color w:val="000000"/>
                      <w:szCs w:val="21"/>
                      <w:vertAlign w:val="superscript"/>
                    </w:rPr>
                    <w:t>-7</w:t>
                  </w:r>
                  <w:r>
                    <w:rPr>
                      <w:rFonts w:ascii="Times New Roman" w:hAnsi="Times New Roman" w:hint="eastAsia"/>
                      <w:color w:val="000000"/>
                      <w:szCs w:val="21"/>
                    </w:rPr>
                    <w:t>cm/s</w:t>
                  </w:r>
                  <w:r>
                    <w:rPr>
                      <w:rFonts w:ascii="Times New Roman" w:hAnsi="Times New Roman" w:hint="eastAsia"/>
                      <w:color w:val="000000"/>
                      <w:szCs w:val="21"/>
                    </w:rPr>
                    <w:t>，非防渗区有厂区绿化带、箱式</w:t>
                  </w:r>
                  <w:r>
                    <w:rPr>
                      <w:rFonts w:ascii="Times New Roman" w:hAnsi="Times New Roman" w:hint="eastAsia"/>
                      <w:color w:val="000000"/>
                      <w:szCs w:val="21"/>
                    </w:rPr>
                    <w:t>配电器、站房等，地面进行简单的地面硬化。</w:t>
                  </w:r>
                </w:p>
              </w:tc>
            </w:tr>
            <w:tr w:rsidR="00000000">
              <w:trPr>
                <w:trHeight w:val="454"/>
                <w:jc w:val="center"/>
              </w:trPr>
              <w:tc>
                <w:tcPr>
                  <w:tcW w:w="708" w:type="pct"/>
                  <w:vMerge/>
                  <w:vAlign w:val="center"/>
                </w:tcPr>
                <w:p w:rsidR="00000000" w:rsidRDefault="007B1344">
                  <w:pPr>
                    <w:autoSpaceDE w:val="0"/>
                    <w:autoSpaceDN w:val="0"/>
                    <w:adjustRightInd w:val="0"/>
                    <w:spacing w:line="300" w:lineRule="exact"/>
                    <w:jc w:val="center"/>
                    <w:rPr>
                      <w:rFonts w:ascii="Times New Roman" w:hAnsi="Times New Roman"/>
                      <w:color w:val="000000"/>
                      <w:szCs w:val="21"/>
                    </w:rPr>
                  </w:pPr>
                </w:p>
              </w:tc>
              <w:tc>
                <w:tcPr>
                  <w:tcW w:w="959"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color w:val="000000"/>
                      <w:szCs w:val="21"/>
                    </w:rPr>
                    <w:t>风险防范</w:t>
                  </w:r>
                </w:p>
              </w:tc>
              <w:tc>
                <w:tcPr>
                  <w:tcW w:w="3332" w:type="pct"/>
                  <w:gridSpan w:val="2"/>
                  <w:vAlign w:val="center"/>
                </w:tcPr>
                <w:p w:rsidR="00000000" w:rsidRDefault="007B1344">
                  <w:pPr>
                    <w:autoSpaceDE w:val="0"/>
                    <w:autoSpaceDN w:val="0"/>
                    <w:adjustRightInd w:val="0"/>
                    <w:spacing w:line="300" w:lineRule="exact"/>
                    <w:jc w:val="center"/>
                    <w:rPr>
                      <w:rFonts w:ascii="Times New Roman" w:hAnsi="Times New Roman"/>
                      <w:color w:val="000000"/>
                      <w:szCs w:val="21"/>
                    </w:rPr>
                  </w:pPr>
                  <w:r>
                    <w:rPr>
                      <w:rFonts w:ascii="Times New Roman" w:hAnsi="Times New Roman" w:hint="eastAsia"/>
                      <w:color w:val="000000"/>
                      <w:szCs w:val="21"/>
                    </w:rPr>
                    <w:t>配备手提灭火器、推车灭火器、消防砂箱、灭火毯、</w:t>
                  </w:r>
                  <w:r>
                    <w:rPr>
                      <w:rFonts w:ascii="Times New Roman" w:hAnsi="Times New Roman" w:hint="eastAsia"/>
                      <w:color w:val="000000"/>
                      <w:szCs w:val="21"/>
                    </w:rPr>
                    <w:t>2.2m</w:t>
                  </w:r>
                  <w:r>
                    <w:rPr>
                      <w:rFonts w:ascii="Times New Roman" w:hAnsi="Times New Roman" w:hint="eastAsia"/>
                      <w:color w:val="000000"/>
                      <w:szCs w:val="21"/>
                    </w:rPr>
                    <w:t>高不燃烧实体围墙；双层卧式地埋油罐区和加油区为重点防渗区；设置液位计、泄露报警器、监测井；设置通讯、监控系统。</w:t>
                  </w:r>
                </w:p>
              </w:tc>
            </w:tr>
          </w:tbl>
          <w:p w:rsidR="00000000" w:rsidRDefault="007B1344">
            <w:pPr>
              <w:pStyle w:val="af"/>
              <w:spacing w:before="0" w:beforeAutospacing="0" w:after="0" w:afterAutospacing="0" w:line="360" w:lineRule="auto"/>
              <w:ind w:firstLineChars="196" w:firstLine="551"/>
              <w:jc w:val="both"/>
              <w:rPr>
                <w:rFonts w:ascii="Times New Roman" w:hAnsi="Times New Roman"/>
                <w:b/>
                <w:sz w:val="28"/>
                <w:szCs w:val="28"/>
              </w:rPr>
            </w:pPr>
            <w:r>
              <w:rPr>
                <w:rFonts w:ascii="Times New Roman" w:hAnsi="Times New Roman" w:hint="eastAsia"/>
                <w:b/>
                <w:sz w:val="28"/>
                <w:szCs w:val="28"/>
              </w:rPr>
              <w:t>2.3</w:t>
            </w:r>
            <w:r>
              <w:rPr>
                <w:rFonts w:ascii="Times New Roman" w:hAnsi="Times New Roman" w:hint="eastAsia"/>
                <w:b/>
                <w:sz w:val="28"/>
                <w:szCs w:val="28"/>
              </w:rPr>
              <w:t>、</w:t>
            </w:r>
            <w:r>
              <w:rPr>
                <w:rFonts w:ascii="Times New Roman" w:hAnsi="Times New Roman"/>
                <w:b/>
                <w:sz w:val="28"/>
                <w:szCs w:val="28"/>
              </w:rPr>
              <w:t>加油站等级</w:t>
            </w:r>
          </w:p>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color w:val="000000"/>
                <w:sz w:val="24"/>
                <w:szCs w:val="24"/>
              </w:rPr>
              <w:t>根据</w:t>
            </w:r>
            <w:r>
              <w:rPr>
                <w:rFonts w:ascii="Times New Roman" w:hAnsi="Times New Roman" w:hint="eastAsia"/>
                <w:color w:val="000000"/>
                <w:sz w:val="24"/>
                <w:szCs w:val="24"/>
              </w:rPr>
              <w:t>GB50156-2012</w:t>
            </w:r>
            <w:r>
              <w:rPr>
                <w:rFonts w:ascii="Times New Roman" w:hAnsi="Times New Roman"/>
                <w:color w:val="000000"/>
                <w:sz w:val="24"/>
                <w:szCs w:val="24"/>
              </w:rPr>
              <w:t>《汽车加油加气站设计与施工规范》规定，加油站等级划分见</w:t>
            </w:r>
            <w:r>
              <w:rPr>
                <w:rFonts w:ascii="Times New Roman" w:hAnsi="Times New Roman" w:hint="eastAsia"/>
                <w:color w:val="000000"/>
                <w:sz w:val="24"/>
                <w:szCs w:val="24"/>
              </w:rPr>
              <w:t>下表</w:t>
            </w:r>
            <w:r>
              <w:rPr>
                <w:rFonts w:ascii="Times New Roman" w:hAnsi="Times New Roman"/>
                <w:color w:val="000000"/>
                <w:sz w:val="24"/>
                <w:szCs w:val="24"/>
              </w:rPr>
              <w:t>。</w:t>
            </w:r>
          </w:p>
          <w:p w:rsidR="00000000" w:rsidRDefault="007B1344">
            <w:pPr>
              <w:pStyle w:val="af"/>
              <w:spacing w:before="0" w:beforeAutospacing="0" w:after="0" w:afterAutospacing="0" w:line="240" w:lineRule="exact"/>
              <w:ind w:firstLineChars="196" w:firstLine="413"/>
              <w:jc w:val="center"/>
              <w:rPr>
                <w:rFonts w:ascii="Times New Roman" w:hAnsi="Times New Roman"/>
                <w:b/>
                <w:sz w:val="21"/>
                <w:szCs w:val="21"/>
              </w:rPr>
            </w:pPr>
            <w:r>
              <w:rPr>
                <w:rFonts w:ascii="Times New Roman" w:hAnsi="Times New Roman"/>
                <w:b/>
                <w:sz w:val="21"/>
                <w:szCs w:val="21"/>
              </w:rPr>
              <w:t>表</w:t>
            </w:r>
            <w:r>
              <w:rPr>
                <w:rFonts w:ascii="Times New Roman" w:hAnsi="Times New Roman" w:hint="eastAsia"/>
                <w:b/>
                <w:sz w:val="21"/>
                <w:szCs w:val="21"/>
              </w:rPr>
              <w:t>2.3</w:t>
            </w:r>
            <w:r>
              <w:rPr>
                <w:rFonts w:ascii="Times New Roman" w:hAnsi="Times New Roman"/>
                <w:b/>
                <w:sz w:val="21"/>
                <w:szCs w:val="21"/>
              </w:rPr>
              <w:t>-</w:t>
            </w:r>
            <w:r>
              <w:rPr>
                <w:rFonts w:ascii="Times New Roman" w:hAnsi="Times New Roman" w:hint="eastAsia"/>
                <w:b/>
                <w:sz w:val="21"/>
                <w:szCs w:val="21"/>
              </w:rPr>
              <w:t>1</w:t>
            </w:r>
            <w:r>
              <w:rPr>
                <w:rFonts w:ascii="Times New Roman" w:hAnsi="Times New Roman"/>
                <w:b/>
                <w:sz w:val="21"/>
                <w:szCs w:val="21"/>
              </w:rPr>
              <w:t xml:space="preserve">  </w:t>
            </w:r>
            <w:r>
              <w:rPr>
                <w:rFonts w:ascii="Times New Roman" w:hAnsi="Times New Roman"/>
                <w:b/>
                <w:sz w:val="21"/>
                <w:szCs w:val="21"/>
              </w:rPr>
              <w:t>加油站等级划分</w:t>
            </w:r>
          </w:p>
          <w:tbl>
            <w:tblPr>
              <w:tblW w:w="4946"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96"/>
              <w:gridCol w:w="2498"/>
              <w:gridCol w:w="3515"/>
            </w:tblGrid>
            <w:tr w:rsidR="00000000">
              <w:trPr>
                <w:trHeight w:val="454"/>
                <w:jc w:val="center"/>
              </w:trPr>
              <w:tc>
                <w:tcPr>
                  <w:tcW w:w="1199" w:type="pct"/>
                  <w:vMerge w:val="restart"/>
                  <w:vAlign w:val="center"/>
                </w:tcPr>
                <w:p w:rsidR="00000000" w:rsidRDefault="007B1344">
                  <w:pPr>
                    <w:adjustRightInd w:val="0"/>
                    <w:snapToGrid w:val="0"/>
                    <w:spacing w:line="300" w:lineRule="exact"/>
                    <w:jc w:val="center"/>
                    <w:rPr>
                      <w:rFonts w:ascii="Times New Roman" w:hAnsi="Times New Roman"/>
                      <w:bCs/>
                      <w:color w:val="000000"/>
                      <w:szCs w:val="21"/>
                    </w:rPr>
                  </w:pPr>
                  <w:r>
                    <w:rPr>
                      <w:rFonts w:ascii="Times New Roman" w:hAnsi="Times New Roman" w:hint="eastAsia"/>
                      <w:bCs/>
                      <w:color w:val="000000"/>
                      <w:szCs w:val="21"/>
                    </w:rPr>
                    <w:t>加油站</w:t>
                  </w:r>
                  <w:r>
                    <w:rPr>
                      <w:rFonts w:ascii="Times New Roman" w:hAnsi="Times New Roman"/>
                      <w:bCs/>
                      <w:color w:val="000000"/>
                      <w:szCs w:val="21"/>
                    </w:rPr>
                    <w:t>级别</w:t>
                  </w:r>
                </w:p>
              </w:tc>
              <w:tc>
                <w:tcPr>
                  <w:tcW w:w="3801" w:type="pct"/>
                  <w:gridSpan w:val="2"/>
                  <w:vAlign w:val="center"/>
                </w:tcPr>
                <w:p w:rsidR="00000000" w:rsidRDefault="007B1344">
                  <w:pPr>
                    <w:adjustRightInd w:val="0"/>
                    <w:snapToGrid w:val="0"/>
                    <w:spacing w:line="300" w:lineRule="exact"/>
                    <w:jc w:val="center"/>
                    <w:rPr>
                      <w:rFonts w:ascii="Times New Roman" w:hAnsi="Times New Roman"/>
                      <w:bCs/>
                      <w:color w:val="000000"/>
                      <w:szCs w:val="21"/>
                    </w:rPr>
                  </w:pPr>
                  <w:r>
                    <w:rPr>
                      <w:rFonts w:ascii="Times New Roman" w:hAnsi="Times New Roman"/>
                      <w:bCs/>
                      <w:color w:val="000000"/>
                      <w:szCs w:val="21"/>
                    </w:rPr>
                    <w:t>油罐容积（</w:t>
                  </w:r>
                  <w:r>
                    <w:rPr>
                      <w:rFonts w:ascii="Times New Roman" w:hAnsi="Times New Roman"/>
                      <w:bCs/>
                      <w:color w:val="000000"/>
                      <w:szCs w:val="21"/>
                    </w:rPr>
                    <w:t>m</w:t>
                  </w:r>
                  <w:r>
                    <w:rPr>
                      <w:rFonts w:ascii="Times New Roman" w:hAnsi="Times New Roman"/>
                      <w:bCs/>
                      <w:color w:val="000000"/>
                      <w:szCs w:val="21"/>
                      <w:vertAlign w:val="superscript"/>
                    </w:rPr>
                    <w:t>3</w:t>
                  </w:r>
                  <w:r>
                    <w:rPr>
                      <w:rFonts w:ascii="Times New Roman" w:hAnsi="Times New Roman"/>
                      <w:bCs/>
                      <w:color w:val="000000"/>
                      <w:szCs w:val="21"/>
                    </w:rPr>
                    <w:t>）</w:t>
                  </w:r>
                </w:p>
              </w:tc>
            </w:tr>
            <w:tr w:rsidR="00000000">
              <w:trPr>
                <w:trHeight w:val="454"/>
                <w:jc w:val="center"/>
              </w:trPr>
              <w:tc>
                <w:tcPr>
                  <w:tcW w:w="1199" w:type="pct"/>
                  <w:vMerge/>
                  <w:vAlign w:val="center"/>
                </w:tcPr>
                <w:p w:rsidR="00000000" w:rsidRDefault="007B1344">
                  <w:pPr>
                    <w:adjustRightInd w:val="0"/>
                    <w:snapToGrid w:val="0"/>
                    <w:spacing w:line="300" w:lineRule="exact"/>
                    <w:jc w:val="center"/>
                    <w:rPr>
                      <w:rFonts w:ascii="Times New Roman" w:hAnsi="Times New Roman"/>
                      <w:bCs/>
                      <w:color w:val="000000"/>
                      <w:szCs w:val="21"/>
                    </w:rPr>
                  </w:pPr>
                </w:p>
              </w:tc>
              <w:tc>
                <w:tcPr>
                  <w:tcW w:w="1579" w:type="pct"/>
                  <w:vAlign w:val="center"/>
                </w:tcPr>
                <w:p w:rsidR="00000000" w:rsidRDefault="007B1344">
                  <w:pPr>
                    <w:adjustRightInd w:val="0"/>
                    <w:snapToGrid w:val="0"/>
                    <w:spacing w:line="300" w:lineRule="exact"/>
                    <w:jc w:val="center"/>
                    <w:rPr>
                      <w:rFonts w:ascii="Times New Roman" w:hAnsi="Times New Roman"/>
                      <w:bCs/>
                      <w:color w:val="000000"/>
                      <w:szCs w:val="21"/>
                    </w:rPr>
                  </w:pPr>
                  <w:r>
                    <w:rPr>
                      <w:rFonts w:ascii="Times New Roman" w:hAnsi="Times New Roman"/>
                      <w:bCs/>
                      <w:color w:val="000000"/>
                      <w:szCs w:val="21"/>
                    </w:rPr>
                    <w:t>总容积</w:t>
                  </w:r>
                </w:p>
              </w:tc>
              <w:tc>
                <w:tcPr>
                  <w:tcW w:w="2221" w:type="pct"/>
                  <w:vAlign w:val="center"/>
                </w:tcPr>
                <w:p w:rsidR="00000000" w:rsidRDefault="007B1344">
                  <w:pPr>
                    <w:adjustRightInd w:val="0"/>
                    <w:snapToGrid w:val="0"/>
                    <w:spacing w:line="300" w:lineRule="exact"/>
                    <w:jc w:val="center"/>
                    <w:rPr>
                      <w:rFonts w:ascii="Times New Roman" w:hAnsi="Times New Roman"/>
                      <w:bCs/>
                      <w:color w:val="000000"/>
                      <w:szCs w:val="21"/>
                    </w:rPr>
                  </w:pPr>
                  <w:r>
                    <w:rPr>
                      <w:rFonts w:ascii="Times New Roman" w:hAnsi="Times New Roman"/>
                      <w:bCs/>
                      <w:color w:val="000000"/>
                      <w:szCs w:val="21"/>
                    </w:rPr>
                    <w:t>单罐容积</w:t>
                  </w:r>
                </w:p>
              </w:tc>
            </w:tr>
            <w:tr w:rsidR="00000000">
              <w:trPr>
                <w:trHeight w:val="454"/>
                <w:jc w:val="center"/>
              </w:trPr>
              <w:tc>
                <w:tcPr>
                  <w:tcW w:w="1199"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一级</w:t>
                  </w:r>
                </w:p>
              </w:tc>
              <w:tc>
                <w:tcPr>
                  <w:tcW w:w="1579"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150</w:t>
                  </w:r>
                  <w:r>
                    <w:rPr>
                      <w:rFonts w:ascii="Times New Roman" w:hAnsi="Times New Roman"/>
                      <w:color w:val="000000"/>
                      <w:szCs w:val="21"/>
                    </w:rPr>
                    <w:t>＜</w:t>
                  </w:r>
                  <w:r>
                    <w:rPr>
                      <w:rFonts w:ascii="Times New Roman" w:hAnsi="Times New Roman"/>
                      <w:color w:val="000000"/>
                      <w:szCs w:val="21"/>
                    </w:rPr>
                    <w:t>V≤210</w:t>
                  </w:r>
                </w:p>
              </w:tc>
              <w:tc>
                <w:tcPr>
                  <w:tcW w:w="2221"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V≤50</w:t>
                  </w:r>
                </w:p>
              </w:tc>
            </w:tr>
            <w:tr w:rsidR="00000000">
              <w:trPr>
                <w:trHeight w:val="454"/>
                <w:jc w:val="center"/>
              </w:trPr>
              <w:tc>
                <w:tcPr>
                  <w:tcW w:w="1199"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二</w:t>
                  </w:r>
                  <w:r>
                    <w:rPr>
                      <w:rStyle w:val="af7"/>
                      <w:rFonts w:ascii="Times New Roman" w:hAnsi="Times New Roman" w:hint="eastAsia"/>
                      <w:color w:val="000000"/>
                    </w:rPr>
                    <w:t>级</w:t>
                  </w:r>
                </w:p>
              </w:tc>
              <w:tc>
                <w:tcPr>
                  <w:tcW w:w="1579"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90</w:t>
                  </w:r>
                  <w:r>
                    <w:rPr>
                      <w:rFonts w:ascii="Times New Roman" w:hAnsi="Times New Roman"/>
                      <w:color w:val="000000"/>
                      <w:szCs w:val="21"/>
                    </w:rPr>
                    <w:t>＜</w:t>
                  </w:r>
                  <w:r>
                    <w:rPr>
                      <w:rFonts w:ascii="Times New Roman" w:hAnsi="Times New Roman"/>
                      <w:color w:val="000000"/>
                      <w:szCs w:val="21"/>
                    </w:rPr>
                    <w:t>V≤150</w:t>
                  </w:r>
                </w:p>
              </w:tc>
              <w:tc>
                <w:tcPr>
                  <w:tcW w:w="2221"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V≤5</w:t>
                  </w:r>
                  <w:r>
                    <w:rPr>
                      <w:rFonts w:ascii="Times New Roman" w:hAnsi="Times New Roman" w:hint="eastAsia"/>
                      <w:color w:val="000000"/>
                      <w:szCs w:val="21"/>
                    </w:rPr>
                    <w:t>0</w:t>
                  </w:r>
                </w:p>
              </w:tc>
            </w:tr>
            <w:tr w:rsidR="00000000">
              <w:trPr>
                <w:trHeight w:val="454"/>
                <w:jc w:val="center"/>
              </w:trPr>
              <w:tc>
                <w:tcPr>
                  <w:tcW w:w="1199"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三级</w:t>
                  </w:r>
                </w:p>
              </w:tc>
              <w:tc>
                <w:tcPr>
                  <w:tcW w:w="1579"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V≤90</w:t>
                  </w:r>
                </w:p>
              </w:tc>
              <w:tc>
                <w:tcPr>
                  <w:tcW w:w="2221" w:type="pct"/>
                  <w:vAlign w:val="center"/>
                </w:tcPr>
                <w:p w:rsidR="00000000" w:rsidRDefault="007B1344">
                  <w:pPr>
                    <w:adjustRightInd w:val="0"/>
                    <w:snapToGrid w:val="0"/>
                    <w:spacing w:line="300" w:lineRule="exact"/>
                    <w:jc w:val="center"/>
                    <w:rPr>
                      <w:rFonts w:ascii="Times New Roman" w:hAnsi="Times New Roman"/>
                      <w:color w:val="000000"/>
                      <w:szCs w:val="21"/>
                    </w:rPr>
                  </w:pPr>
                  <w:r>
                    <w:rPr>
                      <w:rFonts w:ascii="Times New Roman" w:hAnsi="Times New Roman"/>
                      <w:color w:val="000000"/>
                      <w:szCs w:val="21"/>
                    </w:rPr>
                    <w:t>汽</w:t>
                  </w:r>
                  <w:r>
                    <w:rPr>
                      <w:rFonts w:ascii="Times New Roman" w:hAnsi="Times New Roman"/>
                      <w:color w:val="000000"/>
                      <w:szCs w:val="21"/>
                    </w:rPr>
                    <w:t>油罐</w:t>
                  </w:r>
                  <w:r>
                    <w:rPr>
                      <w:rFonts w:ascii="Times New Roman" w:hAnsi="Times New Roman"/>
                      <w:color w:val="000000"/>
                      <w:szCs w:val="21"/>
                    </w:rPr>
                    <w:t>≤30</w:t>
                  </w:r>
                  <w:r>
                    <w:rPr>
                      <w:rFonts w:ascii="Times New Roman" w:hAnsi="Times New Roman"/>
                      <w:color w:val="000000"/>
                      <w:szCs w:val="21"/>
                    </w:rPr>
                    <w:t>，柴油罐</w:t>
                  </w:r>
                  <w:r>
                    <w:rPr>
                      <w:rFonts w:ascii="Times New Roman" w:hAnsi="Times New Roman"/>
                      <w:color w:val="000000"/>
                      <w:szCs w:val="21"/>
                    </w:rPr>
                    <w:t>≤50</w:t>
                  </w:r>
                </w:p>
              </w:tc>
            </w:tr>
            <w:tr w:rsidR="00000000">
              <w:trPr>
                <w:trHeight w:val="454"/>
                <w:jc w:val="center"/>
              </w:trPr>
              <w:tc>
                <w:tcPr>
                  <w:tcW w:w="5000" w:type="pct"/>
                  <w:gridSpan w:val="3"/>
                  <w:vAlign w:val="center"/>
                </w:tcPr>
                <w:p w:rsidR="00000000" w:rsidRDefault="007B1344">
                  <w:pPr>
                    <w:adjustRightInd w:val="0"/>
                    <w:snapToGrid w:val="0"/>
                    <w:spacing w:line="300" w:lineRule="exact"/>
                    <w:jc w:val="left"/>
                    <w:rPr>
                      <w:rFonts w:ascii="Times New Roman" w:hAnsi="Times New Roman"/>
                      <w:color w:val="000000"/>
                      <w:szCs w:val="21"/>
                    </w:rPr>
                  </w:pPr>
                  <w:r>
                    <w:rPr>
                      <w:rFonts w:ascii="Times New Roman" w:hAnsi="Times New Roman"/>
                      <w:color w:val="000000"/>
                      <w:szCs w:val="21"/>
                    </w:rPr>
                    <w:t>注：</w:t>
                  </w:r>
                  <w:r>
                    <w:rPr>
                      <w:rFonts w:ascii="Times New Roman" w:hAnsi="Times New Roman"/>
                      <w:color w:val="000000"/>
                      <w:szCs w:val="21"/>
                    </w:rPr>
                    <w:t>V</w:t>
                  </w:r>
                  <w:r>
                    <w:rPr>
                      <w:rFonts w:ascii="Times New Roman" w:hAnsi="Times New Roman"/>
                      <w:color w:val="000000"/>
                      <w:szCs w:val="21"/>
                    </w:rPr>
                    <w:t>为油罐总容积</w:t>
                  </w:r>
                  <w:r>
                    <w:rPr>
                      <w:rFonts w:ascii="Times New Roman" w:hAnsi="Times New Roman"/>
                      <w:color w:val="000000"/>
                      <w:szCs w:val="21"/>
                    </w:rPr>
                    <w:cr/>
                  </w:r>
                  <w:r>
                    <w:rPr>
                      <w:rFonts w:ascii="Times New Roman" w:hAnsi="Times New Roman"/>
                      <w:color w:val="000000"/>
                      <w:szCs w:val="21"/>
                    </w:rPr>
                    <w:t>柴油罐容积可折半计入油罐总容积</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color w:val="000000"/>
                <w:sz w:val="24"/>
                <w:szCs w:val="24"/>
              </w:rPr>
              <w:t>本项目油罐区</w:t>
            </w:r>
            <w:r>
              <w:rPr>
                <w:rFonts w:ascii="Times New Roman" w:hAnsi="Times New Roman" w:hint="eastAsia"/>
                <w:color w:val="000000"/>
                <w:sz w:val="24"/>
                <w:szCs w:val="24"/>
              </w:rPr>
              <w:t>设置</w:t>
            </w:r>
            <w:r>
              <w:rPr>
                <w:rFonts w:ascii="Times New Roman" w:hAnsi="Times New Roman"/>
                <w:color w:val="000000"/>
                <w:sz w:val="24"/>
                <w:szCs w:val="24"/>
              </w:rPr>
              <w:t>30m</w:t>
            </w:r>
            <w:r>
              <w:rPr>
                <w:rFonts w:ascii="Times New Roman" w:hAnsi="Times New Roman"/>
                <w:color w:val="000000"/>
                <w:sz w:val="24"/>
                <w:szCs w:val="24"/>
                <w:vertAlign w:val="superscript"/>
              </w:rPr>
              <w:t>3</w:t>
            </w:r>
            <w:r>
              <w:rPr>
                <w:rFonts w:ascii="Times New Roman" w:hAnsi="Times New Roman" w:hint="eastAsia"/>
                <w:color w:val="000000"/>
                <w:sz w:val="24"/>
                <w:szCs w:val="24"/>
              </w:rPr>
              <w:t>的</w:t>
            </w:r>
            <w:r>
              <w:rPr>
                <w:rFonts w:ascii="Times New Roman" w:hAnsi="Times New Roman" w:hint="eastAsia"/>
                <w:color w:val="000000"/>
                <w:sz w:val="24"/>
                <w:szCs w:val="24"/>
              </w:rPr>
              <w:t>92</w:t>
            </w:r>
            <w:r>
              <w:rPr>
                <w:rFonts w:ascii="Times New Roman" w:hAnsi="Times New Roman"/>
                <w:color w:val="000000"/>
                <w:sz w:val="24"/>
                <w:szCs w:val="24"/>
              </w:rPr>
              <w:t>#</w:t>
            </w:r>
            <w:r>
              <w:rPr>
                <w:rFonts w:ascii="Times New Roman" w:hAnsi="Times New Roman" w:hint="eastAsia"/>
                <w:color w:val="000000"/>
                <w:sz w:val="24"/>
                <w:szCs w:val="24"/>
              </w:rPr>
              <w:t>汽</w:t>
            </w:r>
            <w:r>
              <w:rPr>
                <w:rFonts w:ascii="Times New Roman" w:hAnsi="Times New Roman"/>
                <w:color w:val="000000"/>
                <w:sz w:val="24"/>
                <w:szCs w:val="24"/>
              </w:rPr>
              <w:t>油罐</w:t>
            </w:r>
            <w:r>
              <w:rPr>
                <w:rFonts w:ascii="Times New Roman" w:hAnsi="Times New Roman"/>
                <w:color w:val="000000"/>
                <w:sz w:val="24"/>
                <w:szCs w:val="24"/>
              </w:rPr>
              <w:t>1</w:t>
            </w:r>
            <w:r>
              <w:rPr>
                <w:rFonts w:ascii="Times New Roman" w:hAnsi="Times New Roman"/>
                <w:color w:val="000000"/>
                <w:sz w:val="24"/>
                <w:szCs w:val="24"/>
              </w:rPr>
              <w:t>个</w:t>
            </w:r>
            <w:r>
              <w:rPr>
                <w:rFonts w:ascii="Times New Roman" w:hAnsi="Times New Roman" w:hint="eastAsia"/>
                <w:color w:val="000000"/>
                <w:sz w:val="24"/>
                <w:szCs w:val="24"/>
              </w:rPr>
              <w:t>、</w:t>
            </w:r>
            <w:r>
              <w:rPr>
                <w:rFonts w:ascii="Times New Roman" w:hAnsi="Times New Roman" w:hint="eastAsia"/>
                <w:color w:val="000000"/>
                <w:sz w:val="24"/>
                <w:szCs w:val="24"/>
              </w:rPr>
              <w:t>25</w:t>
            </w:r>
            <w:r>
              <w:rPr>
                <w:rFonts w:ascii="Times New Roman" w:hAnsi="Times New Roman"/>
                <w:color w:val="000000"/>
                <w:sz w:val="24"/>
                <w:szCs w:val="24"/>
              </w:rPr>
              <w:t>m</w:t>
            </w:r>
            <w:r>
              <w:rPr>
                <w:rFonts w:ascii="Times New Roman" w:hAnsi="Times New Roman"/>
                <w:color w:val="000000"/>
                <w:sz w:val="24"/>
                <w:szCs w:val="24"/>
                <w:vertAlign w:val="superscript"/>
              </w:rPr>
              <w:t>3</w:t>
            </w:r>
            <w:r>
              <w:rPr>
                <w:rFonts w:ascii="Times New Roman" w:hAnsi="Times New Roman" w:hint="eastAsia"/>
                <w:color w:val="000000"/>
                <w:sz w:val="24"/>
                <w:szCs w:val="24"/>
              </w:rPr>
              <w:t>的</w:t>
            </w:r>
            <w:r>
              <w:rPr>
                <w:rFonts w:ascii="Times New Roman" w:hAnsi="Times New Roman"/>
                <w:color w:val="000000"/>
                <w:sz w:val="24"/>
                <w:szCs w:val="24"/>
              </w:rPr>
              <w:t>95#</w:t>
            </w:r>
            <w:r>
              <w:rPr>
                <w:rFonts w:ascii="Times New Roman" w:hAnsi="Times New Roman"/>
                <w:color w:val="000000"/>
                <w:sz w:val="24"/>
                <w:szCs w:val="24"/>
              </w:rPr>
              <w:t>汽油罐</w:t>
            </w:r>
            <w:r>
              <w:rPr>
                <w:rFonts w:ascii="Times New Roman" w:hAnsi="Times New Roman"/>
                <w:color w:val="000000"/>
                <w:sz w:val="24"/>
                <w:szCs w:val="24"/>
              </w:rPr>
              <w:t>1</w:t>
            </w:r>
            <w:r>
              <w:rPr>
                <w:rFonts w:ascii="Times New Roman" w:hAnsi="Times New Roman"/>
                <w:color w:val="000000"/>
                <w:sz w:val="24"/>
                <w:szCs w:val="24"/>
              </w:rPr>
              <w:t>个</w:t>
            </w: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color w:val="000000"/>
                <w:sz w:val="24"/>
                <w:szCs w:val="24"/>
              </w:rPr>
              <w:t>0m</w:t>
            </w:r>
            <w:r>
              <w:rPr>
                <w:rFonts w:ascii="Times New Roman" w:hAnsi="Times New Roman" w:hint="eastAsia"/>
                <w:color w:val="000000"/>
                <w:sz w:val="24"/>
                <w:szCs w:val="24"/>
                <w:vertAlign w:val="superscript"/>
              </w:rPr>
              <w:t>3</w:t>
            </w:r>
            <w:r>
              <w:rPr>
                <w:rFonts w:ascii="Times New Roman" w:hAnsi="Times New Roman" w:hint="eastAsia"/>
                <w:color w:val="000000"/>
                <w:sz w:val="24"/>
                <w:szCs w:val="24"/>
              </w:rPr>
              <w:t>的</w:t>
            </w:r>
            <w:r>
              <w:rPr>
                <w:rFonts w:ascii="Times New Roman" w:hAnsi="Times New Roman" w:hint="eastAsia"/>
                <w:color w:val="000000"/>
                <w:sz w:val="24"/>
                <w:szCs w:val="24"/>
                <w:vertAlign w:val="superscript"/>
              </w:rPr>
              <w:t xml:space="preserve"> </w:t>
            </w:r>
            <w:r>
              <w:rPr>
                <w:rFonts w:ascii="Times New Roman" w:hAnsi="Times New Roman"/>
                <w:color w:val="000000"/>
                <w:sz w:val="24"/>
                <w:szCs w:val="24"/>
              </w:rPr>
              <w:t>9</w:t>
            </w:r>
            <w:r>
              <w:rPr>
                <w:rFonts w:ascii="Times New Roman" w:hAnsi="Times New Roman" w:hint="eastAsia"/>
                <w:color w:val="000000"/>
                <w:sz w:val="24"/>
                <w:szCs w:val="24"/>
              </w:rPr>
              <w:t>8</w:t>
            </w:r>
            <w:r>
              <w:rPr>
                <w:rFonts w:ascii="Times New Roman" w:hAnsi="Times New Roman"/>
                <w:color w:val="000000"/>
                <w:sz w:val="24"/>
                <w:szCs w:val="24"/>
              </w:rPr>
              <w:t>#</w:t>
            </w:r>
            <w:r>
              <w:rPr>
                <w:rFonts w:ascii="Times New Roman" w:hAnsi="Times New Roman"/>
                <w:color w:val="000000"/>
                <w:sz w:val="24"/>
                <w:szCs w:val="24"/>
              </w:rPr>
              <w:t>汽油罐</w:t>
            </w:r>
            <w:r>
              <w:rPr>
                <w:rFonts w:ascii="Times New Roman" w:hAnsi="Times New Roman"/>
                <w:color w:val="000000"/>
                <w:sz w:val="24"/>
                <w:szCs w:val="24"/>
              </w:rPr>
              <w:t>1</w:t>
            </w:r>
            <w:r>
              <w:rPr>
                <w:rFonts w:ascii="Times New Roman" w:hAnsi="Times New Roman"/>
                <w:color w:val="000000"/>
                <w:sz w:val="24"/>
                <w:szCs w:val="24"/>
              </w:rPr>
              <w:t>个</w:t>
            </w: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color w:val="000000"/>
                <w:sz w:val="24"/>
                <w:szCs w:val="24"/>
              </w:rPr>
              <w:t>0m</w:t>
            </w:r>
            <w:r>
              <w:rPr>
                <w:rFonts w:ascii="Times New Roman" w:hAnsi="Times New Roman" w:hint="eastAsia"/>
                <w:color w:val="000000"/>
                <w:sz w:val="24"/>
                <w:szCs w:val="24"/>
                <w:vertAlign w:val="superscript"/>
              </w:rPr>
              <w:t>3</w:t>
            </w:r>
            <w:r>
              <w:rPr>
                <w:rFonts w:ascii="Times New Roman" w:hAnsi="Times New Roman" w:hint="eastAsia"/>
                <w:color w:val="000000"/>
                <w:sz w:val="24"/>
                <w:szCs w:val="24"/>
              </w:rPr>
              <w:t>的</w:t>
            </w:r>
            <w:r>
              <w:rPr>
                <w:rFonts w:ascii="Times New Roman" w:hAnsi="Times New Roman"/>
                <w:color w:val="000000"/>
                <w:sz w:val="24"/>
                <w:szCs w:val="24"/>
              </w:rPr>
              <w:t>0#</w:t>
            </w:r>
            <w:r>
              <w:rPr>
                <w:rFonts w:ascii="Times New Roman" w:hAnsi="Times New Roman"/>
                <w:color w:val="000000"/>
                <w:sz w:val="24"/>
                <w:szCs w:val="24"/>
              </w:rPr>
              <w:t>柴油罐</w:t>
            </w:r>
            <w:r>
              <w:rPr>
                <w:rFonts w:ascii="Times New Roman" w:hAnsi="Times New Roman"/>
                <w:color w:val="000000"/>
                <w:sz w:val="24"/>
                <w:szCs w:val="24"/>
              </w:rPr>
              <w:t>1</w:t>
            </w:r>
            <w:r>
              <w:rPr>
                <w:rFonts w:ascii="Times New Roman" w:hAnsi="Times New Roman"/>
                <w:color w:val="000000"/>
                <w:sz w:val="24"/>
                <w:szCs w:val="24"/>
              </w:rPr>
              <w:t>个</w:t>
            </w:r>
            <w:r>
              <w:rPr>
                <w:rFonts w:ascii="Times New Roman" w:hAnsi="Times New Roman" w:hint="eastAsia"/>
                <w:color w:val="000000"/>
                <w:sz w:val="24"/>
                <w:szCs w:val="24"/>
              </w:rPr>
              <w:t>，柴油罐折半计入油罐总容积，因此本加油站油罐</w:t>
            </w:r>
            <w:r>
              <w:rPr>
                <w:rFonts w:ascii="Times New Roman" w:hAnsi="Times New Roman"/>
                <w:color w:val="000000"/>
                <w:sz w:val="24"/>
                <w:szCs w:val="24"/>
              </w:rPr>
              <w:t>总容积</w:t>
            </w:r>
            <w:r>
              <w:rPr>
                <w:rFonts w:ascii="Times New Roman" w:hAnsi="Times New Roman" w:hint="eastAsia"/>
                <w:color w:val="000000"/>
                <w:sz w:val="24"/>
                <w:szCs w:val="24"/>
              </w:rPr>
              <w:t>为</w:t>
            </w:r>
            <w:r>
              <w:rPr>
                <w:rFonts w:ascii="Times New Roman" w:hAnsi="Times New Roman" w:hint="eastAsia"/>
                <w:color w:val="000000"/>
                <w:sz w:val="24"/>
                <w:szCs w:val="24"/>
              </w:rPr>
              <w:t>90</w:t>
            </w:r>
            <w:r>
              <w:rPr>
                <w:rFonts w:ascii="Times New Roman" w:hAnsi="Times New Roman"/>
                <w:color w:val="000000"/>
                <w:sz w:val="24"/>
                <w:szCs w:val="24"/>
              </w:rPr>
              <w:t>m</w:t>
            </w:r>
            <w:r>
              <w:rPr>
                <w:rFonts w:ascii="Times New Roman" w:hAnsi="Times New Roman"/>
                <w:color w:val="000000"/>
                <w:sz w:val="24"/>
                <w:szCs w:val="24"/>
                <w:vertAlign w:val="superscript"/>
              </w:rPr>
              <w:t>3</w:t>
            </w:r>
            <w:r>
              <w:rPr>
                <w:rFonts w:ascii="Times New Roman" w:hAnsi="Times New Roman"/>
                <w:color w:val="000000"/>
                <w:sz w:val="24"/>
                <w:szCs w:val="24"/>
              </w:rPr>
              <w:t>。</w:t>
            </w:r>
            <w:r>
              <w:rPr>
                <w:rFonts w:ascii="Times New Roman" w:hAnsi="Times New Roman" w:hint="eastAsia"/>
                <w:color w:val="000000"/>
                <w:sz w:val="24"/>
                <w:szCs w:val="24"/>
              </w:rPr>
              <w:t>因此</w:t>
            </w:r>
            <w:r>
              <w:rPr>
                <w:rFonts w:ascii="Times New Roman" w:hAnsi="Times New Roman"/>
                <w:color w:val="000000"/>
                <w:sz w:val="24"/>
                <w:szCs w:val="24"/>
              </w:rPr>
              <w:t>本项目属于三级加油站。</w:t>
            </w:r>
          </w:p>
          <w:p w:rsidR="00000000" w:rsidRDefault="007B1344">
            <w:pPr>
              <w:pStyle w:val="af"/>
              <w:spacing w:before="0" w:beforeAutospacing="0" w:after="0" w:afterAutospacing="0" w:line="240" w:lineRule="exact"/>
              <w:ind w:firstLineChars="196" w:firstLine="413"/>
              <w:jc w:val="center"/>
              <w:rPr>
                <w:rFonts w:ascii="Times New Roman" w:hAnsi="Times New Roman"/>
                <w:b/>
                <w:sz w:val="21"/>
                <w:szCs w:val="21"/>
              </w:rPr>
            </w:pPr>
            <w:r>
              <w:rPr>
                <w:rFonts w:ascii="Times New Roman" w:hAnsi="Times New Roman"/>
                <w:b/>
                <w:sz w:val="21"/>
                <w:szCs w:val="21"/>
              </w:rPr>
              <w:t>表</w:t>
            </w:r>
            <w:r>
              <w:rPr>
                <w:rFonts w:ascii="Times New Roman" w:hAnsi="Times New Roman" w:hint="eastAsia"/>
                <w:b/>
                <w:sz w:val="21"/>
                <w:szCs w:val="21"/>
              </w:rPr>
              <w:t>2.3</w:t>
            </w:r>
            <w:r>
              <w:rPr>
                <w:rFonts w:ascii="Times New Roman" w:hAnsi="Times New Roman"/>
                <w:b/>
                <w:sz w:val="21"/>
                <w:szCs w:val="21"/>
              </w:rPr>
              <w:t>-</w:t>
            </w:r>
            <w:r>
              <w:rPr>
                <w:rFonts w:ascii="Times New Roman" w:hAnsi="Times New Roman" w:hint="eastAsia"/>
                <w:b/>
                <w:sz w:val="21"/>
                <w:szCs w:val="21"/>
              </w:rPr>
              <w:t>2</w:t>
            </w:r>
            <w:r>
              <w:rPr>
                <w:rFonts w:ascii="Times New Roman" w:hAnsi="Times New Roman"/>
                <w:b/>
                <w:sz w:val="21"/>
                <w:szCs w:val="21"/>
              </w:rPr>
              <w:t xml:space="preserve">  </w:t>
            </w:r>
            <w:r>
              <w:rPr>
                <w:rFonts w:ascii="Times New Roman" w:hAnsi="Times New Roman" w:hint="eastAsia"/>
                <w:b/>
                <w:sz w:val="21"/>
                <w:szCs w:val="21"/>
              </w:rPr>
              <w:t>本项目油罐情况</w:t>
            </w:r>
          </w:p>
          <w:tbl>
            <w:tblPr>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4"/>
              <w:gridCol w:w="992"/>
              <w:gridCol w:w="1559"/>
              <w:gridCol w:w="1276"/>
              <w:gridCol w:w="2549"/>
              <w:gridCol w:w="1160"/>
            </w:tblGrid>
            <w:tr w:rsidR="00000000">
              <w:trPr>
                <w:jc w:val="center"/>
              </w:trPr>
              <w:tc>
                <w:tcPr>
                  <w:tcW w:w="454" w:type="dxa"/>
                  <w:vAlign w:val="center"/>
                </w:tcPr>
                <w:p w:rsidR="00000000" w:rsidRDefault="007B1344">
                  <w:pPr>
                    <w:widowControl/>
                    <w:spacing w:line="300" w:lineRule="exact"/>
                    <w:jc w:val="center"/>
                    <w:rPr>
                      <w:rFonts w:ascii="Times New Roman" w:hAnsi="Times New Roman"/>
                      <w:b/>
                      <w:bCs/>
                      <w:color w:val="000000"/>
                      <w:szCs w:val="21"/>
                    </w:rPr>
                  </w:pPr>
                  <w:r>
                    <w:rPr>
                      <w:rFonts w:ascii="Times New Roman" w:hAnsi="Times New Roman"/>
                      <w:b/>
                      <w:bCs/>
                      <w:color w:val="000000"/>
                      <w:szCs w:val="21"/>
                    </w:rPr>
                    <w:t>序号</w:t>
                  </w:r>
                </w:p>
              </w:tc>
              <w:tc>
                <w:tcPr>
                  <w:tcW w:w="992" w:type="dxa"/>
                  <w:vAlign w:val="center"/>
                </w:tcPr>
                <w:p w:rsidR="00000000" w:rsidRDefault="007B1344">
                  <w:pPr>
                    <w:widowControl/>
                    <w:spacing w:line="300" w:lineRule="exact"/>
                    <w:jc w:val="center"/>
                    <w:rPr>
                      <w:rFonts w:ascii="Times New Roman" w:hAnsi="Times New Roman"/>
                      <w:b/>
                      <w:bCs/>
                      <w:color w:val="000000"/>
                      <w:szCs w:val="21"/>
                    </w:rPr>
                  </w:pPr>
                  <w:r>
                    <w:rPr>
                      <w:rFonts w:ascii="Times New Roman" w:hAnsi="Times New Roman"/>
                      <w:b/>
                      <w:bCs/>
                      <w:color w:val="000000"/>
                      <w:szCs w:val="21"/>
                    </w:rPr>
                    <w:t>名称</w:t>
                  </w:r>
                </w:p>
              </w:tc>
              <w:tc>
                <w:tcPr>
                  <w:tcW w:w="1559" w:type="dxa"/>
                  <w:vAlign w:val="center"/>
                </w:tcPr>
                <w:p w:rsidR="00000000" w:rsidRDefault="007B1344">
                  <w:pPr>
                    <w:widowControl/>
                    <w:spacing w:line="300" w:lineRule="exact"/>
                    <w:jc w:val="center"/>
                    <w:rPr>
                      <w:rFonts w:ascii="Times New Roman" w:hAnsi="Times New Roman"/>
                      <w:b/>
                      <w:bCs/>
                      <w:color w:val="000000"/>
                      <w:szCs w:val="21"/>
                    </w:rPr>
                  </w:pPr>
                  <w:r>
                    <w:rPr>
                      <w:rFonts w:ascii="Times New Roman" w:hAnsi="Times New Roman"/>
                      <w:b/>
                      <w:bCs/>
                      <w:color w:val="000000"/>
                      <w:szCs w:val="21"/>
                    </w:rPr>
                    <w:t>2015</w:t>
                  </w:r>
                  <w:r>
                    <w:rPr>
                      <w:rFonts w:ascii="Times New Roman" w:hAnsi="Times New Roman"/>
                      <w:b/>
                      <w:bCs/>
                      <w:color w:val="000000"/>
                      <w:szCs w:val="21"/>
                    </w:rPr>
                    <w:t>版《危险化学品目录》</w:t>
                  </w:r>
                </w:p>
              </w:tc>
              <w:tc>
                <w:tcPr>
                  <w:tcW w:w="1276" w:type="dxa"/>
                  <w:vAlign w:val="center"/>
                </w:tcPr>
                <w:p w:rsidR="00000000" w:rsidRDefault="007B1344">
                  <w:pPr>
                    <w:widowControl/>
                    <w:spacing w:line="300" w:lineRule="exact"/>
                    <w:jc w:val="center"/>
                    <w:rPr>
                      <w:rFonts w:ascii="Times New Roman" w:hAnsi="Times New Roman"/>
                      <w:b/>
                      <w:bCs/>
                      <w:color w:val="000000"/>
                      <w:szCs w:val="21"/>
                    </w:rPr>
                  </w:pPr>
                  <w:r>
                    <w:rPr>
                      <w:rFonts w:ascii="Times New Roman" w:hAnsi="Times New Roman"/>
                      <w:b/>
                      <w:bCs/>
                      <w:color w:val="000000"/>
                      <w:szCs w:val="21"/>
                    </w:rPr>
                    <w:t>CAS</w:t>
                  </w:r>
                  <w:r>
                    <w:rPr>
                      <w:rFonts w:ascii="Times New Roman" w:hAnsi="Times New Roman"/>
                      <w:b/>
                      <w:bCs/>
                      <w:color w:val="000000"/>
                      <w:szCs w:val="21"/>
                    </w:rPr>
                    <w:t>号</w:t>
                  </w:r>
                </w:p>
              </w:tc>
              <w:tc>
                <w:tcPr>
                  <w:tcW w:w="2549" w:type="dxa"/>
                  <w:vAlign w:val="center"/>
                </w:tcPr>
                <w:p w:rsidR="00000000" w:rsidRDefault="007B1344">
                  <w:pPr>
                    <w:widowControl/>
                    <w:spacing w:line="300" w:lineRule="exact"/>
                    <w:jc w:val="center"/>
                    <w:rPr>
                      <w:rFonts w:ascii="Times New Roman" w:hAnsi="Times New Roman"/>
                      <w:b/>
                      <w:bCs/>
                      <w:color w:val="000000"/>
                      <w:szCs w:val="21"/>
                    </w:rPr>
                  </w:pPr>
                  <w:r>
                    <w:rPr>
                      <w:rFonts w:ascii="Times New Roman" w:hAnsi="Times New Roman"/>
                      <w:b/>
                      <w:bCs/>
                      <w:color w:val="000000"/>
                      <w:szCs w:val="21"/>
                    </w:rPr>
                    <w:t>储存方式</w:t>
                  </w:r>
                </w:p>
              </w:tc>
              <w:tc>
                <w:tcPr>
                  <w:tcW w:w="1160" w:type="dxa"/>
                  <w:vAlign w:val="center"/>
                </w:tcPr>
                <w:p w:rsidR="00000000" w:rsidRDefault="007B1344">
                  <w:pPr>
                    <w:widowControl/>
                    <w:spacing w:line="300" w:lineRule="exact"/>
                    <w:jc w:val="center"/>
                    <w:rPr>
                      <w:rFonts w:ascii="Times New Roman" w:hAnsi="Times New Roman"/>
                      <w:b/>
                      <w:bCs/>
                      <w:color w:val="000000"/>
                      <w:szCs w:val="21"/>
                    </w:rPr>
                  </w:pPr>
                  <w:r>
                    <w:rPr>
                      <w:rFonts w:ascii="Times New Roman" w:hAnsi="Times New Roman"/>
                      <w:b/>
                      <w:bCs/>
                      <w:color w:val="000000"/>
                      <w:szCs w:val="21"/>
                    </w:rPr>
                    <w:t>油</w:t>
                  </w:r>
                  <w:r>
                    <w:rPr>
                      <w:rFonts w:ascii="Times New Roman" w:hAnsi="Times New Roman"/>
                      <w:b/>
                      <w:bCs/>
                      <w:color w:val="000000"/>
                      <w:szCs w:val="21"/>
                    </w:rPr>
                    <w:cr/>
                  </w:r>
                  <w:r>
                    <w:rPr>
                      <w:rFonts w:ascii="Times New Roman" w:hAnsi="Times New Roman"/>
                      <w:b/>
                      <w:bCs/>
                      <w:color w:val="000000"/>
                      <w:szCs w:val="21"/>
                    </w:rPr>
                    <w:t>规格及数量</w:t>
                  </w:r>
                </w:p>
              </w:tc>
            </w:tr>
            <w:tr w:rsidR="00000000">
              <w:trPr>
                <w:jc w:val="center"/>
              </w:trPr>
              <w:tc>
                <w:tcPr>
                  <w:tcW w:w="454"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1</w:t>
                  </w:r>
                </w:p>
              </w:tc>
              <w:tc>
                <w:tcPr>
                  <w:tcW w:w="992"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color w:val="000000"/>
                      <w:szCs w:val="21"/>
                    </w:rPr>
                    <w:t>92#</w:t>
                  </w:r>
                  <w:r>
                    <w:rPr>
                      <w:rFonts w:ascii="Times New Roman" w:hAnsi="Times New Roman"/>
                      <w:color w:val="000000"/>
                      <w:szCs w:val="21"/>
                    </w:rPr>
                    <w:t>汽油</w:t>
                  </w:r>
                </w:p>
              </w:tc>
              <w:tc>
                <w:tcPr>
                  <w:tcW w:w="1559"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1630</w:t>
                  </w:r>
                </w:p>
              </w:tc>
              <w:tc>
                <w:tcPr>
                  <w:tcW w:w="1276"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86290-81-5</w:t>
                  </w:r>
                </w:p>
              </w:tc>
              <w:tc>
                <w:tcPr>
                  <w:tcW w:w="2549"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专用油罐，</w:t>
                  </w:r>
                  <w:r>
                    <w:rPr>
                      <w:rFonts w:ascii="Times New Roman" w:hAnsi="Times New Roman"/>
                      <w:bCs/>
                      <w:color w:val="000000"/>
                      <w:szCs w:val="21"/>
                    </w:rPr>
                    <w:t>Sf</w:t>
                  </w:r>
                  <w:r>
                    <w:rPr>
                      <w:rFonts w:ascii="Times New Roman" w:hAnsi="Times New Roman"/>
                      <w:bCs/>
                      <w:color w:val="000000"/>
                      <w:szCs w:val="21"/>
                    </w:rPr>
                    <w:t>双层埋地卧式油罐</w:t>
                  </w:r>
                </w:p>
              </w:tc>
              <w:tc>
                <w:tcPr>
                  <w:tcW w:w="1160"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color w:val="000000"/>
                      <w:szCs w:val="21"/>
                    </w:rPr>
                    <w:t>30m</w:t>
                  </w:r>
                  <w:r>
                    <w:rPr>
                      <w:rFonts w:ascii="Times New Roman" w:hAnsi="Times New Roman"/>
                      <w:color w:val="000000"/>
                      <w:szCs w:val="21"/>
                      <w:vertAlign w:val="superscript"/>
                    </w:rPr>
                    <w:t>3</w:t>
                  </w:r>
                  <w:r>
                    <w:rPr>
                      <w:rFonts w:ascii="Times New Roman" w:hAnsi="Times New Roman"/>
                      <w:color w:val="000000"/>
                      <w:szCs w:val="21"/>
                    </w:rPr>
                    <w:t>×1</w:t>
                  </w:r>
                </w:p>
              </w:tc>
            </w:tr>
            <w:tr w:rsidR="00000000">
              <w:trPr>
                <w:jc w:val="center"/>
              </w:trPr>
              <w:tc>
                <w:tcPr>
                  <w:tcW w:w="454"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2</w:t>
                  </w:r>
                </w:p>
              </w:tc>
              <w:tc>
                <w:tcPr>
                  <w:tcW w:w="992"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color w:val="000000"/>
                      <w:szCs w:val="21"/>
                    </w:rPr>
                    <w:t>9</w:t>
                  </w:r>
                  <w:r>
                    <w:rPr>
                      <w:rFonts w:ascii="Times New Roman" w:hAnsi="Times New Roman"/>
                      <w:color w:val="000000"/>
                      <w:szCs w:val="21"/>
                    </w:rPr>
                    <w:t>5#</w:t>
                  </w:r>
                  <w:r>
                    <w:rPr>
                      <w:rFonts w:ascii="Times New Roman" w:hAnsi="Times New Roman"/>
                      <w:color w:val="000000"/>
                      <w:szCs w:val="21"/>
                    </w:rPr>
                    <w:t>汽油</w:t>
                  </w:r>
                </w:p>
              </w:tc>
              <w:tc>
                <w:tcPr>
                  <w:tcW w:w="1559"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1630</w:t>
                  </w:r>
                </w:p>
              </w:tc>
              <w:tc>
                <w:tcPr>
                  <w:tcW w:w="1276"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86290-81-5</w:t>
                  </w:r>
                </w:p>
              </w:tc>
              <w:tc>
                <w:tcPr>
                  <w:tcW w:w="254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bCs/>
                      <w:color w:val="000000"/>
                      <w:szCs w:val="21"/>
                    </w:rPr>
                    <w:t>专用油罐，</w:t>
                  </w:r>
                  <w:r>
                    <w:rPr>
                      <w:rFonts w:ascii="Times New Roman" w:hAnsi="Times New Roman"/>
                      <w:bCs/>
                      <w:color w:val="000000"/>
                      <w:szCs w:val="21"/>
                    </w:rPr>
                    <w:t>Sf</w:t>
                  </w:r>
                  <w:r>
                    <w:rPr>
                      <w:rFonts w:ascii="Times New Roman" w:hAnsi="Times New Roman"/>
                      <w:bCs/>
                      <w:color w:val="000000"/>
                      <w:szCs w:val="21"/>
                    </w:rPr>
                    <w:t>双层埋地卧式油罐</w:t>
                  </w:r>
                </w:p>
              </w:tc>
              <w:tc>
                <w:tcPr>
                  <w:tcW w:w="1160"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color w:val="000000"/>
                      <w:szCs w:val="21"/>
                    </w:rPr>
                    <w:t>25m</w:t>
                  </w:r>
                  <w:r>
                    <w:rPr>
                      <w:rFonts w:ascii="Times New Roman" w:hAnsi="Times New Roman"/>
                      <w:color w:val="000000"/>
                      <w:szCs w:val="21"/>
                      <w:vertAlign w:val="superscript"/>
                    </w:rPr>
                    <w:t>3</w:t>
                  </w:r>
                  <w:r>
                    <w:rPr>
                      <w:rFonts w:ascii="Times New Roman" w:hAnsi="Times New Roman"/>
                      <w:color w:val="000000"/>
                      <w:szCs w:val="21"/>
                    </w:rPr>
                    <w:t>×1</w:t>
                  </w:r>
                </w:p>
              </w:tc>
            </w:tr>
            <w:tr w:rsidR="00000000">
              <w:trPr>
                <w:jc w:val="center"/>
              </w:trPr>
              <w:tc>
                <w:tcPr>
                  <w:tcW w:w="454"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3</w:t>
                  </w:r>
                </w:p>
              </w:tc>
              <w:tc>
                <w:tcPr>
                  <w:tcW w:w="992"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color w:val="000000"/>
                      <w:szCs w:val="21"/>
                    </w:rPr>
                    <w:t>98#</w:t>
                  </w:r>
                  <w:r>
                    <w:rPr>
                      <w:rFonts w:ascii="Times New Roman" w:hAnsi="Times New Roman"/>
                      <w:color w:val="000000"/>
                      <w:szCs w:val="21"/>
                    </w:rPr>
                    <w:t>汽油</w:t>
                  </w:r>
                </w:p>
              </w:tc>
              <w:tc>
                <w:tcPr>
                  <w:tcW w:w="1559"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1</w:t>
                  </w:r>
                  <w:r>
                    <w:rPr>
                      <w:rFonts w:ascii="Times New Roman" w:hAnsi="Times New Roman" w:hint="eastAsia"/>
                      <w:bCs/>
                      <w:color w:val="000000"/>
                      <w:szCs w:val="21"/>
                    </w:rPr>
                    <w:t>6</w:t>
                  </w:r>
                  <w:r>
                    <w:rPr>
                      <w:rFonts w:ascii="Times New Roman" w:hAnsi="Times New Roman"/>
                      <w:bCs/>
                      <w:color w:val="000000"/>
                      <w:szCs w:val="21"/>
                    </w:rPr>
                    <w:t>30</w:t>
                  </w:r>
                </w:p>
              </w:tc>
              <w:tc>
                <w:tcPr>
                  <w:tcW w:w="1276"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hint="eastAsia"/>
                      <w:bCs/>
                      <w:color w:val="000000"/>
                      <w:szCs w:val="21"/>
                    </w:rPr>
                    <w:t>8</w:t>
                  </w:r>
                  <w:r>
                    <w:rPr>
                      <w:rFonts w:ascii="Times New Roman" w:hAnsi="Times New Roman"/>
                      <w:bCs/>
                      <w:color w:val="000000"/>
                      <w:szCs w:val="21"/>
                    </w:rPr>
                    <w:t>6290-81-5</w:t>
                  </w:r>
                </w:p>
              </w:tc>
              <w:tc>
                <w:tcPr>
                  <w:tcW w:w="254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bCs/>
                      <w:color w:val="000000"/>
                      <w:szCs w:val="21"/>
                    </w:rPr>
                    <w:t>专用油罐，</w:t>
                  </w:r>
                  <w:r>
                    <w:rPr>
                      <w:rFonts w:ascii="Times New Roman" w:hAnsi="Times New Roman"/>
                      <w:bCs/>
                      <w:color w:val="000000"/>
                      <w:szCs w:val="21"/>
                    </w:rPr>
                    <w:t>Sf</w:t>
                  </w:r>
                  <w:r>
                    <w:rPr>
                      <w:rFonts w:ascii="Times New Roman" w:hAnsi="Times New Roman"/>
                      <w:bCs/>
                      <w:color w:val="000000"/>
                      <w:szCs w:val="21"/>
                    </w:rPr>
                    <w:t>双层埋地卧式油罐</w:t>
                  </w:r>
                </w:p>
              </w:tc>
              <w:tc>
                <w:tcPr>
                  <w:tcW w:w="1160"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color w:val="000000"/>
                      <w:szCs w:val="21"/>
                    </w:rPr>
                    <w:t>20m</w:t>
                  </w:r>
                  <w:r>
                    <w:rPr>
                      <w:rFonts w:ascii="Times New Roman" w:hAnsi="Times New Roman"/>
                      <w:color w:val="000000"/>
                      <w:szCs w:val="21"/>
                      <w:vertAlign w:val="superscript"/>
                    </w:rPr>
                    <w:t>3</w:t>
                  </w:r>
                  <w:r>
                    <w:rPr>
                      <w:rFonts w:ascii="Times New Roman" w:hAnsi="Times New Roman"/>
                      <w:color w:val="000000"/>
                      <w:szCs w:val="21"/>
                    </w:rPr>
                    <w:t>×1</w:t>
                  </w:r>
                </w:p>
              </w:tc>
            </w:tr>
            <w:tr w:rsidR="00000000">
              <w:trPr>
                <w:jc w:val="center"/>
              </w:trPr>
              <w:tc>
                <w:tcPr>
                  <w:tcW w:w="454"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4</w:t>
                  </w:r>
                </w:p>
              </w:tc>
              <w:tc>
                <w:tcPr>
                  <w:tcW w:w="992"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color w:val="000000"/>
                      <w:szCs w:val="21"/>
                    </w:rPr>
                    <w:t>0#</w:t>
                  </w:r>
                  <w:r>
                    <w:rPr>
                      <w:rFonts w:ascii="Times New Roman" w:hAnsi="Times New Roman"/>
                      <w:color w:val="000000"/>
                      <w:szCs w:val="21"/>
                    </w:rPr>
                    <w:t>柴油</w:t>
                  </w:r>
                </w:p>
              </w:tc>
              <w:tc>
                <w:tcPr>
                  <w:tcW w:w="1559"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hint="eastAsia"/>
                      <w:bCs/>
                      <w:color w:val="000000"/>
                      <w:szCs w:val="21"/>
                    </w:rPr>
                    <w:t>1</w:t>
                  </w:r>
                  <w:r>
                    <w:rPr>
                      <w:rFonts w:ascii="Times New Roman" w:hAnsi="Times New Roman"/>
                      <w:bCs/>
                      <w:color w:val="000000"/>
                      <w:szCs w:val="21"/>
                    </w:rPr>
                    <w:t>6</w:t>
                  </w:r>
                  <w:r>
                    <w:rPr>
                      <w:rFonts w:ascii="Times New Roman" w:hAnsi="Times New Roman" w:hint="eastAsia"/>
                      <w:bCs/>
                      <w:color w:val="000000"/>
                      <w:szCs w:val="21"/>
                    </w:rPr>
                    <w:t>74</w:t>
                  </w:r>
                </w:p>
              </w:tc>
              <w:tc>
                <w:tcPr>
                  <w:tcW w:w="1276"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bCs/>
                      <w:color w:val="000000"/>
                      <w:szCs w:val="21"/>
                    </w:rPr>
                    <w:t>/</w:t>
                  </w:r>
                </w:p>
              </w:tc>
              <w:tc>
                <w:tcPr>
                  <w:tcW w:w="254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bCs/>
                      <w:color w:val="000000"/>
                      <w:szCs w:val="21"/>
                    </w:rPr>
                    <w:t>专用油罐，</w:t>
                  </w:r>
                  <w:r>
                    <w:rPr>
                      <w:rFonts w:ascii="Times New Roman" w:hAnsi="Times New Roman"/>
                      <w:bCs/>
                      <w:color w:val="000000"/>
                      <w:szCs w:val="21"/>
                    </w:rPr>
                    <w:t>Sf</w:t>
                  </w:r>
                  <w:r>
                    <w:rPr>
                      <w:rFonts w:ascii="Times New Roman" w:hAnsi="Times New Roman"/>
                      <w:bCs/>
                      <w:color w:val="000000"/>
                      <w:szCs w:val="21"/>
                    </w:rPr>
                    <w:t>双层埋地卧式油罐</w:t>
                  </w:r>
                </w:p>
              </w:tc>
              <w:tc>
                <w:tcPr>
                  <w:tcW w:w="1160" w:type="dxa"/>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color w:val="000000"/>
                      <w:szCs w:val="21"/>
                    </w:rPr>
                    <w:t>30m</w:t>
                  </w:r>
                  <w:r>
                    <w:rPr>
                      <w:rFonts w:ascii="Times New Roman" w:hAnsi="Times New Roman"/>
                      <w:color w:val="000000"/>
                      <w:szCs w:val="21"/>
                      <w:vertAlign w:val="superscript"/>
                    </w:rPr>
                    <w:t>3</w:t>
                  </w:r>
                  <w:r>
                    <w:rPr>
                      <w:rFonts w:ascii="Times New Roman" w:hAnsi="Times New Roman"/>
                      <w:color w:val="000000"/>
                      <w:szCs w:val="21"/>
                    </w:rPr>
                    <w:t>×1</w:t>
                  </w:r>
                </w:p>
              </w:tc>
            </w:tr>
            <w:tr w:rsidR="00000000">
              <w:trPr>
                <w:jc w:val="center"/>
              </w:trPr>
              <w:tc>
                <w:tcPr>
                  <w:tcW w:w="4281" w:type="dxa"/>
                  <w:gridSpan w:val="4"/>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hint="eastAsia"/>
                      <w:bCs/>
                      <w:color w:val="000000"/>
                      <w:szCs w:val="21"/>
                    </w:rPr>
                    <w:t>罐容总计</w:t>
                  </w:r>
                  <w:r>
                    <w:rPr>
                      <w:rFonts w:ascii="Times New Roman" w:hAnsi="Times New Roman" w:hint="eastAsia"/>
                      <w:bCs/>
                      <w:color w:val="000000"/>
                      <w:szCs w:val="21"/>
                    </w:rPr>
                    <w:t>m</w:t>
                  </w:r>
                  <w:r>
                    <w:rPr>
                      <w:rFonts w:ascii="Times New Roman" w:hAnsi="Times New Roman" w:hint="eastAsia"/>
                      <w:bCs/>
                      <w:color w:val="000000"/>
                      <w:szCs w:val="21"/>
                      <w:vertAlign w:val="superscript"/>
                    </w:rPr>
                    <w:t>3</w:t>
                  </w:r>
                </w:p>
              </w:tc>
              <w:tc>
                <w:tcPr>
                  <w:tcW w:w="3709" w:type="dxa"/>
                  <w:gridSpan w:val="2"/>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hint="eastAsia"/>
                      <w:bCs/>
                      <w:color w:val="000000"/>
                      <w:szCs w:val="21"/>
                    </w:rPr>
                    <w:t>105</w:t>
                  </w:r>
                </w:p>
              </w:tc>
            </w:tr>
            <w:tr w:rsidR="00000000">
              <w:trPr>
                <w:jc w:val="center"/>
              </w:trPr>
              <w:tc>
                <w:tcPr>
                  <w:tcW w:w="4281" w:type="dxa"/>
                  <w:gridSpan w:val="4"/>
                  <w:vAlign w:val="center"/>
                </w:tcPr>
                <w:p w:rsidR="00000000" w:rsidRDefault="007B1344">
                  <w:pPr>
                    <w:widowControl/>
                    <w:spacing w:line="300" w:lineRule="exact"/>
                    <w:jc w:val="center"/>
                    <w:rPr>
                      <w:rFonts w:ascii="Times New Roman" w:hAnsi="Times New Roman"/>
                      <w:bCs/>
                      <w:color w:val="000000"/>
                      <w:szCs w:val="21"/>
                      <w:vertAlign w:val="superscript"/>
                    </w:rPr>
                  </w:pPr>
                  <w:r>
                    <w:rPr>
                      <w:rFonts w:ascii="Times New Roman" w:hAnsi="Times New Roman"/>
                      <w:bCs/>
                      <w:color w:val="000000"/>
                      <w:szCs w:val="21"/>
                    </w:rPr>
                    <w:cr/>
                  </w:r>
                  <w:r>
                    <w:rPr>
                      <w:rFonts w:ascii="Times New Roman" w:hAnsi="Times New Roman" w:hint="eastAsia"/>
                      <w:bCs/>
                      <w:color w:val="000000"/>
                      <w:szCs w:val="21"/>
                    </w:rPr>
                    <w:t>等级容积</w:t>
                  </w:r>
                  <w:r>
                    <w:rPr>
                      <w:rFonts w:ascii="Times New Roman" w:hAnsi="Times New Roman" w:hint="eastAsia"/>
                      <w:bCs/>
                      <w:color w:val="000000"/>
                      <w:szCs w:val="21"/>
                    </w:rPr>
                    <w:t>m</w:t>
                  </w:r>
                  <w:r>
                    <w:rPr>
                      <w:rFonts w:ascii="Times New Roman" w:hAnsi="Times New Roman" w:hint="eastAsia"/>
                      <w:bCs/>
                      <w:color w:val="000000"/>
                      <w:szCs w:val="21"/>
                      <w:vertAlign w:val="superscript"/>
                    </w:rPr>
                    <w:t>3</w:t>
                  </w:r>
                </w:p>
              </w:tc>
              <w:tc>
                <w:tcPr>
                  <w:tcW w:w="3709" w:type="dxa"/>
                  <w:gridSpan w:val="2"/>
                  <w:vAlign w:val="center"/>
                </w:tcPr>
                <w:p w:rsidR="00000000" w:rsidRDefault="007B1344">
                  <w:pPr>
                    <w:widowControl/>
                    <w:spacing w:line="300" w:lineRule="exact"/>
                    <w:jc w:val="center"/>
                    <w:rPr>
                      <w:rFonts w:ascii="Times New Roman" w:hAnsi="Times New Roman"/>
                      <w:bCs/>
                      <w:color w:val="000000"/>
                      <w:szCs w:val="21"/>
                    </w:rPr>
                  </w:pPr>
                  <w:r>
                    <w:rPr>
                      <w:rFonts w:ascii="Times New Roman" w:hAnsi="Times New Roman" w:hint="eastAsia"/>
                      <w:bCs/>
                      <w:color w:val="000000"/>
                      <w:szCs w:val="21"/>
                    </w:rPr>
                    <w:t>90</w:t>
                  </w:r>
                  <w:r>
                    <w:rPr>
                      <w:rFonts w:ascii="Times New Roman" w:hAnsi="Times New Roman" w:hint="eastAsia"/>
                      <w:bCs/>
                      <w:color w:val="000000"/>
                      <w:szCs w:val="21"/>
                    </w:rPr>
                    <w:t>（柴油容积折半计入等级容积）</w:t>
                  </w:r>
                </w:p>
              </w:tc>
            </w:tr>
          </w:tbl>
          <w:p w:rsidR="00000000" w:rsidRDefault="007B1344">
            <w:pPr>
              <w:pStyle w:val="af"/>
              <w:spacing w:before="240" w:beforeAutospacing="0" w:after="0" w:afterAutospacing="0" w:line="360" w:lineRule="auto"/>
              <w:ind w:firstLineChars="196" w:firstLine="551"/>
              <w:jc w:val="both"/>
              <w:rPr>
                <w:rFonts w:ascii="Times New Roman" w:hAnsi="Times New Roman"/>
                <w:b/>
                <w:sz w:val="28"/>
                <w:szCs w:val="28"/>
              </w:rPr>
            </w:pPr>
            <w:r>
              <w:rPr>
                <w:rFonts w:ascii="Times New Roman" w:hAnsi="Times New Roman" w:hint="eastAsia"/>
                <w:b/>
                <w:sz w:val="28"/>
                <w:szCs w:val="28"/>
              </w:rPr>
              <w:t>2.4</w:t>
            </w:r>
            <w:r>
              <w:rPr>
                <w:rFonts w:ascii="Times New Roman" w:hAnsi="Times New Roman" w:hint="eastAsia"/>
                <w:b/>
                <w:sz w:val="28"/>
                <w:szCs w:val="28"/>
              </w:rPr>
              <w:t>、主要经济技术指标</w:t>
            </w:r>
          </w:p>
          <w:p w:rsidR="00000000" w:rsidRDefault="007B1344">
            <w:pPr>
              <w:spacing w:line="360" w:lineRule="auto"/>
              <w:ind w:firstLine="480"/>
              <w:rPr>
                <w:rFonts w:ascii="Times New Roman" w:hAnsi="Times New Roman" w:hint="eastAsia"/>
                <w:color w:val="000000"/>
                <w:sz w:val="24"/>
                <w:szCs w:val="24"/>
              </w:rPr>
            </w:pPr>
            <w:r>
              <w:rPr>
                <w:rFonts w:ascii="Times New Roman" w:hAnsi="Times New Roman" w:hint="eastAsia"/>
                <w:color w:val="000000"/>
                <w:sz w:val="24"/>
                <w:szCs w:val="24"/>
              </w:rPr>
              <w:t>主要经济技术指标见下表。</w:t>
            </w:r>
          </w:p>
          <w:p w:rsidR="00000000" w:rsidRDefault="007B1344">
            <w:pPr>
              <w:pStyle w:val="af"/>
              <w:spacing w:before="0" w:beforeAutospacing="0" w:after="0" w:afterAutospacing="0" w:line="240" w:lineRule="exact"/>
              <w:ind w:firstLineChars="196" w:firstLine="413"/>
              <w:jc w:val="center"/>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 xml:space="preserve">2.4-1  </w:t>
            </w:r>
            <w:r>
              <w:rPr>
                <w:rFonts w:ascii="Times New Roman" w:hAnsi="Times New Roman"/>
                <w:b/>
                <w:sz w:val="21"/>
                <w:szCs w:val="21"/>
              </w:rPr>
              <w:t>项目主要技术经济指标</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1"/>
              <w:gridCol w:w="850"/>
              <w:gridCol w:w="2410"/>
              <w:gridCol w:w="1984"/>
              <w:gridCol w:w="1442"/>
            </w:tblGrid>
            <w:tr w:rsidR="00000000">
              <w:trPr>
                <w:trHeight w:val="454"/>
              </w:trPr>
              <w:tc>
                <w:tcPr>
                  <w:tcW w:w="1021" w:type="dxa"/>
                  <w:vAlign w:val="center"/>
                </w:tcPr>
                <w:p w:rsidR="00000000" w:rsidRDefault="007B1344">
                  <w:pPr>
                    <w:pStyle w:val="Default"/>
                    <w:spacing w:line="300" w:lineRule="exact"/>
                    <w:jc w:val="center"/>
                    <w:rPr>
                      <w:rFonts w:ascii="Times New Roman" w:cs="Times New Roman"/>
                      <w:b/>
                      <w:bCs/>
                      <w:sz w:val="21"/>
                      <w:szCs w:val="21"/>
                    </w:rPr>
                  </w:pPr>
                  <w:r>
                    <w:rPr>
                      <w:rFonts w:ascii="Times New Roman" w:cs="Times New Roman"/>
                      <w:b/>
                      <w:bCs/>
                      <w:sz w:val="21"/>
                      <w:szCs w:val="21"/>
                    </w:rPr>
                    <w:t>序号</w:t>
                  </w:r>
                </w:p>
              </w:tc>
              <w:tc>
                <w:tcPr>
                  <w:tcW w:w="3260" w:type="dxa"/>
                  <w:gridSpan w:val="2"/>
                  <w:vAlign w:val="center"/>
                </w:tcPr>
                <w:p w:rsidR="00000000" w:rsidRDefault="007B1344">
                  <w:pPr>
                    <w:pStyle w:val="Default"/>
                    <w:spacing w:line="300" w:lineRule="exact"/>
                    <w:jc w:val="center"/>
                    <w:rPr>
                      <w:rFonts w:ascii="Times New Roman" w:cs="Times New Roman"/>
                      <w:b/>
                      <w:bCs/>
                      <w:sz w:val="21"/>
                      <w:szCs w:val="21"/>
                    </w:rPr>
                  </w:pPr>
                  <w:r>
                    <w:rPr>
                      <w:rFonts w:ascii="Times New Roman" w:cs="Times New Roman"/>
                      <w:b/>
                      <w:bCs/>
                      <w:sz w:val="21"/>
                      <w:szCs w:val="21"/>
                    </w:rPr>
                    <w:t>项目名</w:t>
                  </w:r>
                </w:p>
              </w:tc>
              <w:tc>
                <w:tcPr>
                  <w:tcW w:w="1984" w:type="dxa"/>
                  <w:vAlign w:val="center"/>
                </w:tcPr>
                <w:p w:rsidR="00000000" w:rsidRDefault="007B1344">
                  <w:pPr>
                    <w:pStyle w:val="Default"/>
                    <w:spacing w:line="300" w:lineRule="exact"/>
                    <w:jc w:val="center"/>
                    <w:rPr>
                      <w:rFonts w:ascii="Times New Roman" w:cs="Times New Roman"/>
                      <w:b/>
                      <w:bCs/>
                      <w:sz w:val="21"/>
                      <w:szCs w:val="21"/>
                    </w:rPr>
                  </w:pPr>
                  <w:r>
                    <w:rPr>
                      <w:rFonts w:ascii="Times New Roman" w:cs="Times New Roman"/>
                      <w:b/>
                      <w:bCs/>
                      <w:sz w:val="21"/>
                      <w:szCs w:val="21"/>
                    </w:rPr>
                    <w:t>数量</w:t>
                  </w:r>
                </w:p>
              </w:tc>
              <w:tc>
                <w:tcPr>
                  <w:tcW w:w="1442" w:type="dxa"/>
                  <w:vAlign w:val="center"/>
                </w:tcPr>
                <w:p w:rsidR="00000000" w:rsidRDefault="007B1344">
                  <w:pPr>
                    <w:pStyle w:val="Default"/>
                    <w:spacing w:line="300" w:lineRule="exact"/>
                    <w:jc w:val="center"/>
                    <w:rPr>
                      <w:rFonts w:ascii="Times New Roman" w:cs="Times New Roman"/>
                      <w:b/>
                      <w:bCs/>
                      <w:sz w:val="21"/>
                      <w:szCs w:val="21"/>
                    </w:rPr>
                  </w:pPr>
                  <w:r>
                    <w:rPr>
                      <w:rFonts w:ascii="Times New Roman" w:cs="Times New Roman"/>
                      <w:b/>
                      <w:bCs/>
                      <w:sz w:val="21"/>
                      <w:szCs w:val="21"/>
                    </w:rPr>
                    <w:t>单位</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1</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规划总用地面积</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4656.93</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r>
                    <w:rPr>
                      <w:rFonts w:ascii="Times New Roman" w:cs="Times New Roman" w:hint="eastAsia"/>
                      <w:bCs/>
                      <w:sz w:val="21"/>
                      <w:szCs w:val="21"/>
                    </w:rPr>
                    <w:t xml:space="preserve">                                                                                                </w:t>
                  </w:r>
                </w:p>
              </w:tc>
              <w:tc>
                <w:tcPr>
                  <w:tcW w:w="1442"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bCs/>
                      <w:color w:val="000000"/>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2</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计划用地面积</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4656.93</w:t>
                  </w:r>
                </w:p>
              </w:tc>
              <w:tc>
                <w:tcPr>
                  <w:tcW w:w="1442"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bCs/>
                      <w:color w:val="000000"/>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3</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总建筑面积</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831.9</w:t>
                  </w:r>
                </w:p>
              </w:tc>
              <w:tc>
                <w:tcPr>
                  <w:tcW w:w="1442"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bCs/>
                      <w:color w:val="000000"/>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4</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计容总</w:t>
                  </w:r>
                  <w:r>
                    <w:rPr>
                      <w:rFonts w:ascii="Times New Roman" w:cs="Times New Roman" w:hint="eastAsia"/>
                      <w:bCs/>
                      <w:sz w:val="21"/>
                      <w:szCs w:val="21"/>
                    </w:rPr>
                    <w:t>建</w:t>
                  </w:r>
                  <w:r>
                    <w:rPr>
                      <w:rFonts w:ascii="Times New Roman" w:cs="Times New Roman"/>
                      <w:bCs/>
                      <w:sz w:val="21"/>
                      <w:szCs w:val="21"/>
                    </w:rPr>
                    <w:t>筑面积</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83</w:t>
                  </w:r>
                  <w:r>
                    <w:rPr>
                      <w:rFonts w:ascii="Times New Roman" w:cs="Times New Roman" w:hint="eastAsia"/>
                      <w:bCs/>
                      <w:sz w:val="21"/>
                      <w:szCs w:val="21"/>
                    </w:rPr>
                    <w:t>1</w:t>
                  </w:r>
                  <w:r>
                    <w:rPr>
                      <w:rFonts w:ascii="Times New Roman" w:cs="Times New Roman"/>
                      <w:bCs/>
                      <w:sz w:val="21"/>
                      <w:szCs w:val="21"/>
                    </w:rPr>
                    <w:t>.9</w:t>
                  </w:r>
                </w:p>
              </w:tc>
              <w:tc>
                <w:tcPr>
                  <w:tcW w:w="1442"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bCs/>
                      <w:color w:val="000000"/>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5</w:t>
                  </w:r>
                </w:p>
              </w:tc>
              <w:tc>
                <w:tcPr>
                  <w:tcW w:w="850" w:type="dxa"/>
                  <w:vMerge w:val="restart"/>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其中</w:t>
                  </w:r>
                </w:p>
              </w:tc>
              <w:tc>
                <w:tcPr>
                  <w:tcW w:w="2410"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站</w:t>
                  </w:r>
                  <w:r>
                    <w:rPr>
                      <w:rFonts w:ascii="Times New Roman" w:cs="Times New Roman" w:hint="eastAsia"/>
                      <w:bCs/>
                      <w:sz w:val="21"/>
                      <w:szCs w:val="21"/>
                    </w:rPr>
                    <w:t>房</w:t>
                  </w:r>
                  <w:r>
                    <w:rPr>
                      <w:rFonts w:ascii="Times New Roman" w:cs="Times New Roman"/>
                      <w:bCs/>
                      <w:sz w:val="21"/>
                      <w:szCs w:val="21"/>
                    </w:rPr>
                    <w:t>建筑</w:t>
                  </w:r>
                  <w:r>
                    <w:rPr>
                      <w:rFonts w:ascii="Times New Roman" w:cs="Times New Roman" w:hint="eastAsia"/>
                      <w:bCs/>
                      <w:sz w:val="21"/>
                      <w:szCs w:val="21"/>
                    </w:rPr>
                    <w:t>面积</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3</w:t>
                  </w:r>
                  <w:r>
                    <w:rPr>
                      <w:rFonts w:ascii="Times New Roman" w:cs="Times New Roman" w:hint="eastAsia"/>
                      <w:bCs/>
                      <w:sz w:val="21"/>
                      <w:szCs w:val="21"/>
                    </w:rPr>
                    <w:t>65</w:t>
                  </w:r>
                  <w:r>
                    <w:rPr>
                      <w:rFonts w:ascii="Times New Roman" w:cs="Times New Roman"/>
                      <w:bCs/>
                      <w:sz w:val="21"/>
                      <w:szCs w:val="21"/>
                    </w:rPr>
                    <w:t>.3</w:t>
                  </w:r>
                </w:p>
              </w:tc>
              <w:tc>
                <w:tcPr>
                  <w:tcW w:w="1442"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6</w:t>
                  </w:r>
                </w:p>
              </w:tc>
              <w:tc>
                <w:tcPr>
                  <w:tcW w:w="850" w:type="dxa"/>
                  <w:vMerge/>
                  <w:vAlign w:val="center"/>
                </w:tcPr>
                <w:p w:rsidR="00000000" w:rsidRDefault="007B1344">
                  <w:pPr>
                    <w:pStyle w:val="Default"/>
                    <w:spacing w:line="300" w:lineRule="exact"/>
                    <w:jc w:val="center"/>
                    <w:rPr>
                      <w:rFonts w:ascii="Times New Roman" w:cs="Times New Roman"/>
                      <w:bCs/>
                      <w:sz w:val="21"/>
                      <w:szCs w:val="21"/>
                    </w:rPr>
                  </w:pPr>
                </w:p>
              </w:tc>
              <w:tc>
                <w:tcPr>
                  <w:tcW w:w="2410"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罩棚建筑面积</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466.3</w:t>
                  </w:r>
                </w:p>
              </w:tc>
              <w:tc>
                <w:tcPr>
                  <w:tcW w:w="1442" w:type="dxa"/>
                  <w:vAlign w:val="center"/>
                </w:tcPr>
                <w:p w:rsidR="00000000" w:rsidRDefault="007B1344">
                  <w:pPr>
                    <w:pStyle w:val="Default"/>
                    <w:spacing w:line="300" w:lineRule="exact"/>
                    <w:jc w:val="center"/>
                    <w:rPr>
                      <w:rFonts w:ascii="Times New Roman" w:cs="Times New Roman"/>
                      <w:bCs/>
                      <w:sz w:val="21"/>
                      <w:szCs w:val="21"/>
                      <w:vertAlign w:val="superscript"/>
                    </w:rPr>
                  </w:pPr>
                  <w:r>
                    <w:rPr>
                      <w:rFonts w:ascii="Times New Roman" w:cs="Times New Roman"/>
                      <w:bCs/>
                      <w:sz w:val="21"/>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hint="eastAsia"/>
                      <w:bCs/>
                      <w:sz w:val="21"/>
                      <w:szCs w:val="21"/>
                    </w:rPr>
                    <w:t>7</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建筑占地面积</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1164.23</w:t>
                  </w:r>
                </w:p>
              </w:tc>
              <w:tc>
                <w:tcPr>
                  <w:tcW w:w="1442"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hint="eastAsia"/>
                      <w:bCs/>
                      <w:sz w:val="21"/>
                      <w:szCs w:val="21"/>
                    </w:rPr>
                    <w:t>8</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容积率</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0.18</w:t>
                  </w:r>
                </w:p>
              </w:tc>
              <w:tc>
                <w:tcPr>
                  <w:tcW w:w="1442"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9</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绿地率</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22</w:t>
                  </w:r>
                </w:p>
              </w:tc>
              <w:tc>
                <w:tcPr>
                  <w:tcW w:w="1442"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hint="eastAsia"/>
                      <w:bCs/>
                      <w:sz w:val="21"/>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hint="eastAsia"/>
                      <w:bCs/>
                      <w:sz w:val="21"/>
                      <w:szCs w:val="21"/>
                    </w:rPr>
                    <w:lastRenderedPageBreak/>
                    <w:t>10</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建筑密度</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25</w:t>
                  </w:r>
                </w:p>
              </w:tc>
              <w:tc>
                <w:tcPr>
                  <w:tcW w:w="1442"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w:t>
                  </w:r>
                </w:p>
              </w:tc>
            </w:tr>
            <w:tr w:rsidR="00000000">
              <w:trPr>
                <w:trHeight w:val="454"/>
              </w:trPr>
              <w:tc>
                <w:tcPr>
                  <w:tcW w:w="1021"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hint="eastAsia"/>
                      <w:bCs/>
                      <w:sz w:val="21"/>
                      <w:szCs w:val="21"/>
                    </w:rPr>
                    <w:t>11</w:t>
                  </w:r>
                </w:p>
              </w:tc>
              <w:tc>
                <w:tcPr>
                  <w:tcW w:w="3260" w:type="dxa"/>
                  <w:gridSpan w:val="2"/>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hint="eastAsia"/>
                      <w:bCs/>
                      <w:sz w:val="21"/>
                      <w:szCs w:val="21"/>
                    </w:rPr>
                    <w:t>加油机</w:t>
                  </w:r>
                </w:p>
              </w:tc>
              <w:tc>
                <w:tcPr>
                  <w:tcW w:w="1984"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hint="eastAsia"/>
                      <w:bCs/>
                      <w:sz w:val="21"/>
                      <w:szCs w:val="21"/>
                    </w:rPr>
                    <w:t>4</w:t>
                  </w:r>
                </w:p>
              </w:tc>
              <w:tc>
                <w:tcPr>
                  <w:tcW w:w="1442" w:type="dxa"/>
                  <w:vAlign w:val="center"/>
                </w:tcPr>
                <w:p w:rsidR="00000000" w:rsidRDefault="007B1344">
                  <w:pPr>
                    <w:pStyle w:val="Default"/>
                    <w:spacing w:line="300" w:lineRule="exact"/>
                    <w:jc w:val="center"/>
                    <w:rPr>
                      <w:rFonts w:ascii="Times New Roman" w:cs="Times New Roman"/>
                      <w:bCs/>
                      <w:sz w:val="21"/>
                      <w:szCs w:val="21"/>
                    </w:rPr>
                  </w:pPr>
                  <w:r>
                    <w:rPr>
                      <w:rFonts w:ascii="Times New Roman" w:cs="Times New Roman"/>
                      <w:bCs/>
                      <w:sz w:val="21"/>
                      <w:szCs w:val="21"/>
                    </w:rPr>
                    <w:t>台</w:t>
                  </w:r>
                </w:p>
              </w:tc>
            </w:tr>
          </w:tbl>
          <w:p w:rsidR="00000000" w:rsidRDefault="007B1344">
            <w:pPr>
              <w:pStyle w:val="af"/>
              <w:spacing w:before="240" w:beforeAutospacing="0" w:after="0" w:afterAutospacing="0" w:line="360" w:lineRule="auto"/>
              <w:ind w:firstLineChars="196" w:firstLine="551"/>
              <w:jc w:val="both"/>
              <w:rPr>
                <w:rFonts w:ascii="Times New Roman" w:hAnsi="Times New Roman" w:hint="eastAsia"/>
                <w:b/>
                <w:sz w:val="28"/>
                <w:szCs w:val="28"/>
              </w:rPr>
            </w:pPr>
            <w:r>
              <w:rPr>
                <w:rFonts w:ascii="Times New Roman" w:hAnsi="Times New Roman" w:hint="eastAsia"/>
                <w:b/>
                <w:sz w:val="28"/>
                <w:szCs w:val="28"/>
              </w:rPr>
              <w:t>2.5</w:t>
            </w:r>
            <w:r>
              <w:rPr>
                <w:rFonts w:ascii="Times New Roman" w:hAnsi="Times New Roman" w:hint="eastAsia"/>
                <w:b/>
                <w:sz w:val="28"/>
                <w:szCs w:val="28"/>
              </w:rPr>
              <w:t>、主要原辅材料</w:t>
            </w:r>
          </w:p>
          <w:p w:rsidR="00000000" w:rsidRDefault="007B1344">
            <w:pPr>
              <w:pStyle w:val="af"/>
              <w:spacing w:before="0" w:beforeAutospacing="0" w:after="0" w:afterAutospacing="0" w:line="360" w:lineRule="auto"/>
              <w:ind w:firstLineChars="196" w:firstLine="470"/>
              <w:jc w:val="both"/>
              <w:rPr>
                <w:rFonts w:ascii="Times New Roman" w:hAnsi="Times New Roman" w:hint="eastAsia"/>
                <w:kern w:val="2"/>
              </w:rPr>
            </w:pPr>
            <w:r>
              <w:rPr>
                <w:rFonts w:ascii="Times New Roman" w:hAnsi="Times New Roman"/>
                <w:kern w:val="2"/>
                <w:u w:val="single"/>
              </w:rPr>
              <w:t>本加油站</w:t>
            </w:r>
            <w:r>
              <w:rPr>
                <w:rFonts w:ascii="Times New Roman" w:hAnsi="Times New Roman" w:hint="eastAsia"/>
                <w:kern w:val="2"/>
                <w:u w:val="single"/>
              </w:rPr>
              <w:t>为</w:t>
            </w:r>
            <w:r>
              <w:rPr>
                <w:rFonts w:ascii="Times New Roman" w:hAnsi="Times New Roman" w:hint="eastAsia"/>
                <w:kern w:val="2"/>
                <w:u w:val="single"/>
              </w:rPr>
              <w:t>湖南</w:t>
            </w:r>
            <w:r>
              <w:rPr>
                <w:rFonts w:ascii="Times New Roman" w:hAnsi="Times New Roman" w:hint="eastAsia"/>
                <w:kern w:val="2"/>
                <w:u w:val="single"/>
              </w:rPr>
              <w:t>高速衡阳物流港区规划内，在物流港建成稳定运行后，主要为大货车提供加油服务，预计可</w:t>
            </w:r>
            <w:r>
              <w:rPr>
                <w:rFonts w:ascii="Times New Roman" w:hAnsi="Times New Roman"/>
                <w:kern w:val="2"/>
                <w:u w:val="single"/>
              </w:rPr>
              <w:t>实现</w:t>
            </w:r>
            <w:r>
              <w:rPr>
                <w:rFonts w:ascii="Times New Roman" w:hAnsi="Times New Roman" w:hint="eastAsia"/>
                <w:kern w:val="2"/>
                <w:u w:val="single"/>
              </w:rPr>
              <w:t>年销售量为约</w:t>
            </w:r>
            <w:r>
              <w:rPr>
                <w:rFonts w:ascii="Times New Roman" w:hAnsi="Times New Roman"/>
                <w:kern w:val="2"/>
                <w:u w:val="single"/>
              </w:rPr>
              <w:t>为</w:t>
            </w:r>
            <w:r>
              <w:rPr>
                <w:rFonts w:ascii="Times New Roman" w:hAnsi="Times New Roman" w:hint="eastAsia"/>
                <w:kern w:val="2"/>
                <w:u w:val="single"/>
              </w:rPr>
              <w:t>4400</w:t>
            </w:r>
            <w:r>
              <w:rPr>
                <w:rFonts w:ascii="Times New Roman" w:hAnsi="Times New Roman"/>
                <w:kern w:val="2"/>
                <w:u w:val="single"/>
              </w:rPr>
              <w:t>t</w:t>
            </w:r>
            <w:r>
              <w:rPr>
                <w:rFonts w:ascii="Times New Roman" w:hAnsi="Times New Roman" w:hint="eastAsia"/>
                <w:kern w:val="2"/>
                <w:u w:val="single"/>
              </w:rPr>
              <w:t>（其中</w:t>
            </w:r>
            <w:r>
              <w:rPr>
                <w:rFonts w:ascii="Times New Roman" w:hAnsi="Times New Roman"/>
                <w:kern w:val="2"/>
                <w:u w:val="single"/>
              </w:rPr>
              <w:t>柴油</w:t>
            </w:r>
            <w:r>
              <w:rPr>
                <w:rFonts w:ascii="Times New Roman" w:hAnsi="Times New Roman" w:hint="eastAsia"/>
                <w:kern w:val="2"/>
                <w:u w:val="single"/>
              </w:rPr>
              <w:t>2200</w:t>
            </w:r>
            <w:r>
              <w:rPr>
                <w:rFonts w:ascii="Times New Roman" w:hAnsi="Times New Roman"/>
                <w:kern w:val="2"/>
                <w:u w:val="single"/>
              </w:rPr>
              <w:t>t</w:t>
            </w:r>
            <w:r>
              <w:rPr>
                <w:rFonts w:ascii="Times New Roman" w:hAnsi="Times New Roman" w:hint="eastAsia"/>
                <w:kern w:val="2"/>
                <w:u w:val="single"/>
              </w:rPr>
              <w:t>、汽油</w:t>
            </w:r>
            <w:r>
              <w:rPr>
                <w:rFonts w:ascii="Times New Roman" w:hAnsi="Times New Roman" w:hint="eastAsia"/>
                <w:kern w:val="2"/>
                <w:u w:val="single"/>
              </w:rPr>
              <w:t>2200</w:t>
            </w:r>
            <w:r>
              <w:rPr>
                <w:rFonts w:ascii="Times New Roman" w:hAnsi="Times New Roman" w:hint="eastAsia"/>
                <w:kern w:val="2"/>
                <w:u w:val="single"/>
              </w:rPr>
              <w:t>吨）</w:t>
            </w:r>
            <w:r>
              <w:rPr>
                <w:rFonts w:ascii="Times New Roman" w:hAnsi="Times New Roman" w:hint="eastAsia"/>
                <w:kern w:val="2"/>
                <w:u w:val="single"/>
              </w:rPr>
              <w:t>，</w:t>
            </w:r>
            <w:r>
              <w:rPr>
                <w:rFonts w:ascii="Times New Roman" w:hAnsi="Times New Roman"/>
                <w:kern w:val="2"/>
                <w:u w:val="single"/>
              </w:rPr>
              <w:t>主要销售</w:t>
            </w:r>
            <w:r>
              <w:rPr>
                <w:rFonts w:ascii="Times New Roman" w:hAnsi="Times New Roman"/>
                <w:kern w:val="2"/>
                <w:u w:val="single"/>
              </w:rPr>
              <w:t>92#</w:t>
            </w:r>
            <w:r>
              <w:rPr>
                <w:rFonts w:ascii="Times New Roman" w:hAnsi="Times New Roman"/>
                <w:kern w:val="2"/>
                <w:u w:val="single"/>
              </w:rPr>
              <w:t>汽油、</w:t>
            </w:r>
            <w:r>
              <w:rPr>
                <w:rFonts w:ascii="Times New Roman" w:hAnsi="Times New Roman"/>
                <w:kern w:val="2"/>
                <w:u w:val="single"/>
              </w:rPr>
              <w:t>95</w:t>
            </w:r>
            <w:r>
              <w:rPr>
                <w:rFonts w:ascii="Times New Roman" w:hAnsi="Times New Roman"/>
                <w:kern w:val="2"/>
                <w:u w:val="single"/>
              </w:rPr>
              <w:t>汽油、</w:t>
            </w:r>
            <w:r>
              <w:rPr>
                <w:rFonts w:ascii="Times New Roman" w:hAnsi="Times New Roman"/>
                <w:kern w:val="2"/>
                <w:u w:val="single"/>
              </w:rPr>
              <w:t>98#</w:t>
            </w:r>
            <w:r>
              <w:rPr>
                <w:rFonts w:ascii="Times New Roman" w:hAnsi="Times New Roman"/>
                <w:kern w:val="2"/>
                <w:u w:val="single"/>
              </w:rPr>
              <w:t>汽油</w:t>
            </w:r>
            <w:r>
              <w:rPr>
                <w:rFonts w:ascii="Times New Roman" w:hAnsi="Times New Roman" w:hint="eastAsia"/>
                <w:kern w:val="2"/>
                <w:u w:val="single"/>
              </w:rPr>
              <w:t>、</w:t>
            </w:r>
            <w:r>
              <w:rPr>
                <w:rFonts w:ascii="Times New Roman" w:hAnsi="Times New Roman"/>
                <w:kern w:val="2"/>
                <w:u w:val="single"/>
              </w:rPr>
              <w:t>0#</w:t>
            </w:r>
            <w:r>
              <w:rPr>
                <w:rFonts w:ascii="Times New Roman" w:hAnsi="Times New Roman"/>
                <w:kern w:val="2"/>
                <w:u w:val="single"/>
              </w:rPr>
              <w:t>柴油</w:t>
            </w:r>
            <w:r>
              <w:rPr>
                <w:rFonts w:ascii="Times New Roman" w:hAnsi="Times New Roman" w:hint="eastAsia"/>
                <w:kern w:val="2"/>
                <w:u w:val="single"/>
              </w:rPr>
              <w:t>。</w:t>
            </w:r>
            <w:r>
              <w:rPr>
                <w:rFonts w:ascii="Times New Roman" w:hAnsi="Times New Roman"/>
                <w:kern w:val="2"/>
              </w:rPr>
              <w:t>主要原辅材料及用量见下表</w:t>
            </w:r>
            <w:r>
              <w:rPr>
                <w:rFonts w:ascii="Times New Roman" w:hAnsi="Times New Roman"/>
                <w:kern w:val="2"/>
              </w:rPr>
              <w:t>2.5-1</w:t>
            </w:r>
            <w:r>
              <w:rPr>
                <w:rFonts w:ascii="Times New Roman" w:hAnsi="Times New Roman"/>
                <w:kern w:val="2"/>
              </w:rPr>
              <w:t>：</w:t>
            </w:r>
          </w:p>
          <w:p w:rsidR="00000000" w:rsidRDefault="007B1344">
            <w:pPr>
              <w:pStyle w:val="af"/>
              <w:spacing w:before="0" w:beforeAutospacing="0" w:after="0" w:afterAutospacing="0" w:line="240" w:lineRule="exact"/>
              <w:ind w:firstLineChars="196" w:firstLine="413"/>
              <w:jc w:val="center"/>
              <w:rPr>
                <w:rFonts w:ascii="Times New Roman" w:hAnsi="Times New Roman" w:hint="eastAsia"/>
                <w:b/>
                <w:sz w:val="21"/>
                <w:szCs w:val="21"/>
              </w:rPr>
            </w:pPr>
            <w:r>
              <w:rPr>
                <w:rFonts w:ascii="Times New Roman" w:hAnsi="Times New Roman" w:hint="eastAsia"/>
                <w:b/>
                <w:sz w:val="21"/>
                <w:szCs w:val="21"/>
              </w:rPr>
              <w:t>表</w:t>
            </w:r>
            <w:r>
              <w:rPr>
                <w:rFonts w:ascii="Times New Roman" w:hAnsi="Times New Roman" w:hint="eastAsia"/>
                <w:b/>
                <w:sz w:val="21"/>
                <w:szCs w:val="21"/>
              </w:rPr>
              <w:t xml:space="preserve">2.5-1 </w:t>
            </w:r>
            <w:r>
              <w:rPr>
                <w:rFonts w:ascii="Times New Roman" w:hAnsi="Times New Roman" w:hint="eastAsia"/>
                <w:b/>
                <w:sz w:val="21"/>
                <w:szCs w:val="21"/>
              </w:rPr>
              <w:t>本加油站主要原辅材料消耗表</w:t>
            </w:r>
          </w:p>
          <w:tbl>
            <w:tblPr>
              <w:tblW w:w="4921" w:type="pct"/>
              <w:jc w:val="center"/>
              <w:tblInd w:w="0"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Look w:val="0000"/>
            </w:tblPr>
            <w:tblGrid>
              <w:gridCol w:w="527"/>
              <w:gridCol w:w="995"/>
              <w:gridCol w:w="1135"/>
              <w:gridCol w:w="993"/>
              <w:gridCol w:w="4219"/>
            </w:tblGrid>
            <w:tr w:rsidR="00000000">
              <w:trPr>
                <w:cantSplit/>
                <w:trHeight w:hRule="exact" w:val="625"/>
                <w:jc w:val="center"/>
              </w:trPr>
              <w:tc>
                <w:tcPr>
                  <w:tcW w:w="335" w:type="pct"/>
                  <w:vAlign w:val="center"/>
                </w:tcPr>
                <w:p w:rsidR="00000000" w:rsidRDefault="007B1344">
                  <w:pPr>
                    <w:spacing w:line="300" w:lineRule="exact"/>
                    <w:jc w:val="center"/>
                    <w:rPr>
                      <w:rFonts w:ascii="Times New Roman" w:hAnsi="Times New Roman"/>
                      <w:b/>
                      <w:color w:val="000000"/>
                      <w:szCs w:val="21"/>
                    </w:rPr>
                  </w:pPr>
                  <w:r>
                    <w:rPr>
                      <w:rFonts w:ascii="Times New Roman" w:hAnsi="Times New Roman"/>
                      <w:b/>
                      <w:color w:val="000000"/>
                      <w:szCs w:val="21"/>
                    </w:rPr>
                    <w:t>项目</w:t>
                  </w:r>
                </w:p>
              </w:tc>
              <w:tc>
                <w:tcPr>
                  <w:tcW w:w="632" w:type="pct"/>
                  <w:vAlign w:val="center"/>
                </w:tcPr>
                <w:p w:rsidR="00000000" w:rsidRDefault="007B1344">
                  <w:pPr>
                    <w:spacing w:line="300" w:lineRule="exact"/>
                    <w:jc w:val="center"/>
                    <w:rPr>
                      <w:rFonts w:ascii="Times New Roman" w:hAnsi="Times New Roman"/>
                      <w:b/>
                      <w:color w:val="000000"/>
                      <w:szCs w:val="21"/>
                    </w:rPr>
                  </w:pPr>
                  <w:r>
                    <w:rPr>
                      <w:rFonts w:ascii="Times New Roman" w:hAnsi="Times New Roman"/>
                      <w:b/>
                      <w:color w:val="000000"/>
                      <w:szCs w:val="21"/>
                    </w:rPr>
                    <w:t>物料名称</w:t>
                  </w:r>
                </w:p>
              </w:tc>
              <w:tc>
                <w:tcPr>
                  <w:tcW w:w="721" w:type="pct"/>
                  <w:vAlign w:val="center"/>
                </w:tcPr>
                <w:p w:rsidR="00000000" w:rsidRDefault="007B1344">
                  <w:pPr>
                    <w:spacing w:line="300" w:lineRule="exact"/>
                    <w:jc w:val="center"/>
                    <w:rPr>
                      <w:rFonts w:ascii="Times New Roman" w:hAnsi="Times New Roman"/>
                      <w:b/>
                      <w:color w:val="000000"/>
                      <w:szCs w:val="21"/>
                    </w:rPr>
                  </w:pPr>
                  <w:r>
                    <w:rPr>
                      <w:rFonts w:ascii="Times New Roman" w:hAnsi="Times New Roman"/>
                      <w:b/>
                      <w:color w:val="000000"/>
                      <w:szCs w:val="21"/>
                    </w:rPr>
                    <w:t>预计年销售量（</w:t>
                  </w:r>
                  <w:r>
                    <w:rPr>
                      <w:rFonts w:ascii="Times New Roman" w:hAnsi="Times New Roman"/>
                      <w:b/>
                      <w:color w:val="000000"/>
                      <w:szCs w:val="21"/>
                    </w:rPr>
                    <w:t>t/a</w:t>
                  </w:r>
                  <w:r>
                    <w:rPr>
                      <w:rFonts w:ascii="Times New Roman" w:hAnsi="Times New Roman"/>
                      <w:b/>
                      <w:color w:val="000000"/>
                      <w:szCs w:val="21"/>
                    </w:rPr>
                    <w:t>）</w:t>
                  </w:r>
                </w:p>
              </w:tc>
              <w:tc>
                <w:tcPr>
                  <w:tcW w:w="631" w:type="pct"/>
                  <w:vAlign w:val="center"/>
                </w:tcPr>
                <w:p w:rsidR="00000000" w:rsidRDefault="007B1344">
                  <w:pPr>
                    <w:spacing w:line="300" w:lineRule="exact"/>
                    <w:jc w:val="center"/>
                    <w:rPr>
                      <w:rFonts w:ascii="Times New Roman" w:hAnsi="Times New Roman"/>
                      <w:b/>
                      <w:color w:val="000000"/>
                      <w:szCs w:val="21"/>
                    </w:rPr>
                  </w:pPr>
                  <w:r>
                    <w:rPr>
                      <w:rFonts w:ascii="Times New Roman" w:hAnsi="Times New Roman"/>
                      <w:b/>
                      <w:color w:val="000000"/>
                      <w:szCs w:val="21"/>
                    </w:rPr>
                    <w:t>最大存储量（</w:t>
                  </w:r>
                  <w:r>
                    <w:rPr>
                      <w:rFonts w:ascii="Times New Roman" w:hAnsi="Times New Roman" w:hint="eastAsia"/>
                      <w:b/>
                      <w:color w:val="000000"/>
                      <w:szCs w:val="21"/>
                    </w:rPr>
                    <w:t>t</w:t>
                  </w:r>
                  <w:r>
                    <w:rPr>
                      <w:rFonts w:ascii="Times New Roman" w:hAnsi="Times New Roman"/>
                      <w:b/>
                      <w:color w:val="000000"/>
                      <w:szCs w:val="21"/>
                    </w:rPr>
                    <w:t>）</w:t>
                  </w:r>
                </w:p>
              </w:tc>
              <w:tc>
                <w:tcPr>
                  <w:tcW w:w="2681" w:type="pct"/>
                  <w:vAlign w:val="center"/>
                </w:tcPr>
                <w:p w:rsidR="00000000" w:rsidRDefault="007B1344">
                  <w:pPr>
                    <w:spacing w:line="300" w:lineRule="exact"/>
                    <w:jc w:val="center"/>
                    <w:rPr>
                      <w:rFonts w:ascii="Times New Roman" w:hAnsi="Times New Roman"/>
                      <w:b/>
                      <w:color w:val="000000"/>
                      <w:szCs w:val="21"/>
                    </w:rPr>
                  </w:pPr>
                  <w:r>
                    <w:rPr>
                      <w:rFonts w:ascii="Times New Roman" w:hAnsi="Times New Roman"/>
                      <w:b/>
                      <w:color w:val="000000"/>
                      <w:szCs w:val="21"/>
                    </w:rPr>
                    <w:t>备注</w:t>
                  </w:r>
                </w:p>
              </w:tc>
            </w:tr>
            <w:tr w:rsidR="00000000">
              <w:trPr>
                <w:cantSplit/>
                <w:trHeight w:hRule="exact" w:val="369"/>
                <w:jc w:val="center"/>
              </w:trPr>
              <w:tc>
                <w:tcPr>
                  <w:tcW w:w="335" w:type="pct"/>
                  <w:vMerge w:val="restar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bCs/>
                      <w:color w:val="000000"/>
                      <w:szCs w:val="21"/>
                    </w:rPr>
                    <w:t>原料</w:t>
                  </w:r>
                </w:p>
              </w:tc>
              <w:tc>
                <w:tcPr>
                  <w:tcW w:w="632" w:type="pct"/>
                  <w:vAlign w:val="center"/>
                </w:tcPr>
                <w:p w:rsidR="00000000" w:rsidRDefault="007B1344">
                  <w:pPr>
                    <w:tabs>
                      <w:tab w:val="left" w:pos="420"/>
                    </w:tabs>
                    <w:spacing w:line="300" w:lineRule="exact"/>
                    <w:jc w:val="center"/>
                    <w:rPr>
                      <w:rFonts w:ascii="Times New Roman" w:hAnsi="Times New Roman"/>
                      <w:color w:val="000000"/>
                      <w:kern w:val="0"/>
                      <w:szCs w:val="21"/>
                    </w:rPr>
                  </w:pPr>
                  <w:r>
                    <w:rPr>
                      <w:rFonts w:ascii="Times New Roman" w:hAnsi="Times New Roman"/>
                      <w:color w:val="000000"/>
                      <w:kern w:val="0"/>
                      <w:szCs w:val="21"/>
                    </w:rPr>
                    <w:t>92</w:t>
                  </w:r>
                  <w:r>
                    <w:rPr>
                      <w:rFonts w:ascii="Times New Roman" w:hAnsi="Times New Roman"/>
                      <w:color w:val="000000"/>
                      <w:kern w:val="0"/>
                      <w:szCs w:val="21"/>
                      <w:vertAlign w:val="superscript"/>
                    </w:rPr>
                    <w:t>#</w:t>
                  </w:r>
                  <w:r>
                    <w:rPr>
                      <w:rFonts w:ascii="Times New Roman" w:hAnsi="Times New Roman"/>
                      <w:color w:val="000000"/>
                      <w:kern w:val="0"/>
                      <w:szCs w:val="21"/>
                    </w:rPr>
                    <w:t>汽油</w:t>
                  </w:r>
                </w:p>
              </w:tc>
              <w:tc>
                <w:tcPr>
                  <w:tcW w:w="721" w:type="pc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hint="eastAsia"/>
                      <w:bCs/>
                      <w:color w:val="000000"/>
                      <w:szCs w:val="21"/>
                    </w:rPr>
                    <w:t>1900</w:t>
                  </w:r>
                </w:p>
              </w:tc>
              <w:tc>
                <w:tcPr>
                  <w:tcW w:w="631" w:type="pc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hint="eastAsia"/>
                      <w:bCs/>
                      <w:color w:val="000000"/>
                      <w:szCs w:val="21"/>
                    </w:rPr>
                    <w:t>20.66</w:t>
                  </w:r>
                </w:p>
              </w:tc>
              <w:tc>
                <w:tcPr>
                  <w:tcW w:w="2681" w:type="pct"/>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密度为</w:t>
                  </w:r>
                  <w:r>
                    <w:rPr>
                      <w:rFonts w:ascii="Times New Roman" w:hAnsi="Times New Roman"/>
                      <w:color w:val="000000"/>
                      <w:szCs w:val="21"/>
                    </w:rPr>
                    <w:t>0.725g/ml</w:t>
                  </w:r>
                  <w:r>
                    <w:rPr>
                      <w:rFonts w:ascii="Times New Roman" w:hAnsi="Times New Roman"/>
                      <w:color w:val="000000"/>
                      <w:szCs w:val="21"/>
                    </w:rPr>
                    <w:t>，最大储存量为油罐的</w:t>
                  </w:r>
                  <w:r>
                    <w:rPr>
                      <w:rFonts w:ascii="Times New Roman" w:hAnsi="Times New Roman" w:hint="eastAsia"/>
                      <w:color w:val="000000"/>
                      <w:szCs w:val="21"/>
                    </w:rPr>
                    <w:t>95</w:t>
                  </w:r>
                  <w:r>
                    <w:rPr>
                      <w:rFonts w:ascii="Times New Roman" w:hAnsi="Times New Roman"/>
                      <w:color w:val="000000"/>
                      <w:szCs w:val="21"/>
                    </w:rPr>
                    <w:t>%</w:t>
                  </w:r>
                </w:p>
              </w:tc>
            </w:tr>
            <w:tr w:rsidR="00000000">
              <w:trPr>
                <w:cantSplit/>
                <w:trHeight w:hRule="exact" w:val="397"/>
                <w:jc w:val="center"/>
              </w:trPr>
              <w:tc>
                <w:tcPr>
                  <w:tcW w:w="335" w:type="pct"/>
                  <w:vMerge/>
                  <w:vAlign w:val="center"/>
                </w:tcPr>
                <w:p w:rsidR="00000000" w:rsidRDefault="007B1344">
                  <w:pPr>
                    <w:spacing w:line="300" w:lineRule="exact"/>
                    <w:jc w:val="center"/>
                    <w:rPr>
                      <w:rFonts w:ascii="Times New Roman" w:hAnsi="Times New Roman"/>
                      <w:bCs/>
                      <w:color w:val="000000"/>
                      <w:szCs w:val="21"/>
                    </w:rPr>
                  </w:pPr>
                </w:p>
              </w:tc>
              <w:tc>
                <w:tcPr>
                  <w:tcW w:w="632" w:type="pct"/>
                  <w:vAlign w:val="center"/>
                </w:tcPr>
                <w:p w:rsidR="00000000" w:rsidRDefault="007B1344">
                  <w:pPr>
                    <w:tabs>
                      <w:tab w:val="left" w:pos="420"/>
                    </w:tabs>
                    <w:spacing w:line="300" w:lineRule="exact"/>
                    <w:jc w:val="center"/>
                    <w:rPr>
                      <w:rFonts w:ascii="Times New Roman" w:hAnsi="Times New Roman"/>
                      <w:color w:val="000000"/>
                      <w:kern w:val="0"/>
                      <w:szCs w:val="21"/>
                    </w:rPr>
                  </w:pPr>
                  <w:r>
                    <w:rPr>
                      <w:rFonts w:ascii="Times New Roman" w:hAnsi="Times New Roman"/>
                      <w:color w:val="000000"/>
                      <w:kern w:val="0"/>
                      <w:szCs w:val="21"/>
                    </w:rPr>
                    <w:t>95</w:t>
                  </w:r>
                  <w:r>
                    <w:rPr>
                      <w:rFonts w:ascii="Times New Roman" w:hAnsi="Times New Roman"/>
                      <w:color w:val="000000"/>
                      <w:kern w:val="0"/>
                      <w:szCs w:val="21"/>
                      <w:vertAlign w:val="superscript"/>
                    </w:rPr>
                    <w:t>#</w:t>
                  </w:r>
                  <w:r>
                    <w:rPr>
                      <w:rFonts w:ascii="Times New Roman" w:hAnsi="Times New Roman"/>
                      <w:color w:val="000000"/>
                      <w:kern w:val="0"/>
                      <w:szCs w:val="21"/>
                    </w:rPr>
                    <w:t>汽</w:t>
                  </w:r>
                  <w:r>
                    <w:rPr>
                      <w:rFonts w:ascii="Times New Roman" w:hAnsi="Times New Roman"/>
                      <w:color w:val="000000"/>
                      <w:kern w:val="0"/>
                      <w:szCs w:val="21"/>
                    </w:rPr>
                    <w:t>油</w:t>
                  </w:r>
                </w:p>
              </w:tc>
              <w:tc>
                <w:tcPr>
                  <w:tcW w:w="721" w:type="pc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hint="eastAsia"/>
                      <w:bCs/>
                      <w:color w:val="000000"/>
                      <w:szCs w:val="21"/>
                    </w:rPr>
                    <w:t>250</w:t>
                  </w:r>
                </w:p>
              </w:tc>
              <w:tc>
                <w:tcPr>
                  <w:tcW w:w="631" w:type="pc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hint="eastAsia"/>
                      <w:bCs/>
                      <w:color w:val="000000"/>
                      <w:szCs w:val="21"/>
                    </w:rPr>
                    <w:t>17.50</w:t>
                  </w:r>
                </w:p>
              </w:tc>
              <w:tc>
                <w:tcPr>
                  <w:tcW w:w="2681" w:type="pct"/>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密度为</w:t>
                  </w:r>
                  <w:r>
                    <w:rPr>
                      <w:rFonts w:ascii="Times New Roman" w:hAnsi="Times New Roman"/>
                      <w:color w:val="000000"/>
                      <w:szCs w:val="21"/>
                    </w:rPr>
                    <w:t>0.7</w:t>
                  </w:r>
                  <w:r>
                    <w:rPr>
                      <w:rFonts w:ascii="Times New Roman" w:hAnsi="Times New Roman" w:hint="eastAsia"/>
                      <w:color w:val="000000"/>
                      <w:szCs w:val="21"/>
                    </w:rPr>
                    <w:t>37</w:t>
                  </w:r>
                  <w:r>
                    <w:rPr>
                      <w:rFonts w:ascii="Times New Roman" w:hAnsi="Times New Roman"/>
                      <w:color w:val="000000"/>
                      <w:szCs w:val="21"/>
                    </w:rPr>
                    <w:t>g/ml</w:t>
                  </w:r>
                  <w:r>
                    <w:rPr>
                      <w:rFonts w:ascii="Times New Roman" w:hAnsi="Times New Roman"/>
                      <w:color w:val="000000"/>
                      <w:szCs w:val="21"/>
                    </w:rPr>
                    <w:t>，最大储存量为油罐的</w:t>
                  </w:r>
                  <w:r>
                    <w:rPr>
                      <w:rFonts w:ascii="Times New Roman" w:hAnsi="Times New Roman" w:hint="eastAsia"/>
                      <w:color w:val="000000"/>
                      <w:szCs w:val="21"/>
                    </w:rPr>
                    <w:t>95</w:t>
                  </w:r>
                  <w:r>
                    <w:rPr>
                      <w:rFonts w:ascii="Times New Roman" w:hAnsi="Times New Roman"/>
                      <w:color w:val="000000"/>
                      <w:szCs w:val="21"/>
                    </w:rPr>
                    <w:t>%</w:t>
                  </w:r>
                </w:p>
              </w:tc>
            </w:tr>
            <w:tr w:rsidR="00000000">
              <w:trPr>
                <w:cantSplit/>
                <w:trHeight w:hRule="exact" w:val="397"/>
                <w:jc w:val="center"/>
              </w:trPr>
              <w:tc>
                <w:tcPr>
                  <w:tcW w:w="335" w:type="pct"/>
                  <w:vMerge/>
                  <w:vAlign w:val="center"/>
                </w:tcPr>
                <w:p w:rsidR="00000000" w:rsidRDefault="007B1344">
                  <w:pPr>
                    <w:spacing w:line="300" w:lineRule="exact"/>
                    <w:jc w:val="center"/>
                    <w:rPr>
                      <w:rFonts w:ascii="Times New Roman" w:hAnsi="Times New Roman"/>
                      <w:bCs/>
                      <w:color w:val="000000"/>
                      <w:szCs w:val="21"/>
                    </w:rPr>
                  </w:pPr>
                </w:p>
              </w:tc>
              <w:tc>
                <w:tcPr>
                  <w:tcW w:w="632" w:type="pct"/>
                  <w:vAlign w:val="center"/>
                </w:tcPr>
                <w:p w:rsidR="00000000" w:rsidRDefault="007B1344">
                  <w:pPr>
                    <w:tabs>
                      <w:tab w:val="left" w:pos="420"/>
                    </w:tabs>
                    <w:spacing w:line="300" w:lineRule="exact"/>
                    <w:jc w:val="center"/>
                    <w:rPr>
                      <w:rFonts w:ascii="Times New Roman" w:hAnsi="Times New Roman"/>
                      <w:color w:val="000000"/>
                      <w:kern w:val="0"/>
                      <w:szCs w:val="21"/>
                    </w:rPr>
                  </w:pPr>
                  <w:r>
                    <w:rPr>
                      <w:rFonts w:ascii="Times New Roman" w:hAnsi="Times New Roman"/>
                      <w:color w:val="000000"/>
                      <w:kern w:val="0"/>
                      <w:szCs w:val="21"/>
                    </w:rPr>
                    <w:t>98</w:t>
                  </w:r>
                  <w:r>
                    <w:rPr>
                      <w:rFonts w:ascii="Times New Roman" w:hAnsi="Times New Roman"/>
                      <w:color w:val="000000"/>
                      <w:kern w:val="0"/>
                      <w:szCs w:val="21"/>
                      <w:vertAlign w:val="superscript"/>
                    </w:rPr>
                    <w:t>#</w:t>
                  </w:r>
                  <w:r>
                    <w:rPr>
                      <w:rFonts w:ascii="Times New Roman" w:hAnsi="Times New Roman"/>
                      <w:color w:val="000000"/>
                      <w:kern w:val="0"/>
                      <w:szCs w:val="21"/>
                    </w:rPr>
                    <w:t>汽油</w:t>
                  </w:r>
                </w:p>
              </w:tc>
              <w:tc>
                <w:tcPr>
                  <w:tcW w:w="721" w:type="pc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hint="eastAsia"/>
                      <w:bCs/>
                      <w:color w:val="000000"/>
                      <w:szCs w:val="21"/>
                    </w:rPr>
                    <w:t>50</w:t>
                  </w:r>
                </w:p>
              </w:tc>
              <w:tc>
                <w:tcPr>
                  <w:tcW w:w="631" w:type="pc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hint="eastAsia"/>
                      <w:bCs/>
                      <w:color w:val="000000"/>
                      <w:szCs w:val="21"/>
                    </w:rPr>
                    <w:t>14.30</w:t>
                  </w:r>
                </w:p>
              </w:tc>
              <w:tc>
                <w:tcPr>
                  <w:tcW w:w="2681" w:type="pct"/>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密度为</w:t>
                  </w:r>
                  <w:r>
                    <w:rPr>
                      <w:rFonts w:ascii="Times New Roman" w:hAnsi="Times New Roman"/>
                      <w:color w:val="000000"/>
                      <w:szCs w:val="21"/>
                    </w:rPr>
                    <w:t>0.7</w:t>
                  </w:r>
                  <w:r>
                    <w:rPr>
                      <w:rFonts w:ascii="Times New Roman" w:hAnsi="Times New Roman" w:hint="eastAsia"/>
                      <w:color w:val="000000"/>
                      <w:szCs w:val="21"/>
                    </w:rPr>
                    <w:t>53</w:t>
                  </w:r>
                  <w:r>
                    <w:rPr>
                      <w:rFonts w:ascii="Times New Roman" w:hAnsi="Times New Roman"/>
                      <w:color w:val="000000"/>
                      <w:szCs w:val="21"/>
                    </w:rPr>
                    <w:t>g/ml</w:t>
                  </w:r>
                  <w:r>
                    <w:rPr>
                      <w:rFonts w:ascii="Times New Roman" w:hAnsi="Times New Roman"/>
                      <w:color w:val="000000"/>
                      <w:szCs w:val="21"/>
                    </w:rPr>
                    <w:t>，最大储存量为油罐的</w:t>
                  </w:r>
                  <w:r>
                    <w:rPr>
                      <w:rFonts w:ascii="Times New Roman" w:hAnsi="Times New Roman" w:hint="eastAsia"/>
                      <w:color w:val="000000"/>
                      <w:szCs w:val="21"/>
                    </w:rPr>
                    <w:t>95</w:t>
                  </w:r>
                  <w:r>
                    <w:rPr>
                      <w:rFonts w:ascii="Times New Roman" w:hAnsi="Times New Roman"/>
                      <w:color w:val="000000"/>
                      <w:szCs w:val="21"/>
                    </w:rPr>
                    <w:t>%</w:t>
                  </w:r>
                </w:p>
              </w:tc>
            </w:tr>
            <w:tr w:rsidR="00000000">
              <w:trPr>
                <w:cantSplit/>
                <w:trHeight w:hRule="exact" w:val="397"/>
                <w:jc w:val="center"/>
              </w:trPr>
              <w:tc>
                <w:tcPr>
                  <w:tcW w:w="335" w:type="pct"/>
                  <w:vMerge/>
                  <w:vAlign w:val="center"/>
                </w:tcPr>
                <w:p w:rsidR="00000000" w:rsidRDefault="007B1344">
                  <w:pPr>
                    <w:spacing w:line="300" w:lineRule="exact"/>
                    <w:jc w:val="center"/>
                    <w:rPr>
                      <w:rFonts w:ascii="Times New Roman" w:hAnsi="Times New Roman"/>
                      <w:bCs/>
                      <w:color w:val="000000"/>
                      <w:szCs w:val="21"/>
                    </w:rPr>
                  </w:pPr>
                </w:p>
              </w:tc>
              <w:tc>
                <w:tcPr>
                  <w:tcW w:w="632" w:type="pct"/>
                  <w:vAlign w:val="center"/>
                </w:tcPr>
                <w:p w:rsidR="00000000" w:rsidRDefault="007B1344">
                  <w:pPr>
                    <w:tabs>
                      <w:tab w:val="left" w:pos="420"/>
                    </w:tabs>
                    <w:spacing w:line="300" w:lineRule="exact"/>
                    <w:jc w:val="center"/>
                    <w:rPr>
                      <w:rFonts w:ascii="Times New Roman" w:hAnsi="Times New Roman"/>
                      <w:color w:val="000000"/>
                      <w:kern w:val="0"/>
                      <w:szCs w:val="21"/>
                    </w:rPr>
                  </w:pPr>
                  <w:r>
                    <w:rPr>
                      <w:rFonts w:ascii="Times New Roman" w:hAnsi="Times New Roman"/>
                      <w:color w:val="000000"/>
                      <w:kern w:val="0"/>
                      <w:szCs w:val="21"/>
                    </w:rPr>
                    <w:t>0</w:t>
                  </w:r>
                  <w:r>
                    <w:rPr>
                      <w:rFonts w:ascii="Times New Roman" w:hAnsi="Times New Roman"/>
                      <w:color w:val="000000"/>
                      <w:kern w:val="0"/>
                      <w:szCs w:val="21"/>
                      <w:vertAlign w:val="superscript"/>
                    </w:rPr>
                    <w:t>#</w:t>
                  </w:r>
                  <w:r>
                    <w:rPr>
                      <w:rFonts w:ascii="Times New Roman" w:hAnsi="Times New Roman"/>
                      <w:color w:val="000000"/>
                      <w:kern w:val="0"/>
                      <w:szCs w:val="21"/>
                    </w:rPr>
                    <w:t>柴油</w:t>
                  </w:r>
                </w:p>
              </w:tc>
              <w:tc>
                <w:tcPr>
                  <w:tcW w:w="721" w:type="pc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hint="eastAsia"/>
                      <w:bCs/>
                      <w:color w:val="000000"/>
                      <w:szCs w:val="21"/>
                    </w:rPr>
                    <w:t>2200</w:t>
                  </w:r>
                </w:p>
              </w:tc>
              <w:tc>
                <w:tcPr>
                  <w:tcW w:w="631" w:type="pct"/>
                  <w:vAlign w:val="center"/>
                </w:tcPr>
                <w:p w:rsidR="00000000" w:rsidRDefault="007B1344">
                  <w:pPr>
                    <w:spacing w:line="300" w:lineRule="exact"/>
                    <w:jc w:val="center"/>
                    <w:rPr>
                      <w:rFonts w:ascii="Times New Roman" w:hAnsi="Times New Roman"/>
                      <w:bCs/>
                      <w:color w:val="000000"/>
                      <w:szCs w:val="21"/>
                    </w:rPr>
                  </w:pPr>
                  <w:r>
                    <w:rPr>
                      <w:rFonts w:ascii="Times New Roman" w:hAnsi="Times New Roman" w:hint="eastAsia"/>
                      <w:bCs/>
                      <w:color w:val="000000"/>
                      <w:szCs w:val="21"/>
                    </w:rPr>
                    <w:t>24.22</w:t>
                  </w:r>
                </w:p>
              </w:tc>
              <w:tc>
                <w:tcPr>
                  <w:tcW w:w="2681" w:type="pct"/>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密度为</w:t>
                  </w:r>
                  <w:r>
                    <w:rPr>
                      <w:rFonts w:ascii="Times New Roman" w:hAnsi="Times New Roman"/>
                      <w:color w:val="000000"/>
                      <w:szCs w:val="21"/>
                    </w:rPr>
                    <w:t>0.</w:t>
                  </w:r>
                  <w:r>
                    <w:rPr>
                      <w:rFonts w:ascii="Times New Roman" w:hAnsi="Times New Roman" w:hint="eastAsia"/>
                      <w:color w:val="000000"/>
                      <w:szCs w:val="21"/>
                    </w:rPr>
                    <w:t>85</w:t>
                  </w:r>
                  <w:r>
                    <w:rPr>
                      <w:rFonts w:ascii="Times New Roman" w:hAnsi="Times New Roman"/>
                      <w:color w:val="000000"/>
                      <w:szCs w:val="21"/>
                    </w:rPr>
                    <w:t>g/ml</w:t>
                  </w:r>
                  <w:r>
                    <w:rPr>
                      <w:rFonts w:ascii="Times New Roman" w:hAnsi="Times New Roman"/>
                      <w:color w:val="000000"/>
                      <w:szCs w:val="21"/>
                    </w:rPr>
                    <w:t>，最大储存量为油罐的</w:t>
                  </w:r>
                  <w:r>
                    <w:rPr>
                      <w:rFonts w:ascii="Times New Roman" w:hAnsi="Times New Roman" w:hint="eastAsia"/>
                      <w:color w:val="000000"/>
                      <w:szCs w:val="21"/>
                    </w:rPr>
                    <w:t>95</w:t>
                  </w:r>
                  <w:r>
                    <w:rPr>
                      <w:rFonts w:ascii="Times New Roman" w:hAnsi="Times New Roman"/>
                      <w:color w:val="000000"/>
                      <w:szCs w:val="21"/>
                    </w:rPr>
                    <w:t>%</w:t>
                  </w:r>
                </w:p>
              </w:tc>
            </w:tr>
          </w:tbl>
          <w:p w:rsidR="00000000" w:rsidRDefault="007B1344">
            <w:pPr>
              <w:adjustRightInd w:val="0"/>
              <w:snapToGrid w:val="0"/>
              <w:spacing w:line="500" w:lineRule="exact"/>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汽油：从石油里分馏或裂化、裂解出来的机油挥发性、可燃性的烃类混合物液体，主要用作由火花点燃的内燃机的燃料。具有芳香味的淡黄色透明液体，易挥发，抗氧化安定性能好，密度为</w:t>
            </w:r>
            <w:r>
              <w:rPr>
                <w:rFonts w:ascii="Times New Roman" w:hAnsi="Times New Roman" w:hint="eastAsia"/>
                <w:color w:val="000000"/>
                <w:sz w:val="24"/>
                <w:szCs w:val="24"/>
              </w:rPr>
              <w:t>0.71~0.77kg/L</w:t>
            </w:r>
            <w:r>
              <w:rPr>
                <w:rFonts w:ascii="Times New Roman" w:hAnsi="Times New Roman" w:hint="eastAsia"/>
                <w:color w:val="000000"/>
                <w:sz w:val="24"/>
                <w:szCs w:val="24"/>
              </w:rPr>
              <w:t>，闪点为</w:t>
            </w:r>
            <w:r>
              <w:rPr>
                <w:rFonts w:ascii="Times New Roman" w:hAnsi="Times New Roman" w:hint="eastAsia"/>
                <w:color w:val="000000"/>
                <w:sz w:val="24"/>
                <w:szCs w:val="24"/>
              </w:rPr>
              <w:t>-58~10</w:t>
            </w:r>
            <w:r>
              <w:rPr>
                <w:rFonts w:ascii="宋体" w:hAnsi="宋体" w:hint="eastAsia"/>
                <w:color w:val="000000"/>
                <w:sz w:val="24"/>
                <w:szCs w:val="24"/>
              </w:rPr>
              <w:t>℃</w:t>
            </w:r>
            <w:r>
              <w:rPr>
                <w:rFonts w:ascii="Times New Roman" w:hAnsi="Times New Roman" w:hint="eastAsia"/>
                <w:color w:val="000000"/>
                <w:sz w:val="24"/>
                <w:szCs w:val="24"/>
              </w:rPr>
              <w:t>。具有高度易燃性，爆炸下限为</w:t>
            </w:r>
            <w:r>
              <w:rPr>
                <w:rFonts w:ascii="Times New Roman" w:hAnsi="Times New Roman" w:hint="eastAsia"/>
                <w:color w:val="000000"/>
                <w:sz w:val="24"/>
                <w:szCs w:val="24"/>
              </w:rPr>
              <w:t>1.4%</w:t>
            </w:r>
            <w:r>
              <w:rPr>
                <w:rFonts w:ascii="Times New Roman" w:hAnsi="Times New Roman" w:hint="eastAsia"/>
                <w:color w:val="000000"/>
                <w:sz w:val="24"/>
                <w:szCs w:val="24"/>
              </w:rPr>
              <w:t>（体积百分比</w:t>
            </w:r>
            <w:r>
              <w:rPr>
                <w:rFonts w:ascii="Times New Roman" w:hAnsi="Times New Roman" w:hint="eastAsia"/>
                <w:color w:val="000000"/>
                <w:sz w:val="24"/>
                <w:szCs w:val="24"/>
              </w:rPr>
              <w:t>），爆炸上限</w:t>
            </w:r>
            <w:r>
              <w:rPr>
                <w:rFonts w:ascii="Times New Roman" w:hAnsi="Times New Roman" w:hint="eastAsia"/>
                <w:color w:val="000000"/>
                <w:sz w:val="24"/>
                <w:szCs w:val="24"/>
              </w:rPr>
              <w:t>7.6%</w:t>
            </w:r>
            <w:r>
              <w:rPr>
                <w:rFonts w:ascii="Times New Roman" w:hAnsi="Times New Roman" w:hint="eastAsia"/>
                <w:color w:val="000000"/>
                <w:sz w:val="24"/>
                <w:szCs w:val="24"/>
              </w:rPr>
              <w:t>，蒸汽与空气可形成爆炸性混合物，遇明火、高热易燃烧爆炸。在低浓度下对水生生物造成危害，在土壤中具有极强的迁移性，有一定的生物富集性，高浓度时，可是微生物中毒，不易生物降解。</w:t>
            </w:r>
          </w:p>
          <w:p w:rsidR="00000000" w:rsidRDefault="007B1344">
            <w:pPr>
              <w:adjustRightInd w:val="0"/>
              <w:snapToGrid w:val="0"/>
              <w:spacing w:line="500" w:lineRule="exact"/>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柴油：柴油是轻质石油产品，主要由烷烃、烯烃、环烷烃、芳香烃、多环芳烃与少量硫（</w:t>
            </w:r>
            <w:r>
              <w:rPr>
                <w:rFonts w:ascii="Times New Roman" w:hAnsi="Times New Roman" w:hint="eastAsia"/>
                <w:color w:val="000000"/>
                <w:sz w:val="24"/>
                <w:szCs w:val="24"/>
              </w:rPr>
              <w:t>2-60g/kg</w:t>
            </w:r>
            <w:r>
              <w:rPr>
                <w:rFonts w:ascii="Times New Roman" w:hAnsi="Times New Roman" w:hint="eastAsia"/>
                <w:color w:val="000000"/>
                <w:sz w:val="24"/>
                <w:szCs w:val="24"/>
              </w:rPr>
              <w:t>）、氮（＜</w:t>
            </w:r>
            <w:r>
              <w:rPr>
                <w:rFonts w:ascii="Times New Roman" w:hAnsi="Times New Roman" w:hint="eastAsia"/>
                <w:color w:val="000000"/>
                <w:sz w:val="24"/>
                <w:szCs w:val="24"/>
              </w:rPr>
              <w:t>1g/kg</w:t>
            </w:r>
            <w:r>
              <w:rPr>
                <w:rFonts w:ascii="Times New Roman" w:hAnsi="Times New Roman" w:hint="eastAsia"/>
                <w:color w:val="000000"/>
                <w:sz w:val="24"/>
                <w:szCs w:val="24"/>
              </w:rPr>
              <w:t>）及添加剂组成的混合物，为柴油机的燃料。淡黄至棕黄色液体，</w:t>
            </w:r>
            <w:r>
              <w:rPr>
                <w:rFonts w:ascii="Times New Roman" w:hAnsi="Times New Roman" w:hint="eastAsia"/>
                <w:color w:val="000000"/>
                <w:sz w:val="24"/>
                <w:szCs w:val="24"/>
              </w:rPr>
              <w:t>0#</w:t>
            </w:r>
            <w:r>
              <w:rPr>
                <w:rFonts w:ascii="Times New Roman" w:hAnsi="Times New Roman" w:hint="eastAsia"/>
                <w:color w:val="000000"/>
                <w:sz w:val="24"/>
                <w:szCs w:val="24"/>
              </w:rPr>
              <w:t>柴油的相对密度</w:t>
            </w:r>
            <w:r>
              <w:rPr>
                <w:rFonts w:ascii="Times New Roman" w:hAnsi="Times New Roman" w:hint="eastAsia"/>
                <w:color w:val="000000"/>
                <w:sz w:val="24"/>
                <w:szCs w:val="24"/>
              </w:rPr>
              <w:t>0.84~0.86g/cm</w:t>
            </w:r>
            <w:r>
              <w:rPr>
                <w:rFonts w:ascii="Times New Roman" w:hAnsi="Times New Roman" w:hint="eastAsia"/>
                <w:color w:val="000000"/>
                <w:sz w:val="24"/>
                <w:szCs w:val="24"/>
                <w:vertAlign w:val="superscript"/>
              </w:rPr>
              <w:t>3</w:t>
            </w:r>
            <w:r>
              <w:rPr>
                <w:rFonts w:ascii="Times New Roman" w:hAnsi="Times New Roman" w:hint="eastAsia"/>
                <w:color w:val="000000"/>
                <w:sz w:val="24"/>
                <w:szCs w:val="24"/>
              </w:rPr>
              <w:t>，具有可燃性，遇明火、高热与氧化剂接触，有一起燃烧爆炸的危险。</w:t>
            </w:r>
          </w:p>
          <w:p w:rsidR="00000000" w:rsidRDefault="007B1344">
            <w:pPr>
              <w:pStyle w:val="af"/>
              <w:spacing w:before="0" w:beforeAutospacing="0" w:after="0" w:afterAutospacing="0" w:line="360" w:lineRule="auto"/>
              <w:ind w:firstLineChars="196" w:firstLine="551"/>
              <w:jc w:val="both"/>
              <w:rPr>
                <w:rFonts w:ascii="Times New Roman" w:hAnsi="Times New Roman" w:hint="eastAsia"/>
                <w:b/>
                <w:sz w:val="28"/>
                <w:szCs w:val="28"/>
              </w:rPr>
            </w:pPr>
            <w:r>
              <w:rPr>
                <w:rFonts w:ascii="Times New Roman" w:hAnsi="Times New Roman" w:hint="eastAsia"/>
                <w:b/>
                <w:sz w:val="28"/>
                <w:szCs w:val="28"/>
              </w:rPr>
              <w:t>2.6</w:t>
            </w:r>
            <w:r>
              <w:rPr>
                <w:rFonts w:ascii="Times New Roman" w:hAnsi="Times New Roman" w:hint="eastAsia"/>
                <w:b/>
                <w:sz w:val="28"/>
                <w:szCs w:val="28"/>
              </w:rPr>
              <w:t>、总平面布置</w:t>
            </w:r>
          </w:p>
          <w:p w:rsidR="00000000" w:rsidRDefault="007B1344">
            <w:pPr>
              <w:adjustRightInd w:val="0"/>
              <w:snapToGrid w:val="0"/>
              <w:spacing w:line="500" w:lineRule="exact"/>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本项目占地面积共</w:t>
            </w:r>
            <w:r>
              <w:rPr>
                <w:rFonts w:ascii="Times New Roman" w:hAnsi="Times New Roman" w:hint="eastAsia"/>
                <w:color w:val="000000"/>
                <w:sz w:val="24"/>
                <w:szCs w:val="24"/>
              </w:rPr>
              <w:t>计</w:t>
            </w:r>
            <w:r>
              <w:rPr>
                <w:rFonts w:ascii="Times New Roman" w:hAnsi="Times New Roman" w:hint="eastAsia"/>
                <w:color w:val="000000"/>
                <w:sz w:val="24"/>
                <w:szCs w:val="24"/>
              </w:rPr>
              <w:t>4656.93</w:t>
            </w:r>
            <w:r>
              <w:rPr>
                <w:rFonts w:ascii="Times New Roman" w:hAnsi="Times New Roman" w:hint="eastAsia"/>
                <w:color w:val="000000"/>
                <w:sz w:val="24"/>
                <w:szCs w:val="24"/>
              </w:rPr>
              <w:t>平方米，总建筑面积为</w:t>
            </w:r>
            <w:r>
              <w:rPr>
                <w:rFonts w:ascii="Times New Roman" w:hAnsi="Times New Roman" w:hint="eastAsia"/>
                <w:color w:val="000000"/>
                <w:sz w:val="24"/>
                <w:szCs w:val="24"/>
              </w:rPr>
              <w:t>831.9</w:t>
            </w:r>
            <w:r>
              <w:rPr>
                <w:rFonts w:ascii="Times New Roman" w:hAnsi="Times New Roman" w:hint="eastAsia"/>
                <w:color w:val="000000"/>
                <w:sz w:val="24"/>
                <w:szCs w:val="24"/>
              </w:rPr>
              <w:t>平方米。</w:t>
            </w:r>
          </w:p>
          <w:p w:rsidR="00000000" w:rsidRDefault="007B1344">
            <w:pPr>
              <w:adjustRightInd w:val="0"/>
              <w:snapToGrid w:val="0"/>
              <w:spacing w:line="500" w:lineRule="exact"/>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本项目加油站车辆人行主入口与站区东侧的蒸湘北路相连接，加油站主要设置有：加油服务区、站房，其中加油服务区位于站区中部，设加油罩棚</w:t>
            </w:r>
            <w:r>
              <w:rPr>
                <w:rFonts w:ascii="Times New Roman" w:hAnsi="Times New Roman" w:hint="eastAsia"/>
                <w:color w:val="000000"/>
                <w:sz w:val="24"/>
                <w:szCs w:val="24"/>
              </w:rPr>
              <w:lastRenderedPageBreak/>
              <w:t>及加油机</w:t>
            </w:r>
            <w:r>
              <w:rPr>
                <w:rFonts w:ascii="Times New Roman" w:hAnsi="Times New Roman" w:hint="eastAsia"/>
                <w:color w:val="000000"/>
                <w:sz w:val="24"/>
                <w:szCs w:val="24"/>
              </w:rPr>
              <w:t>4</w:t>
            </w:r>
            <w:r>
              <w:rPr>
                <w:rFonts w:ascii="Times New Roman" w:hAnsi="Times New Roman" w:hint="eastAsia"/>
                <w:color w:val="000000"/>
                <w:sz w:val="24"/>
                <w:szCs w:val="24"/>
              </w:rPr>
              <w:t>台；站区西侧设为两层站房，站房内设便利店、办公室、发配电间（包含柴油发电机）、卫生间、值班室（不设厨房）；化粪池和隔油池位于站区南侧绿化带内；箱式变电站位于项目西南角；消防沙池位于东侧卸油口旁边。</w:t>
            </w:r>
          </w:p>
          <w:p w:rsidR="00000000" w:rsidRDefault="007B1344">
            <w:pPr>
              <w:adjustRightInd w:val="0"/>
              <w:snapToGrid w:val="0"/>
              <w:spacing w:line="500" w:lineRule="exact"/>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罩棚高为</w:t>
            </w:r>
            <w:r>
              <w:rPr>
                <w:rFonts w:ascii="Times New Roman" w:hAnsi="Times New Roman" w:hint="eastAsia"/>
                <w:color w:val="000000"/>
                <w:sz w:val="24"/>
                <w:szCs w:val="24"/>
              </w:rPr>
              <w:t>8.73m</w:t>
            </w:r>
            <w:r>
              <w:rPr>
                <w:rFonts w:ascii="Times New Roman" w:hAnsi="Times New Roman" w:hint="eastAsia"/>
                <w:color w:val="000000"/>
                <w:sz w:val="24"/>
                <w:szCs w:val="24"/>
              </w:rPr>
              <w:t>，油罐区和加油岛均位于罩棚下方，设</w:t>
            </w:r>
            <w:r>
              <w:rPr>
                <w:rFonts w:ascii="Times New Roman" w:hAnsi="Times New Roman" w:hint="eastAsia"/>
                <w:color w:val="000000"/>
                <w:sz w:val="24"/>
                <w:szCs w:val="24"/>
              </w:rPr>
              <w:t>2</w:t>
            </w:r>
            <w:r>
              <w:rPr>
                <w:rFonts w:ascii="Times New Roman" w:hAnsi="Times New Roman" w:hint="eastAsia"/>
                <w:color w:val="000000"/>
                <w:sz w:val="24"/>
                <w:szCs w:val="24"/>
              </w:rPr>
              <w:t>排加油岛，加油岛各设</w:t>
            </w:r>
            <w:r>
              <w:rPr>
                <w:rFonts w:ascii="Times New Roman" w:hAnsi="Times New Roman" w:hint="eastAsia"/>
                <w:color w:val="000000"/>
                <w:sz w:val="24"/>
                <w:szCs w:val="24"/>
              </w:rPr>
              <w:t>2</w:t>
            </w:r>
            <w:r>
              <w:rPr>
                <w:rFonts w:ascii="Times New Roman" w:hAnsi="Times New Roman" w:hint="eastAsia"/>
                <w:color w:val="000000"/>
                <w:sz w:val="24"/>
                <w:szCs w:val="24"/>
              </w:rPr>
              <w:t>台加油机；罩棚下布置埋地储油罐区，埋地汽油罐</w:t>
            </w:r>
            <w:r>
              <w:rPr>
                <w:rFonts w:ascii="Times New Roman" w:hAnsi="Times New Roman" w:hint="eastAsia"/>
                <w:color w:val="000000"/>
                <w:sz w:val="24"/>
                <w:szCs w:val="24"/>
              </w:rPr>
              <w:t>距离东侧主干路蒸湘北路</w:t>
            </w:r>
            <w:r>
              <w:rPr>
                <w:rFonts w:ascii="Times New Roman" w:hAnsi="Times New Roman" w:hint="eastAsia"/>
                <w:color w:val="000000"/>
                <w:sz w:val="24"/>
                <w:szCs w:val="24"/>
              </w:rPr>
              <w:t>19.6m</w:t>
            </w:r>
            <w:r>
              <w:rPr>
                <w:rFonts w:ascii="Times New Roman" w:hAnsi="Times New Roman" w:hint="eastAsia"/>
                <w:color w:val="000000"/>
                <w:sz w:val="24"/>
                <w:szCs w:val="24"/>
              </w:rPr>
              <w:t>（规范要求</w:t>
            </w:r>
            <w:r>
              <w:rPr>
                <w:rFonts w:ascii="Times New Roman" w:hAnsi="Times New Roman" w:hint="eastAsia"/>
                <w:color w:val="000000"/>
                <w:sz w:val="24"/>
                <w:szCs w:val="24"/>
              </w:rPr>
              <w:t>5.5m</w:t>
            </w:r>
            <w:r>
              <w:rPr>
                <w:rFonts w:ascii="Times New Roman" w:hAnsi="Times New Roman" w:hint="eastAsia"/>
                <w:color w:val="000000"/>
                <w:sz w:val="24"/>
                <w:szCs w:val="24"/>
              </w:rPr>
              <w:t>），汽油加油机离主干路</w:t>
            </w:r>
            <w:r>
              <w:rPr>
                <w:rFonts w:ascii="Times New Roman" w:hAnsi="Times New Roman" w:hint="eastAsia"/>
                <w:color w:val="000000"/>
                <w:sz w:val="24"/>
                <w:szCs w:val="24"/>
              </w:rPr>
              <w:t>20.5m</w:t>
            </w:r>
            <w:r>
              <w:rPr>
                <w:rFonts w:ascii="Times New Roman" w:hAnsi="Times New Roman" w:hint="eastAsia"/>
                <w:color w:val="000000"/>
                <w:sz w:val="24"/>
                <w:szCs w:val="24"/>
              </w:rPr>
              <w:t>（规范要求</w:t>
            </w:r>
            <w:r>
              <w:rPr>
                <w:rFonts w:ascii="Times New Roman" w:hAnsi="Times New Roman" w:hint="eastAsia"/>
                <w:color w:val="000000"/>
                <w:sz w:val="24"/>
                <w:szCs w:val="24"/>
              </w:rPr>
              <w:t>5m</w:t>
            </w:r>
            <w:r>
              <w:rPr>
                <w:rFonts w:ascii="Times New Roman" w:hAnsi="Times New Roman" w:hint="eastAsia"/>
                <w:color w:val="000000"/>
                <w:sz w:val="24"/>
                <w:szCs w:val="24"/>
              </w:rPr>
              <w:t>），汽油通气管道口离主干路</w:t>
            </w:r>
            <w:r>
              <w:rPr>
                <w:rFonts w:ascii="Times New Roman" w:hAnsi="Times New Roman" w:hint="eastAsia"/>
                <w:color w:val="000000"/>
                <w:sz w:val="24"/>
                <w:szCs w:val="24"/>
              </w:rPr>
              <w:t>19.4m</w:t>
            </w:r>
            <w:r>
              <w:rPr>
                <w:rFonts w:ascii="Times New Roman" w:hAnsi="Times New Roman" w:hint="eastAsia"/>
                <w:color w:val="000000"/>
                <w:sz w:val="24"/>
                <w:szCs w:val="24"/>
              </w:rPr>
              <w:t>（规范要求</w:t>
            </w:r>
            <w:r>
              <w:rPr>
                <w:rFonts w:ascii="Times New Roman" w:hAnsi="Times New Roman" w:hint="eastAsia"/>
                <w:color w:val="000000"/>
                <w:sz w:val="24"/>
                <w:szCs w:val="24"/>
              </w:rPr>
              <w:t>5m</w:t>
            </w:r>
            <w:r>
              <w:rPr>
                <w:rFonts w:ascii="Times New Roman" w:hAnsi="Times New Roman" w:hint="eastAsia"/>
                <w:color w:val="000000"/>
                <w:sz w:val="24"/>
                <w:szCs w:val="24"/>
              </w:rPr>
              <w:t>）；地埋柴油罐距离主干路</w:t>
            </w:r>
            <w:r>
              <w:rPr>
                <w:rFonts w:ascii="Times New Roman" w:hAnsi="Times New Roman" w:hint="eastAsia"/>
                <w:color w:val="000000"/>
                <w:sz w:val="24"/>
                <w:szCs w:val="24"/>
              </w:rPr>
              <w:t>19.3m</w:t>
            </w:r>
            <w:r>
              <w:rPr>
                <w:rFonts w:ascii="Times New Roman" w:hAnsi="Times New Roman" w:hint="eastAsia"/>
                <w:color w:val="000000"/>
                <w:sz w:val="24"/>
                <w:szCs w:val="24"/>
              </w:rPr>
              <w:t>（规范要求</w:t>
            </w:r>
            <w:r>
              <w:rPr>
                <w:rFonts w:ascii="Times New Roman" w:hAnsi="Times New Roman" w:hint="eastAsia"/>
                <w:color w:val="000000"/>
                <w:sz w:val="24"/>
                <w:szCs w:val="24"/>
              </w:rPr>
              <w:t>3m</w:t>
            </w:r>
            <w:r>
              <w:rPr>
                <w:rFonts w:ascii="Times New Roman" w:hAnsi="Times New Roman" w:hint="eastAsia"/>
                <w:color w:val="000000"/>
                <w:sz w:val="24"/>
                <w:szCs w:val="24"/>
              </w:rPr>
              <w:t>），柴油加油机距离主干道</w:t>
            </w:r>
            <w:r>
              <w:rPr>
                <w:rFonts w:ascii="Times New Roman" w:hAnsi="Times New Roman" w:hint="eastAsia"/>
                <w:color w:val="000000"/>
                <w:sz w:val="24"/>
                <w:szCs w:val="24"/>
              </w:rPr>
              <w:t>21.4m</w:t>
            </w:r>
            <w:r>
              <w:rPr>
                <w:rFonts w:ascii="Times New Roman" w:hAnsi="Times New Roman" w:hint="eastAsia"/>
                <w:color w:val="000000"/>
                <w:sz w:val="24"/>
                <w:szCs w:val="24"/>
              </w:rPr>
              <w:t>（规范要求</w:t>
            </w:r>
            <w:r>
              <w:rPr>
                <w:rFonts w:ascii="Times New Roman" w:hAnsi="Times New Roman" w:hint="eastAsia"/>
                <w:color w:val="000000"/>
                <w:sz w:val="24"/>
                <w:szCs w:val="24"/>
              </w:rPr>
              <w:t>3m</w:t>
            </w:r>
            <w:r>
              <w:rPr>
                <w:rFonts w:ascii="Times New Roman" w:hAnsi="Times New Roman" w:hint="eastAsia"/>
                <w:color w:val="000000"/>
                <w:sz w:val="24"/>
                <w:szCs w:val="24"/>
              </w:rPr>
              <w:t>）、通气管管口距离主干道</w:t>
            </w:r>
            <w:r>
              <w:rPr>
                <w:rFonts w:ascii="Times New Roman" w:hAnsi="Times New Roman" w:hint="eastAsia"/>
                <w:color w:val="000000"/>
                <w:sz w:val="24"/>
                <w:szCs w:val="24"/>
              </w:rPr>
              <w:t>19.7m</w:t>
            </w:r>
            <w:r>
              <w:rPr>
                <w:rFonts w:ascii="Times New Roman" w:hAnsi="Times New Roman" w:hint="eastAsia"/>
                <w:color w:val="000000"/>
                <w:sz w:val="24"/>
                <w:szCs w:val="24"/>
              </w:rPr>
              <w:t>（规范要求</w:t>
            </w:r>
            <w:r>
              <w:rPr>
                <w:rFonts w:ascii="Times New Roman" w:hAnsi="Times New Roman" w:hint="eastAsia"/>
                <w:color w:val="000000"/>
                <w:sz w:val="24"/>
                <w:szCs w:val="24"/>
              </w:rPr>
              <w:t>3m</w:t>
            </w:r>
            <w:r>
              <w:rPr>
                <w:rFonts w:ascii="Times New Roman" w:hAnsi="Times New Roman" w:hint="eastAsia"/>
                <w:color w:val="000000"/>
                <w:sz w:val="24"/>
                <w:szCs w:val="24"/>
              </w:rPr>
              <w:t>）。</w:t>
            </w:r>
          </w:p>
          <w:p w:rsidR="00000000" w:rsidRDefault="007B1344">
            <w:pPr>
              <w:adjustRightInd w:val="0"/>
              <w:snapToGrid w:val="0"/>
              <w:spacing w:line="500" w:lineRule="exact"/>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本加油站罩棚高</w:t>
            </w:r>
            <w:r>
              <w:rPr>
                <w:rFonts w:ascii="Times New Roman" w:hAnsi="Times New Roman" w:hint="eastAsia"/>
                <w:color w:val="000000"/>
                <w:sz w:val="24"/>
                <w:szCs w:val="24"/>
              </w:rPr>
              <w:t>8.73m</w:t>
            </w:r>
            <w:r>
              <w:rPr>
                <w:rFonts w:ascii="Times New Roman" w:hAnsi="Times New Roman" w:hint="eastAsia"/>
                <w:color w:val="000000"/>
                <w:sz w:val="24"/>
                <w:szCs w:val="24"/>
              </w:rPr>
              <w:t>，行车路面标高</w:t>
            </w:r>
            <w:r>
              <w:rPr>
                <w:rFonts w:ascii="Times New Roman" w:hAnsi="Times New Roman" w:hint="eastAsia"/>
                <w:color w:val="000000"/>
                <w:sz w:val="24"/>
                <w:szCs w:val="24"/>
              </w:rPr>
              <w:t>63m</w:t>
            </w:r>
            <w:r>
              <w:rPr>
                <w:rFonts w:ascii="Times New Roman" w:hAnsi="Times New Roman" w:hint="eastAsia"/>
                <w:color w:val="000000"/>
                <w:sz w:val="24"/>
                <w:szCs w:val="24"/>
              </w:rPr>
              <w:t>，罩棚区地面标高为</w:t>
            </w:r>
            <w:r>
              <w:rPr>
                <w:rFonts w:ascii="Times New Roman" w:hAnsi="Times New Roman" w:hint="eastAsia"/>
                <w:color w:val="000000"/>
                <w:sz w:val="24"/>
                <w:szCs w:val="24"/>
              </w:rPr>
              <w:t>64m</w:t>
            </w:r>
            <w:r>
              <w:rPr>
                <w:rFonts w:ascii="Times New Roman" w:hAnsi="Times New Roman" w:hint="eastAsia"/>
                <w:color w:val="000000"/>
                <w:sz w:val="24"/>
                <w:szCs w:val="24"/>
              </w:rPr>
              <w:t>，加油岛与站房之间设置单车道，宽</w:t>
            </w:r>
            <w:r>
              <w:rPr>
                <w:rFonts w:ascii="Times New Roman" w:hAnsi="Times New Roman" w:hint="eastAsia"/>
                <w:color w:val="000000"/>
                <w:sz w:val="24"/>
                <w:szCs w:val="24"/>
              </w:rPr>
              <w:t>7.0m</w:t>
            </w:r>
            <w:r>
              <w:rPr>
                <w:rFonts w:ascii="Times New Roman" w:hAnsi="Times New Roman" w:hint="eastAsia"/>
                <w:color w:val="000000"/>
                <w:sz w:val="24"/>
                <w:szCs w:val="24"/>
              </w:rPr>
              <w:t>（规范要求不小于</w:t>
            </w:r>
            <w:r>
              <w:rPr>
                <w:rFonts w:ascii="Times New Roman" w:hAnsi="Times New Roman" w:hint="eastAsia"/>
                <w:color w:val="000000"/>
                <w:sz w:val="24"/>
                <w:szCs w:val="24"/>
              </w:rPr>
              <w:t>4m</w:t>
            </w:r>
            <w:r>
              <w:rPr>
                <w:rFonts w:ascii="Times New Roman" w:hAnsi="Times New Roman" w:hint="eastAsia"/>
                <w:color w:val="000000"/>
                <w:sz w:val="24"/>
                <w:szCs w:val="24"/>
              </w:rPr>
              <w:t>），加油站面向蒸湘北路一侧敞开，出入口分开设置，入口在东北侧，出口在东南侧，其余三面均设</w:t>
            </w:r>
            <w:r>
              <w:rPr>
                <w:rFonts w:ascii="Times New Roman" w:hAnsi="Times New Roman" w:hint="eastAsia"/>
                <w:color w:val="000000"/>
                <w:sz w:val="24"/>
                <w:szCs w:val="24"/>
              </w:rPr>
              <w:t>置</w:t>
            </w:r>
            <w:r>
              <w:rPr>
                <w:rFonts w:ascii="Times New Roman" w:hAnsi="Times New Roman" w:hint="eastAsia"/>
                <w:color w:val="000000"/>
                <w:sz w:val="24"/>
                <w:szCs w:val="24"/>
              </w:rPr>
              <w:t>2.2m</w:t>
            </w:r>
            <w:r>
              <w:rPr>
                <w:rFonts w:ascii="Times New Roman" w:hAnsi="Times New Roman" w:hint="eastAsia"/>
                <w:color w:val="000000"/>
                <w:sz w:val="24"/>
                <w:szCs w:val="24"/>
              </w:rPr>
              <w:t>高的不燃烧实体围墙。本加油站主要为物流港运输车加油服务，道路转弯半径</w:t>
            </w:r>
            <w:r>
              <w:rPr>
                <w:rFonts w:ascii="Times New Roman" w:hAnsi="Times New Roman" w:hint="eastAsia"/>
                <w:color w:val="000000"/>
                <w:sz w:val="24"/>
                <w:szCs w:val="24"/>
              </w:rPr>
              <w:t>12m</w:t>
            </w:r>
            <w:r>
              <w:rPr>
                <w:rFonts w:ascii="Times New Roman" w:hAnsi="Times New Roman" w:hint="eastAsia"/>
                <w:color w:val="000000"/>
                <w:sz w:val="24"/>
                <w:szCs w:val="24"/>
              </w:rPr>
              <w:t>，符合相关要求，因此本项目总平面布置合理，项目总平面布置图详见附图。</w:t>
            </w:r>
          </w:p>
          <w:p w:rsidR="00000000" w:rsidRDefault="007B1344">
            <w:pPr>
              <w:pStyle w:val="af"/>
              <w:spacing w:before="240" w:beforeAutospacing="0" w:after="0" w:afterAutospacing="0" w:line="360" w:lineRule="auto"/>
              <w:ind w:firstLineChars="196" w:firstLine="551"/>
              <w:jc w:val="both"/>
              <w:rPr>
                <w:rFonts w:ascii="Times New Roman" w:hAnsi="Times New Roman" w:hint="eastAsia"/>
                <w:b/>
                <w:sz w:val="28"/>
                <w:szCs w:val="28"/>
              </w:rPr>
            </w:pPr>
            <w:r>
              <w:rPr>
                <w:rFonts w:ascii="Times New Roman" w:hAnsi="Times New Roman" w:hint="eastAsia"/>
                <w:b/>
                <w:sz w:val="28"/>
                <w:szCs w:val="28"/>
              </w:rPr>
              <w:t>2.7</w:t>
            </w:r>
            <w:r>
              <w:rPr>
                <w:rFonts w:ascii="Times New Roman" w:hAnsi="Times New Roman" w:hint="eastAsia"/>
                <w:b/>
                <w:sz w:val="28"/>
                <w:szCs w:val="28"/>
              </w:rPr>
              <w:t>、主要生产设备</w:t>
            </w:r>
          </w:p>
          <w:p w:rsidR="00000000" w:rsidRDefault="007B1344">
            <w:pPr>
              <w:adjustRightInd w:val="0"/>
              <w:snapToGrid w:val="0"/>
              <w:spacing w:line="500" w:lineRule="exact"/>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本项目主要生产设备详见下表：</w:t>
            </w:r>
          </w:p>
          <w:p w:rsidR="00000000" w:rsidRDefault="007B1344">
            <w:pPr>
              <w:pStyle w:val="af"/>
              <w:spacing w:before="0" w:beforeAutospacing="0" w:after="0" w:afterAutospacing="0" w:line="240" w:lineRule="exact"/>
              <w:ind w:firstLineChars="196" w:firstLine="413"/>
              <w:jc w:val="center"/>
              <w:rPr>
                <w:rFonts w:ascii="Times New Roman" w:hAnsi="Times New Roman" w:hint="eastAsia"/>
                <w:b/>
                <w:sz w:val="21"/>
                <w:szCs w:val="21"/>
              </w:rPr>
            </w:pPr>
            <w:r>
              <w:rPr>
                <w:rFonts w:ascii="Times New Roman" w:hAnsi="Times New Roman"/>
                <w:b/>
                <w:sz w:val="21"/>
                <w:szCs w:val="21"/>
              </w:rPr>
              <w:t>表</w:t>
            </w:r>
            <w:r>
              <w:rPr>
                <w:rFonts w:ascii="Times New Roman" w:hAnsi="Times New Roman" w:hint="eastAsia"/>
                <w:b/>
                <w:sz w:val="21"/>
                <w:szCs w:val="21"/>
              </w:rPr>
              <w:t>2.7</w:t>
            </w:r>
            <w:r>
              <w:rPr>
                <w:rFonts w:ascii="Times New Roman" w:hAnsi="Times New Roman"/>
                <w:b/>
                <w:sz w:val="21"/>
                <w:szCs w:val="21"/>
              </w:rPr>
              <w:t>-</w:t>
            </w:r>
            <w:r>
              <w:rPr>
                <w:rFonts w:ascii="Times New Roman" w:hAnsi="Times New Roman" w:hint="eastAsia"/>
                <w:b/>
                <w:sz w:val="21"/>
                <w:szCs w:val="21"/>
              </w:rPr>
              <w:t>1</w:t>
            </w:r>
            <w:r>
              <w:rPr>
                <w:rFonts w:ascii="Times New Roman" w:hAnsi="Times New Roman"/>
                <w:b/>
                <w:sz w:val="21"/>
                <w:szCs w:val="21"/>
              </w:rPr>
              <w:t xml:space="preserve">  </w:t>
            </w:r>
            <w:r>
              <w:rPr>
                <w:rFonts w:ascii="Times New Roman" w:hAnsi="Times New Roman" w:hint="eastAsia"/>
                <w:b/>
                <w:sz w:val="21"/>
                <w:szCs w:val="21"/>
              </w:rPr>
              <w:t>加油站</w:t>
            </w:r>
            <w:r>
              <w:rPr>
                <w:rFonts w:ascii="Times New Roman" w:hAnsi="Times New Roman"/>
                <w:b/>
                <w:sz w:val="21"/>
                <w:szCs w:val="21"/>
              </w:rPr>
              <w:t>主要设备一览表</w:t>
            </w:r>
          </w:p>
          <w:tbl>
            <w:tblPr>
              <w:tblpPr w:leftFromText="180" w:rightFromText="180" w:vertAnchor="text" w:horzAnchor="margin" w:tblpY="129"/>
              <w:tblOverlap w:val="never"/>
              <w:tblW w:w="779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1288"/>
              <w:gridCol w:w="3527"/>
              <w:gridCol w:w="850"/>
              <w:gridCol w:w="709"/>
              <w:gridCol w:w="709"/>
            </w:tblGrid>
            <w:tr w:rsidR="00000000">
              <w:trPr>
                <w:trHeight w:val="455"/>
              </w:trPr>
              <w:tc>
                <w:tcPr>
                  <w:tcW w:w="709" w:type="dxa"/>
                  <w:vAlign w:val="center"/>
                </w:tcPr>
                <w:p w:rsidR="00000000" w:rsidRDefault="007B1344">
                  <w:pPr>
                    <w:spacing w:line="300" w:lineRule="exact"/>
                    <w:jc w:val="center"/>
                    <w:rPr>
                      <w:rFonts w:ascii="Times New Roman" w:hAnsi="Times New Roman"/>
                      <w:b/>
                      <w:bCs/>
                      <w:color w:val="000000"/>
                      <w:szCs w:val="21"/>
                    </w:rPr>
                  </w:pPr>
                  <w:r>
                    <w:rPr>
                      <w:rFonts w:ascii="Times New Roman" w:hAnsi="Times New Roman"/>
                      <w:b/>
                      <w:bCs/>
                      <w:color w:val="000000"/>
                      <w:szCs w:val="21"/>
                    </w:rPr>
                    <w:t>序号</w:t>
                  </w:r>
                </w:p>
              </w:tc>
              <w:tc>
                <w:tcPr>
                  <w:tcW w:w="1288" w:type="dxa"/>
                  <w:vAlign w:val="center"/>
                </w:tcPr>
                <w:p w:rsidR="00000000" w:rsidRDefault="007B1344">
                  <w:pPr>
                    <w:spacing w:line="300" w:lineRule="exact"/>
                    <w:jc w:val="center"/>
                    <w:rPr>
                      <w:rFonts w:ascii="Times New Roman" w:hAnsi="Times New Roman"/>
                      <w:b/>
                      <w:bCs/>
                      <w:color w:val="000000"/>
                      <w:szCs w:val="21"/>
                    </w:rPr>
                  </w:pPr>
                  <w:r>
                    <w:rPr>
                      <w:rFonts w:ascii="Times New Roman" w:hAnsi="Times New Roman"/>
                      <w:b/>
                      <w:bCs/>
                      <w:color w:val="000000"/>
                      <w:szCs w:val="21"/>
                    </w:rPr>
                    <w:t>设备名称</w:t>
                  </w:r>
                </w:p>
              </w:tc>
              <w:tc>
                <w:tcPr>
                  <w:tcW w:w="3527" w:type="dxa"/>
                  <w:vAlign w:val="center"/>
                </w:tcPr>
                <w:p w:rsidR="00000000" w:rsidRDefault="007B1344">
                  <w:pPr>
                    <w:spacing w:line="300" w:lineRule="exact"/>
                    <w:jc w:val="center"/>
                    <w:rPr>
                      <w:rFonts w:ascii="Times New Roman" w:hAnsi="Times New Roman"/>
                      <w:b/>
                      <w:bCs/>
                      <w:color w:val="000000"/>
                      <w:szCs w:val="21"/>
                    </w:rPr>
                  </w:pPr>
                  <w:r>
                    <w:rPr>
                      <w:rFonts w:ascii="Times New Roman" w:hAnsi="Times New Roman"/>
                      <w:b/>
                      <w:bCs/>
                      <w:color w:val="000000"/>
                      <w:szCs w:val="21"/>
                    </w:rPr>
                    <w:t>规格型号</w:t>
                  </w:r>
                </w:p>
              </w:tc>
              <w:tc>
                <w:tcPr>
                  <w:tcW w:w="850" w:type="dxa"/>
                  <w:vAlign w:val="center"/>
                </w:tcPr>
                <w:p w:rsidR="00000000" w:rsidRDefault="007B1344">
                  <w:pPr>
                    <w:spacing w:line="300" w:lineRule="exact"/>
                    <w:jc w:val="center"/>
                    <w:rPr>
                      <w:rFonts w:ascii="Times New Roman" w:hAnsi="Times New Roman"/>
                      <w:b/>
                      <w:bCs/>
                      <w:color w:val="000000"/>
                      <w:szCs w:val="21"/>
                    </w:rPr>
                  </w:pPr>
                  <w:r>
                    <w:rPr>
                      <w:rFonts w:ascii="Times New Roman" w:hAnsi="Times New Roman"/>
                      <w:b/>
                      <w:bCs/>
                      <w:color w:val="000000"/>
                      <w:szCs w:val="21"/>
                    </w:rPr>
                    <w:t>数量</w:t>
                  </w:r>
                </w:p>
              </w:tc>
              <w:tc>
                <w:tcPr>
                  <w:tcW w:w="709" w:type="dxa"/>
                  <w:vAlign w:val="center"/>
                </w:tcPr>
                <w:p w:rsidR="00000000" w:rsidRDefault="007B1344">
                  <w:pPr>
                    <w:spacing w:line="300" w:lineRule="exact"/>
                    <w:jc w:val="center"/>
                    <w:rPr>
                      <w:rFonts w:ascii="Times New Roman" w:hAnsi="Times New Roman"/>
                      <w:b/>
                      <w:bCs/>
                      <w:color w:val="000000"/>
                      <w:szCs w:val="21"/>
                    </w:rPr>
                  </w:pPr>
                  <w:r>
                    <w:rPr>
                      <w:rFonts w:ascii="Times New Roman" w:hAnsi="Times New Roman"/>
                      <w:b/>
                      <w:bCs/>
                      <w:color w:val="000000"/>
                      <w:szCs w:val="21"/>
                    </w:rPr>
                    <w:t>单</w:t>
                  </w:r>
                </w:p>
              </w:tc>
              <w:tc>
                <w:tcPr>
                  <w:tcW w:w="709" w:type="dxa"/>
                  <w:vAlign w:val="center"/>
                </w:tcPr>
                <w:p w:rsidR="00000000" w:rsidRDefault="007B1344">
                  <w:pPr>
                    <w:spacing w:line="300" w:lineRule="exact"/>
                    <w:jc w:val="center"/>
                    <w:rPr>
                      <w:rFonts w:ascii="Times New Roman" w:hAnsi="Times New Roman"/>
                      <w:b/>
                      <w:bCs/>
                      <w:color w:val="000000"/>
                      <w:szCs w:val="21"/>
                    </w:rPr>
                  </w:pPr>
                  <w:r>
                    <w:rPr>
                      <w:rFonts w:ascii="Times New Roman" w:hAnsi="Times New Roman"/>
                      <w:b/>
                      <w:bCs/>
                      <w:color w:val="000000"/>
                      <w:szCs w:val="21"/>
                    </w:rPr>
                    <w:t>备注</w:t>
                  </w: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1</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油罐</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30m</w:t>
                  </w:r>
                  <w:r>
                    <w:rPr>
                      <w:rFonts w:ascii="Times New Roman" w:hAnsi="Times New Roman"/>
                      <w:color w:val="000000"/>
                      <w:szCs w:val="21"/>
                      <w:vertAlign w:val="superscript"/>
                    </w:rPr>
                    <w:t>3</w:t>
                  </w:r>
                  <w:r>
                    <w:rPr>
                      <w:rFonts w:ascii="Times New Roman" w:hAnsi="Times New Roman"/>
                      <w:color w:val="000000"/>
                      <w:szCs w:val="21"/>
                    </w:rPr>
                    <w:t>0#</w:t>
                  </w:r>
                  <w:r>
                    <w:rPr>
                      <w:rFonts w:ascii="Times New Roman" w:hAnsi="Times New Roman"/>
                      <w:color w:val="000000"/>
                      <w:szCs w:val="21"/>
                    </w:rPr>
                    <w:t>柴油罐</w:t>
                  </w:r>
                  <w:r>
                    <w:rPr>
                      <w:rFonts w:ascii="Times New Roman" w:hAnsi="Times New Roman"/>
                      <w:color w:val="000000"/>
                      <w:szCs w:val="21"/>
                    </w:rPr>
                    <w:t>1</w:t>
                  </w:r>
                  <w:r>
                    <w:rPr>
                      <w:rFonts w:ascii="Times New Roman" w:hAnsi="Times New Roman"/>
                      <w:color w:val="000000"/>
                      <w:szCs w:val="21"/>
                    </w:rPr>
                    <w:t>个，</w:t>
                  </w:r>
                  <w:r>
                    <w:rPr>
                      <w:rFonts w:ascii="Times New Roman" w:hAnsi="Times New Roman"/>
                      <w:color w:val="000000"/>
                      <w:szCs w:val="21"/>
                    </w:rPr>
                    <w:t>30m</w:t>
                  </w:r>
                  <w:r>
                    <w:rPr>
                      <w:rFonts w:ascii="Times New Roman" w:hAnsi="Times New Roman"/>
                      <w:color w:val="000000"/>
                      <w:szCs w:val="21"/>
                      <w:vertAlign w:val="superscript"/>
                    </w:rPr>
                    <w:t>3</w:t>
                  </w:r>
                  <w:r>
                    <w:rPr>
                      <w:rFonts w:ascii="Times New Roman" w:hAnsi="Times New Roman"/>
                      <w:color w:val="000000"/>
                      <w:szCs w:val="21"/>
                    </w:rPr>
                    <w:t>92#</w:t>
                  </w:r>
                  <w:r>
                    <w:rPr>
                      <w:rFonts w:ascii="Times New Roman" w:hAnsi="Times New Roman"/>
                      <w:color w:val="000000"/>
                      <w:szCs w:val="21"/>
                    </w:rPr>
                    <w:t>汽油罐</w:t>
                  </w:r>
                  <w:r>
                    <w:rPr>
                      <w:rFonts w:ascii="Times New Roman" w:hAnsi="Times New Roman"/>
                      <w:color w:val="000000"/>
                      <w:szCs w:val="21"/>
                    </w:rPr>
                    <w:t>1</w:t>
                  </w:r>
                  <w:r>
                    <w:rPr>
                      <w:rFonts w:ascii="Times New Roman" w:hAnsi="Times New Roman"/>
                      <w:color w:val="000000"/>
                      <w:szCs w:val="21"/>
                    </w:rPr>
                    <w:t>个，</w:t>
                  </w:r>
                  <w:r>
                    <w:rPr>
                      <w:rFonts w:ascii="Times New Roman" w:hAnsi="Times New Roman"/>
                      <w:color w:val="000000"/>
                      <w:szCs w:val="21"/>
                    </w:rPr>
                    <w:t>25m</w:t>
                  </w:r>
                  <w:r>
                    <w:rPr>
                      <w:rFonts w:ascii="Times New Roman" w:hAnsi="Times New Roman"/>
                      <w:color w:val="000000"/>
                      <w:szCs w:val="21"/>
                      <w:vertAlign w:val="superscript"/>
                    </w:rPr>
                    <w:t>3</w:t>
                  </w:r>
                  <w:r>
                    <w:rPr>
                      <w:rFonts w:ascii="Times New Roman" w:hAnsi="Times New Roman"/>
                      <w:color w:val="000000"/>
                      <w:szCs w:val="21"/>
                    </w:rPr>
                    <w:t>95#</w:t>
                  </w:r>
                  <w:r>
                    <w:rPr>
                      <w:rFonts w:ascii="Times New Roman" w:hAnsi="Times New Roman"/>
                      <w:color w:val="000000"/>
                      <w:szCs w:val="21"/>
                    </w:rPr>
                    <w:t>汽油罐</w:t>
                  </w:r>
                  <w:r>
                    <w:rPr>
                      <w:rFonts w:ascii="Times New Roman" w:hAnsi="Times New Roman"/>
                      <w:color w:val="000000"/>
                      <w:szCs w:val="21"/>
                    </w:rPr>
                    <w:t>1</w:t>
                  </w:r>
                  <w:r>
                    <w:rPr>
                      <w:rFonts w:ascii="Times New Roman" w:hAnsi="Times New Roman"/>
                      <w:color w:val="000000"/>
                      <w:szCs w:val="21"/>
                    </w:rPr>
                    <w:t>个，</w:t>
                  </w:r>
                  <w:r>
                    <w:rPr>
                      <w:rFonts w:ascii="Times New Roman" w:hAnsi="Times New Roman"/>
                      <w:color w:val="000000"/>
                      <w:szCs w:val="21"/>
                    </w:rPr>
                    <w:t>20m</w:t>
                  </w:r>
                  <w:r>
                    <w:rPr>
                      <w:rFonts w:ascii="Times New Roman" w:hAnsi="Times New Roman"/>
                      <w:color w:val="000000"/>
                      <w:szCs w:val="21"/>
                      <w:vertAlign w:val="superscript"/>
                    </w:rPr>
                    <w:t>3</w:t>
                  </w:r>
                  <w:r>
                    <w:rPr>
                      <w:rFonts w:ascii="Times New Roman" w:hAnsi="Times New Roman"/>
                      <w:color w:val="000000"/>
                      <w:szCs w:val="21"/>
                    </w:rPr>
                    <w:t>95#</w:t>
                  </w:r>
                  <w:r>
                    <w:rPr>
                      <w:rFonts w:ascii="Times New Roman" w:hAnsi="Times New Roman"/>
                      <w:color w:val="000000"/>
                      <w:szCs w:val="21"/>
                    </w:rPr>
                    <w:t>汽油罐</w:t>
                  </w:r>
                  <w:r>
                    <w:rPr>
                      <w:rFonts w:ascii="Times New Roman" w:hAnsi="Times New Roman"/>
                      <w:color w:val="000000"/>
                      <w:szCs w:val="21"/>
                    </w:rPr>
                    <w:t>1</w:t>
                  </w:r>
                  <w:r>
                    <w:rPr>
                      <w:rFonts w:ascii="Times New Roman" w:hAnsi="Times New Roman"/>
                      <w:color w:val="000000"/>
                      <w:szCs w:val="21"/>
                    </w:rPr>
                    <w:t>个。（</w:t>
                  </w:r>
                  <w:r>
                    <w:rPr>
                      <w:rFonts w:ascii="Times New Roman" w:hAnsi="Times New Roman"/>
                      <w:color w:val="000000"/>
                      <w:szCs w:val="21"/>
                    </w:rPr>
                    <w:t>SF</w:t>
                  </w:r>
                  <w:r>
                    <w:rPr>
                      <w:rFonts w:ascii="Times New Roman" w:hAnsi="Times New Roman"/>
                      <w:color w:val="000000"/>
                      <w:szCs w:val="21"/>
                    </w:rPr>
                    <w:t>卧式双层油罐）</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4</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个</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2</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潜油泵</w:t>
                  </w:r>
                  <w:r>
                    <w:rPr>
                      <w:rFonts w:ascii="Times New Roman" w:hAnsi="Times New Roman"/>
                      <w:color w:val="000000"/>
                      <w:szCs w:val="21"/>
                    </w:rPr>
                    <w:t>加油机</w:t>
                  </w:r>
                </w:p>
              </w:tc>
              <w:tc>
                <w:tcPr>
                  <w:tcW w:w="3527" w:type="dxa"/>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潜泵式、四枪四油、设卸油和加油油气回收系统</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4</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台</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3</w:t>
                  </w:r>
                </w:p>
              </w:tc>
              <w:tc>
                <w:tcPr>
                  <w:tcW w:w="1288" w:type="dxa"/>
                  <w:vMerge w:val="restart"/>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油气回收</w:t>
                  </w:r>
                  <w:r>
                    <w:rPr>
                      <w:rFonts w:ascii="Times New Roman" w:hAnsi="Times New Roman"/>
                      <w:color w:val="000000"/>
                      <w:szCs w:val="21"/>
                    </w:rPr>
                    <w:t>设备</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加油油气回收系统</w:t>
                  </w:r>
                  <w:r>
                    <w:rPr>
                      <w:rFonts w:ascii="Times New Roman" w:hAnsi="Times New Roman" w:hint="eastAsia"/>
                      <w:color w:val="000000"/>
                      <w:szCs w:val="21"/>
                    </w:rPr>
                    <w:t>TA001</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1</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套</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4</w:t>
                  </w:r>
                </w:p>
              </w:tc>
              <w:tc>
                <w:tcPr>
                  <w:tcW w:w="1288" w:type="dxa"/>
                  <w:vMerge/>
                  <w:vAlign w:val="center"/>
                </w:tcPr>
                <w:p w:rsidR="00000000" w:rsidRDefault="007B1344">
                  <w:pPr>
                    <w:spacing w:line="300" w:lineRule="exact"/>
                    <w:jc w:val="center"/>
                    <w:rPr>
                      <w:rFonts w:ascii="Times New Roman" w:hAnsi="Times New Roman"/>
                      <w:color w:val="000000"/>
                      <w:szCs w:val="21"/>
                    </w:rPr>
                  </w:pPr>
                </w:p>
              </w:tc>
              <w:tc>
                <w:tcPr>
                  <w:tcW w:w="3527" w:type="dxa"/>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卸油油气回收系统</w:t>
                  </w:r>
                  <w:r>
                    <w:rPr>
                      <w:rFonts w:ascii="Times New Roman" w:hAnsi="Times New Roman" w:hint="eastAsia"/>
                      <w:color w:val="000000"/>
                      <w:szCs w:val="21"/>
                    </w:rPr>
                    <w:t>TA002</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1</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套</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5</w:t>
                  </w:r>
                </w:p>
              </w:tc>
              <w:tc>
                <w:tcPr>
                  <w:tcW w:w="1288" w:type="dxa"/>
                  <w:vMerge/>
                  <w:vAlign w:val="center"/>
                </w:tcPr>
                <w:p w:rsidR="00000000" w:rsidRDefault="007B1344">
                  <w:pPr>
                    <w:spacing w:line="300" w:lineRule="exact"/>
                    <w:jc w:val="center"/>
                    <w:rPr>
                      <w:rFonts w:ascii="Times New Roman" w:hAnsi="Times New Roman"/>
                      <w:color w:val="000000"/>
                      <w:szCs w:val="21"/>
                    </w:rPr>
                  </w:pPr>
                </w:p>
              </w:tc>
              <w:tc>
                <w:tcPr>
                  <w:tcW w:w="3527" w:type="dxa"/>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吸附</w:t>
                  </w:r>
                  <w:r>
                    <w:rPr>
                      <w:rFonts w:ascii="Times New Roman" w:hAnsi="Times New Roman"/>
                      <w:color w:val="000000"/>
                      <w:szCs w:val="21"/>
                    </w:rPr>
                    <w:t>+</w:t>
                  </w:r>
                  <w:r>
                    <w:rPr>
                      <w:rFonts w:ascii="Times New Roman" w:hAnsi="Times New Roman"/>
                      <w:color w:val="000000"/>
                      <w:szCs w:val="21"/>
                    </w:rPr>
                    <w:t>冷凝式</w:t>
                  </w:r>
                  <w:r>
                    <w:rPr>
                      <w:rFonts w:ascii="Times New Roman" w:hAnsi="Times New Roman" w:hint="eastAsia"/>
                      <w:color w:val="000000"/>
                      <w:szCs w:val="21"/>
                    </w:rPr>
                    <w:t>处理装置</w:t>
                  </w:r>
                  <w:r>
                    <w:rPr>
                      <w:rFonts w:ascii="Times New Roman" w:hAnsi="Times New Roman" w:hint="eastAsia"/>
                      <w:color w:val="000000"/>
                      <w:szCs w:val="21"/>
                    </w:rPr>
                    <w:t>(</w:t>
                  </w:r>
                  <w:r>
                    <w:rPr>
                      <w:rFonts w:ascii="Times New Roman" w:hAnsi="Times New Roman"/>
                      <w:color w:val="000000"/>
                      <w:szCs w:val="21"/>
                    </w:rPr>
                    <w:t>5m</w:t>
                  </w:r>
                  <w:r>
                    <w:rPr>
                      <w:rFonts w:ascii="Times New Roman" w:hAnsi="Times New Roman"/>
                      <w:color w:val="000000"/>
                      <w:szCs w:val="21"/>
                      <w:vertAlign w:val="superscript"/>
                    </w:rPr>
                    <w:t>3</w:t>
                  </w:r>
                  <w:r>
                    <w:rPr>
                      <w:rFonts w:ascii="Times New Roman" w:hAnsi="Times New Roman" w:hint="eastAsia"/>
                      <w:color w:val="000000"/>
                      <w:szCs w:val="21"/>
                    </w:rPr>
                    <w:t xml:space="preserve">) </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1</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套</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Merge w:val="restart"/>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6</w:t>
                  </w:r>
                </w:p>
              </w:tc>
              <w:tc>
                <w:tcPr>
                  <w:tcW w:w="1288" w:type="dxa"/>
                  <w:vMerge w:val="restart"/>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潜油泵</w:t>
                  </w:r>
                </w:p>
              </w:tc>
              <w:tc>
                <w:tcPr>
                  <w:tcW w:w="3527" w:type="dxa"/>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1.5HP 321L/</w:t>
                  </w:r>
                  <w:r>
                    <w:rPr>
                      <w:rFonts w:ascii="Times New Roman" w:hAnsi="Times New Roman" w:hint="eastAsia"/>
                      <w:color w:val="000000"/>
                      <w:szCs w:val="21"/>
                    </w:rPr>
                    <w:t>min</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1</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台</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Merge/>
                  <w:vAlign w:val="center"/>
                </w:tcPr>
                <w:p w:rsidR="00000000" w:rsidRDefault="007B1344">
                  <w:pPr>
                    <w:spacing w:line="300" w:lineRule="exact"/>
                    <w:jc w:val="center"/>
                    <w:rPr>
                      <w:rFonts w:ascii="Times New Roman" w:hAnsi="Times New Roman"/>
                      <w:color w:val="000000"/>
                      <w:szCs w:val="21"/>
                    </w:rPr>
                  </w:pPr>
                </w:p>
              </w:tc>
              <w:tc>
                <w:tcPr>
                  <w:tcW w:w="1288" w:type="dxa"/>
                  <w:vMerge/>
                  <w:vAlign w:val="center"/>
                </w:tcPr>
                <w:p w:rsidR="00000000" w:rsidRDefault="007B1344">
                  <w:pPr>
                    <w:spacing w:line="300" w:lineRule="exact"/>
                    <w:jc w:val="center"/>
                    <w:rPr>
                      <w:rFonts w:ascii="Times New Roman" w:hAnsi="Times New Roman"/>
                      <w:color w:val="000000"/>
                      <w:szCs w:val="21"/>
                    </w:rPr>
                  </w:pPr>
                </w:p>
              </w:tc>
              <w:tc>
                <w:tcPr>
                  <w:tcW w:w="3527" w:type="dxa"/>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 xml:space="preserve">0.75HP </w:t>
                  </w:r>
                  <w:r>
                    <w:rPr>
                      <w:rFonts w:ascii="Times New Roman" w:hAnsi="Times New Roman" w:hint="eastAsia"/>
                      <w:color w:val="000000"/>
                      <w:szCs w:val="21"/>
                    </w:rPr>
                    <w:t>3</w:t>
                  </w:r>
                  <w:r>
                    <w:rPr>
                      <w:rFonts w:ascii="Times New Roman" w:hAnsi="Times New Roman"/>
                      <w:color w:val="000000"/>
                      <w:szCs w:val="21"/>
                    </w:rPr>
                    <w:t>21L/min</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3</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台</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7</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手提式干粉灭火器</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MFT/ABC5</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18</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台</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8</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推车式干粉灭火</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MFT/ABC35</w:t>
                  </w:r>
                  <w:r>
                    <w:rPr>
                      <w:rFonts w:ascii="Times New Roman" w:hAnsi="Times New Roman"/>
                      <w:color w:val="000000"/>
                      <w:szCs w:val="21"/>
                    </w:rPr>
                    <w:t>（配防雨罩）</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1</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个</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9</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灭火毯</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2</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块</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10</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消防沙箱</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2</w:t>
                  </w:r>
                </w:p>
              </w:tc>
              <w:tc>
                <w:tcPr>
                  <w:tcW w:w="709" w:type="dxa"/>
                  <w:vAlign w:val="center"/>
                </w:tcPr>
                <w:p w:rsidR="00000000" w:rsidRDefault="007B1344">
                  <w:pPr>
                    <w:spacing w:line="300" w:lineRule="exact"/>
                    <w:jc w:val="center"/>
                    <w:rPr>
                      <w:rFonts w:ascii="Times New Roman" w:hAnsi="Times New Roman"/>
                      <w:color w:val="000000"/>
                      <w:szCs w:val="21"/>
                      <w:vertAlign w:val="superscript"/>
                    </w:rPr>
                  </w:pPr>
                  <w:r>
                    <w:rPr>
                      <w:rFonts w:ascii="Times New Roman" w:hAnsi="Times New Roman"/>
                      <w:color w:val="000000"/>
                      <w:szCs w:val="21"/>
                    </w:rPr>
                    <w:t>m</w:t>
                  </w:r>
                  <w:r>
                    <w:rPr>
                      <w:rFonts w:ascii="Times New Roman" w:hAnsi="Times New Roman"/>
                      <w:color w:val="000000"/>
                      <w:szCs w:val="21"/>
                      <w:vertAlign w:val="superscript"/>
                    </w:rPr>
                    <w:t>2</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11</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在线</w:t>
                  </w:r>
                  <w:r>
                    <w:rPr>
                      <w:rFonts w:ascii="Times New Roman" w:hAnsi="Times New Roman" w:hint="eastAsia"/>
                      <w:color w:val="000000"/>
                      <w:szCs w:val="21"/>
                    </w:rPr>
                    <w:t>检</w:t>
                  </w:r>
                  <w:r>
                    <w:rPr>
                      <w:rFonts w:ascii="Times New Roman" w:hAnsi="Times New Roman" w:hint="eastAsia"/>
                      <w:color w:val="000000"/>
                      <w:szCs w:val="21"/>
                    </w:rPr>
                    <w:t>漏报警系统</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1</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套</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1</w:t>
                  </w:r>
                  <w:r>
                    <w:rPr>
                      <w:rFonts w:ascii="Times New Roman" w:hAnsi="Times New Roman" w:hint="eastAsia"/>
                      <w:color w:val="000000"/>
                      <w:szCs w:val="21"/>
                    </w:rPr>
                    <w:t>2</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液位</w:t>
                  </w:r>
                  <w:r>
                    <w:rPr>
                      <w:rFonts w:ascii="Times New Roman" w:hAnsi="Times New Roman" w:hint="eastAsia"/>
                      <w:color w:val="000000"/>
                      <w:szCs w:val="21"/>
                    </w:rPr>
                    <w:t>控制系统</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1</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套</w:t>
                  </w:r>
                </w:p>
              </w:tc>
              <w:tc>
                <w:tcPr>
                  <w:tcW w:w="709" w:type="dxa"/>
                  <w:vAlign w:val="center"/>
                </w:tcPr>
                <w:p w:rsidR="00000000" w:rsidRDefault="007B1344">
                  <w:pPr>
                    <w:spacing w:line="300" w:lineRule="exact"/>
                    <w:jc w:val="center"/>
                    <w:rPr>
                      <w:rFonts w:ascii="Times New Roman" w:hAnsi="Times New Roman"/>
                      <w:color w:val="000000"/>
                      <w:szCs w:val="21"/>
                    </w:rPr>
                  </w:pPr>
                </w:p>
              </w:tc>
            </w:tr>
            <w:tr w:rsidR="00000000">
              <w:trPr>
                <w:trHeight w:val="455"/>
              </w:trPr>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hint="eastAsia"/>
                      <w:color w:val="000000"/>
                      <w:szCs w:val="21"/>
                    </w:rPr>
                    <w:t>13</w:t>
                  </w:r>
                </w:p>
              </w:tc>
              <w:tc>
                <w:tcPr>
                  <w:tcW w:w="1288"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柴油发电机</w:t>
                  </w:r>
                </w:p>
              </w:tc>
              <w:tc>
                <w:tcPr>
                  <w:tcW w:w="3527"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 xml:space="preserve">30kW </w:t>
                  </w:r>
                  <w:r>
                    <w:rPr>
                      <w:rFonts w:ascii="Times New Roman" w:hAnsi="Times New Roman"/>
                      <w:color w:val="000000"/>
                      <w:szCs w:val="21"/>
                    </w:rPr>
                    <w:t>，</w:t>
                  </w:r>
                  <w:r>
                    <w:rPr>
                      <w:rFonts w:ascii="Times New Roman" w:hAnsi="Times New Roman"/>
                      <w:color w:val="000000"/>
                      <w:szCs w:val="21"/>
                    </w:rPr>
                    <w:t>380V</w:t>
                  </w:r>
                </w:p>
              </w:tc>
              <w:tc>
                <w:tcPr>
                  <w:tcW w:w="850"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1</w:t>
                  </w:r>
                </w:p>
              </w:tc>
              <w:tc>
                <w:tcPr>
                  <w:tcW w:w="709" w:type="dxa"/>
                  <w:vAlign w:val="center"/>
                </w:tcPr>
                <w:p w:rsidR="00000000" w:rsidRDefault="007B1344">
                  <w:pPr>
                    <w:spacing w:line="300" w:lineRule="exact"/>
                    <w:jc w:val="center"/>
                    <w:rPr>
                      <w:rFonts w:ascii="Times New Roman" w:hAnsi="Times New Roman"/>
                      <w:color w:val="000000"/>
                      <w:szCs w:val="21"/>
                    </w:rPr>
                  </w:pPr>
                  <w:r>
                    <w:rPr>
                      <w:rFonts w:ascii="Times New Roman" w:hAnsi="Times New Roman"/>
                      <w:color w:val="000000"/>
                      <w:szCs w:val="21"/>
                    </w:rPr>
                    <w:t>台</w:t>
                  </w:r>
                </w:p>
              </w:tc>
              <w:tc>
                <w:tcPr>
                  <w:tcW w:w="709" w:type="dxa"/>
                  <w:vAlign w:val="center"/>
                </w:tcPr>
                <w:p w:rsidR="00000000" w:rsidRDefault="007B1344">
                  <w:pPr>
                    <w:spacing w:line="300" w:lineRule="exact"/>
                    <w:jc w:val="center"/>
                    <w:rPr>
                      <w:rFonts w:ascii="Times New Roman" w:hAnsi="Times New Roman"/>
                      <w:color w:val="000000"/>
                      <w:szCs w:val="21"/>
                    </w:rPr>
                  </w:pPr>
                </w:p>
              </w:tc>
            </w:tr>
          </w:tbl>
          <w:p w:rsidR="00000000" w:rsidRDefault="007B1344">
            <w:pPr>
              <w:pStyle w:val="af"/>
              <w:spacing w:before="240" w:beforeAutospacing="0" w:after="0" w:afterAutospacing="0" w:line="360" w:lineRule="auto"/>
              <w:ind w:firstLineChars="196" w:firstLine="551"/>
              <w:jc w:val="both"/>
              <w:rPr>
                <w:rFonts w:ascii="Times New Roman" w:hAnsi="Times New Roman" w:hint="eastAsia"/>
                <w:b/>
                <w:sz w:val="28"/>
                <w:szCs w:val="28"/>
              </w:rPr>
            </w:pPr>
            <w:r>
              <w:rPr>
                <w:rFonts w:ascii="Times New Roman" w:hAnsi="Times New Roman" w:hint="eastAsia"/>
                <w:b/>
                <w:sz w:val="28"/>
                <w:szCs w:val="28"/>
              </w:rPr>
              <w:t>2.8</w:t>
            </w:r>
            <w:r>
              <w:rPr>
                <w:rFonts w:ascii="Times New Roman" w:hAnsi="Times New Roman" w:hint="eastAsia"/>
                <w:b/>
                <w:sz w:val="28"/>
                <w:szCs w:val="28"/>
              </w:rPr>
              <w:t>、公用工程</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color w:val="000000"/>
                <w:sz w:val="24"/>
                <w:szCs w:val="24"/>
                <w:u w:val="single"/>
              </w:rPr>
              <w:t>（</w:t>
            </w:r>
            <w:r>
              <w:rPr>
                <w:rFonts w:ascii="Times New Roman" w:hAnsi="Times New Roman"/>
                <w:color w:val="000000"/>
                <w:sz w:val="24"/>
                <w:szCs w:val="24"/>
                <w:u w:val="single"/>
              </w:rPr>
              <w:t>1</w:t>
            </w:r>
            <w:r>
              <w:rPr>
                <w:rFonts w:ascii="Times New Roman" w:hAnsi="Times New Roman"/>
                <w:color w:val="000000"/>
                <w:sz w:val="24"/>
                <w:szCs w:val="24"/>
                <w:u w:val="single"/>
              </w:rPr>
              <w:t>）</w:t>
            </w:r>
            <w:r>
              <w:rPr>
                <w:rFonts w:ascii="Times New Roman" w:hAnsi="Times New Roman" w:hint="eastAsia"/>
                <w:color w:val="000000"/>
                <w:sz w:val="24"/>
                <w:szCs w:val="24"/>
                <w:u w:val="single"/>
              </w:rPr>
              <w:t>给水系统</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本项目用水由市政给水管网供应，项目运营期用水主要为职工生活用水、公用卫生间用水、地面冲洗用水、绿化用水。</w:t>
            </w:r>
          </w:p>
          <w:p w:rsidR="00000000" w:rsidRDefault="007B1344">
            <w:pPr>
              <w:pStyle w:val="af"/>
              <w:spacing w:before="0" w:beforeAutospacing="0" w:after="0" w:afterAutospacing="0" w:line="360" w:lineRule="auto"/>
              <w:ind w:firstLineChars="196" w:firstLine="470"/>
              <w:jc w:val="both"/>
              <w:rPr>
                <w:rFonts w:ascii="Times New Roman" w:hAnsi="Times New Roman" w:hint="eastAsia"/>
                <w:kern w:val="2"/>
                <w:u w:val="single"/>
              </w:rPr>
            </w:pPr>
            <w:r>
              <w:rPr>
                <w:rFonts w:ascii="Times New Roman" w:hAnsi="Times New Roman" w:hint="eastAsia"/>
                <w:kern w:val="2"/>
                <w:u w:val="single"/>
              </w:rPr>
              <w:t>职工生活用水：本项目加油站建成投运后，拟劳动定员</w:t>
            </w:r>
            <w:r>
              <w:rPr>
                <w:rFonts w:ascii="Times New Roman" w:hAnsi="Times New Roman" w:hint="eastAsia"/>
                <w:kern w:val="2"/>
                <w:u w:val="single"/>
              </w:rPr>
              <w:t>9</w:t>
            </w:r>
            <w:r>
              <w:rPr>
                <w:rFonts w:ascii="Times New Roman" w:hAnsi="Times New Roman" w:hint="eastAsia"/>
                <w:kern w:val="2"/>
                <w:u w:val="single"/>
              </w:rPr>
              <w:t>人，</w:t>
            </w:r>
            <w:r>
              <w:rPr>
                <w:rFonts w:ascii="Times New Roman" w:hAnsi="Times New Roman" w:hint="eastAsia"/>
                <w:kern w:val="2"/>
                <w:u w:val="single"/>
              </w:rPr>
              <w:t>3</w:t>
            </w:r>
            <w:r>
              <w:rPr>
                <w:rFonts w:ascii="Times New Roman" w:hAnsi="Times New Roman" w:hint="eastAsia"/>
                <w:kern w:val="2"/>
                <w:u w:val="single"/>
              </w:rPr>
              <w:t>班制，年工作</w:t>
            </w:r>
            <w:r>
              <w:rPr>
                <w:rFonts w:ascii="Times New Roman" w:hAnsi="Times New Roman" w:hint="eastAsia"/>
                <w:kern w:val="2"/>
                <w:u w:val="single"/>
              </w:rPr>
              <w:t>365</w:t>
            </w:r>
            <w:r>
              <w:rPr>
                <w:rFonts w:ascii="Times New Roman" w:hAnsi="Times New Roman" w:hint="eastAsia"/>
                <w:kern w:val="2"/>
                <w:u w:val="single"/>
              </w:rPr>
              <w:t>天。根据《湖南省用水定额》（</w:t>
            </w:r>
            <w:r>
              <w:rPr>
                <w:rFonts w:ascii="Times New Roman" w:hAnsi="Times New Roman" w:hint="eastAsia"/>
                <w:kern w:val="2"/>
                <w:u w:val="single"/>
              </w:rPr>
              <w:t>DB43/388-2020</w:t>
            </w:r>
            <w:r>
              <w:rPr>
                <w:rFonts w:ascii="Times New Roman" w:hAnsi="Times New Roman" w:hint="eastAsia"/>
                <w:kern w:val="2"/>
                <w:u w:val="single"/>
              </w:rPr>
              <w:t>）及同行业类比调查，本项目设计职工生活用水按</w:t>
            </w:r>
            <w:r>
              <w:rPr>
                <w:rFonts w:ascii="Times New Roman" w:hAnsi="Times New Roman" w:hint="eastAsia"/>
                <w:kern w:val="2"/>
                <w:u w:val="single"/>
              </w:rPr>
              <w:t>50L/</w:t>
            </w:r>
            <w:r>
              <w:rPr>
                <w:rFonts w:ascii="Times New Roman" w:hAnsi="Times New Roman" w:hint="eastAsia"/>
                <w:kern w:val="2"/>
                <w:u w:val="single"/>
              </w:rPr>
              <w:t>人·</w:t>
            </w:r>
            <w:r>
              <w:rPr>
                <w:rFonts w:ascii="Times New Roman" w:hAnsi="Times New Roman" w:hint="eastAsia"/>
                <w:kern w:val="2"/>
                <w:u w:val="single"/>
              </w:rPr>
              <w:t>d</w:t>
            </w:r>
            <w:r>
              <w:rPr>
                <w:rFonts w:ascii="Times New Roman" w:hAnsi="Times New Roman" w:hint="eastAsia"/>
                <w:kern w:val="2"/>
                <w:u w:val="single"/>
              </w:rPr>
              <w:t>计，职工生活用水量为</w:t>
            </w:r>
            <w:r>
              <w:rPr>
                <w:rFonts w:ascii="Times New Roman" w:hAnsi="Times New Roman" w:hint="eastAsia"/>
                <w:kern w:val="2"/>
                <w:u w:val="single"/>
              </w:rPr>
              <w:t>164.25m</w:t>
            </w:r>
            <w:r>
              <w:rPr>
                <w:rFonts w:ascii="Times New Roman" w:hAnsi="Times New Roman" w:hint="eastAsia"/>
                <w:kern w:val="2"/>
                <w:u w:val="single"/>
                <w:vertAlign w:val="superscript"/>
              </w:rPr>
              <w:t>3</w:t>
            </w:r>
            <w:r>
              <w:rPr>
                <w:rFonts w:ascii="Times New Roman" w:hAnsi="Times New Roman" w:hint="eastAsia"/>
                <w:kern w:val="2"/>
                <w:u w:val="single"/>
              </w:rPr>
              <w:t>/a</w:t>
            </w:r>
            <w:r>
              <w:rPr>
                <w:rFonts w:ascii="Times New Roman" w:hAnsi="Times New Roman" w:hint="eastAsia"/>
                <w:kern w:val="2"/>
                <w:u w:val="single"/>
              </w:rPr>
              <w:t>（</w:t>
            </w:r>
            <w:r>
              <w:rPr>
                <w:rFonts w:ascii="Times New Roman" w:hAnsi="Times New Roman" w:hint="eastAsia"/>
                <w:kern w:val="2"/>
                <w:u w:val="single"/>
              </w:rPr>
              <w:t>0.45 m</w:t>
            </w:r>
            <w:r>
              <w:rPr>
                <w:rFonts w:ascii="Times New Roman" w:hAnsi="Times New Roman" w:hint="eastAsia"/>
                <w:kern w:val="2"/>
                <w:u w:val="single"/>
                <w:vertAlign w:val="superscript"/>
              </w:rPr>
              <w:t>3</w:t>
            </w:r>
            <w:r>
              <w:rPr>
                <w:rFonts w:ascii="Times New Roman" w:hAnsi="Times New Roman" w:hint="eastAsia"/>
                <w:kern w:val="2"/>
                <w:u w:val="single"/>
              </w:rPr>
              <w:t>/d</w:t>
            </w:r>
            <w:r>
              <w:rPr>
                <w:rFonts w:ascii="Times New Roman" w:hAnsi="Times New Roman" w:hint="eastAsia"/>
                <w:kern w:val="2"/>
                <w:u w:val="single"/>
              </w:rPr>
              <w:t>）。生活污水排水</w:t>
            </w:r>
            <w:r>
              <w:rPr>
                <w:rFonts w:ascii="Times New Roman" w:hAnsi="Times New Roman" w:hint="eastAsia"/>
                <w:u w:val="single"/>
              </w:rPr>
              <w:t>系数为</w:t>
            </w:r>
            <w:r>
              <w:rPr>
                <w:rFonts w:ascii="Times New Roman" w:hAnsi="Times New Roman" w:hint="eastAsia"/>
                <w:u w:val="single"/>
              </w:rPr>
              <w:t>0.8</w:t>
            </w:r>
            <w:r>
              <w:rPr>
                <w:rFonts w:ascii="Times New Roman" w:hAnsi="Times New Roman" w:hint="eastAsia"/>
                <w:u w:val="single"/>
              </w:rPr>
              <w:t>，则职工生活污水排水量为</w:t>
            </w:r>
            <w:r>
              <w:rPr>
                <w:rFonts w:ascii="Times New Roman" w:hAnsi="Times New Roman" w:hint="eastAsia"/>
                <w:u w:val="single"/>
              </w:rPr>
              <w:t>131.4m</w:t>
            </w:r>
            <w:r>
              <w:rPr>
                <w:rFonts w:ascii="Times New Roman" w:hAnsi="Times New Roman" w:hint="eastAsia"/>
                <w:u w:val="single"/>
                <w:vertAlign w:val="superscript"/>
              </w:rPr>
              <w:t>3</w:t>
            </w:r>
            <w:r>
              <w:rPr>
                <w:rFonts w:ascii="Times New Roman" w:hAnsi="Times New Roman" w:hint="eastAsia"/>
                <w:u w:val="single"/>
              </w:rPr>
              <w:t>/a</w:t>
            </w:r>
            <w:r>
              <w:rPr>
                <w:rFonts w:ascii="Times New Roman" w:hAnsi="Times New Roman" w:hint="eastAsia"/>
                <w:u w:val="single"/>
              </w:rPr>
              <w:t>（</w:t>
            </w:r>
            <w:r>
              <w:rPr>
                <w:rFonts w:ascii="Times New Roman" w:hAnsi="Times New Roman" w:hint="eastAsia"/>
                <w:u w:val="single"/>
              </w:rPr>
              <w:t>0.36m</w:t>
            </w:r>
            <w:r>
              <w:rPr>
                <w:rFonts w:ascii="Times New Roman" w:hAnsi="Times New Roman" w:hint="eastAsia"/>
                <w:u w:val="single"/>
                <w:vertAlign w:val="superscript"/>
              </w:rPr>
              <w:t>3</w:t>
            </w:r>
            <w:r>
              <w:rPr>
                <w:rFonts w:ascii="Times New Roman" w:hAnsi="Times New Roman" w:hint="eastAsia"/>
                <w:u w:val="single"/>
              </w:rPr>
              <w:t>/d</w:t>
            </w:r>
            <w:r>
              <w:rPr>
                <w:rFonts w:ascii="Times New Roman" w:hAnsi="Times New Roman" w:hint="eastAsia"/>
                <w:u w:val="single"/>
              </w:rPr>
              <w:t>）。</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公用卫生间用水：根据《湖南省用水定额》（</w:t>
            </w:r>
            <w:r>
              <w:rPr>
                <w:rFonts w:ascii="Times New Roman" w:hAnsi="Times New Roman" w:hint="eastAsia"/>
                <w:color w:val="000000"/>
                <w:sz w:val="24"/>
                <w:szCs w:val="24"/>
                <w:u w:val="single"/>
              </w:rPr>
              <w:t>DB43/388-2020</w:t>
            </w:r>
            <w:r>
              <w:rPr>
                <w:rFonts w:ascii="Times New Roman" w:hAnsi="Times New Roman" w:hint="eastAsia"/>
                <w:color w:val="000000"/>
                <w:sz w:val="24"/>
                <w:szCs w:val="24"/>
                <w:u w:val="single"/>
              </w:rPr>
              <w:t>），公用卫生间用水按</w:t>
            </w:r>
            <w:r>
              <w:rPr>
                <w:rFonts w:ascii="Times New Roman" w:hAnsi="Times New Roman" w:hint="eastAsia"/>
                <w:color w:val="000000"/>
                <w:sz w:val="24"/>
                <w:szCs w:val="24"/>
                <w:u w:val="single"/>
              </w:rPr>
              <w:t>10L/</w:t>
            </w:r>
            <w:r>
              <w:rPr>
                <w:rFonts w:ascii="Times New Roman" w:hAnsi="Times New Roman" w:hint="eastAsia"/>
                <w:color w:val="000000"/>
                <w:sz w:val="24"/>
                <w:szCs w:val="24"/>
                <w:u w:val="single"/>
              </w:rPr>
              <w:t>人·次计，预计每天入厕人员</w:t>
            </w:r>
            <w:r>
              <w:rPr>
                <w:rFonts w:ascii="Times New Roman" w:hAnsi="Times New Roman" w:hint="eastAsia"/>
                <w:color w:val="000000"/>
                <w:sz w:val="24"/>
                <w:szCs w:val="24"/>
                <w:u w:val="single"/>
              </w:rPr>
              <w:t>100</w:t>
            </w:r>
            <w:r>
              <w:rPr>
                <w:rFonts w:ascii="Times New Roman" w:hAnsi="Times New Roman" w:hint="eastAsia"/>
                <w:color w:val="000000"/>
                <w:sz w:val="24"/>
                <w:szCs w:val="24"/>
                <w:u w:val="single"/>
              </w:rPr>
              <w:t>人次，则公用卫生间用水量为</w:t>
            </w:r>
            <w:r>
              <w:rPr>
                <w:rFonts w:ascii="Times New Roman" w:hAnsi="Times New Roman" w:hint="eastAsia"/>
                <w:color w:val="000000"/>
                <w:sz w:val="24"/>
                <w:szCs w:val="24"/>
                <w:u w:val="single"/>
              </w:rPr>
              <w:t>365m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/a</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1 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/d</w:t>
            </w:r>
            <w:r>
              <w:rPr>
                <w:rFonts w:ascii="Times New Roman" w:hAnsi="Times New Roman" w:hint="eastAsia"/>
                <w:color w:val="000000"/>
                <w:sz w:val="24"/>
                <w:szCs w:val="24"/>
                <w:u w:val="single"/>
              </w:rPr>
              <w:t>）。污水排水系数取</w:t>
            </w:r>
            <w:r>
              <w:rPr>
                <w:rFonts w:ascii="Times New Roman" w:hAnsi="Times New Roman" w:hint="eastAsia"/>
                <w:color w:val="000000"/>
                <w:sz w:val="24"/>
                <w:szCs w:val="24"/>
                <w:u w:val="single"/>
              </w:rPr>
              <w:t>0.8</w:t>
            </w:r>
            <w:r>
              <w:rPr>
                <w:rFonts w:ascii="Times New Roman" w:hAnsi="Times New Roman" w:hint="eastAsia"/>
                <w:color w:val="000000"/>
                <w:sz w:val="24"/>
                <w:szCs w:val="24"/>
                <w:u w:val="single"/>
              </w:rPr>
              <w:t>，则公用卫生间排水量为</w:t>
            </w:r>
            <w:r>
              <w:rPr>
                <w:rFonts w:ascii="Times New Roman" w:hAnsi="Times New Roman" w:hint="eastAsia"/>
                <w:color w:val="000000"/>
                <w:sz w:val="24"/>
                <w:szCs w:val="24"/>
                <w:u w:val="single"/>
              </w:rPr>
              <w:t>292m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/a</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0.8m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/d</w:t>
            </w:r>
            <w:r>
              <w:rPr>
                <w:rFonts w:ascii="Times New Roman" w:hAnsi="Times New Roman" w:hint="eastAsia"/>
                <w:color w:val="000000"/>
                <w:sz w:val="24"/>
                <w:szCs w:val="24"/>
                <w:u w:val="single"/>
              </w:rPr>
              <w:t>）。</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地面冲洗用水：为了保持加油站罩棚内的清洁，加油站地面平均每两个星期冲洗一次，地面清洗主要采用水进行冲洗，沾有油品区先用抹布或消防沙处理。清洗水用量按照</w:t>
            </w:r>
            <w:r>
              <w:rPr>
                <w:rFonts w:ascii="Times New Roman" w:hAnsi="Times New Roman" w:hint="eastAsia"/>
                <w:color w:val="000000"/>
                <w:sz w:val="24"/>
                <w:szCs w:val="24"/>
                <w:u w:val="single"/>
              </w:rPr>
              <w:t>2L/m</w:t>
            </w:r>
            <w:r>
              <w:rPr>
                <w:rFonts w:ascii="Times New Roman" w:hAnsi="Times New Roman" w:hint="eastAsia"/>
                <w:color w:val="000000"/>
                <w:sz w:val="24"/>
                <w:szCs w:val="24"/>
                <w:u w:val="single"/>
                <w:vertAlign w:val="superscript"/>
              </w:rPr>
              <w:t>2</w:t>
            </w:r>
            <w:r>
              <w:rPr>
                <w:rFonts w:ascii="Times New Roman" w:hAnsi="Times New Roman" w:hint="eastAsia"/>
                <w:color w:val="000000"/>
                <w:sz w:val="24"/>
                <w:szCs w:val="24"/>
                <w:u w:val="single"/>
              </w:rPr>
              <w:t>•次，需要冲洗的面积约为</w:t>
            </w:r>
            <w:r>
              <w:rPr>
                <w:rFonts w:ascii="Times New Roman" w:hAnsi="Times New Roman" w:hint="eastAsia"/>
                <w:color w:val="000000"/>
                <w:sz w:val="24"/>
                <w:szCs w:val="24"/>
                <w:u w:val="single"/>
              </w:rPr>
              <w:t>466.6m</w:t>
            </w:r>
            <w:r>
              <w:rPr>
                <w:rFonts w:ascii="Times New Roman" w:hAnsi="Times New Roman" w:hint="eastAsia"/>
                <w:color w:val="000000"/>
                <w:sz w:val="24"/>
                <w:szCs w:val="24"/>
                <w:u w:val="single"/>
                <w:vertAlign w:val="superscript"/>
              </w:rPr>
              <w:t>2</w:t>
            </w:r>
            <w:r>
              <w:rPr>
                <w:rFonts w:ascii="Times New Roman" w:hAnsi="Times New Roman" w:hint="eastAsia"/>
                <w:color w:val="000000"/>
                <w:sz w:val="24"/>
                <w:szCs w:val="24"/>
                <w:u w:val="single"/>
              </w:rPr>
              <w:t>，年冲洗次数按</w:t>
            </w:r>
            <w:r>
              <w:rPr>
                <w:rFonts w:ascii="Times New Roman" w:hAnsi="Times New Roman" w:hint="eastAsia"/>
                <w:color w:val="000000"/>
                <w:sz w:val="24"/>
                <w:szCs w:val="24"/>
                <w:u w:val="single"/>
              </w:rPr>
              <w:t>26</w:t>
            </w:r>
            <w:r>
              <w:rPr>
                <w:rFonts w:ascii="Times New Roman" w:hAnsi="Times New Roman" w:hint="eastAsia"/>
                <w:color w:val="000000"/>
                <w:sz w:val="24"/>
                <w:szCs w:val="24"/>
                <w:u w:val="single"/>
              </w:rPr>
              <w:t>计算。则预</w:t>
            </w:r>
            <w:r>
              <w:rPr>
                <w:rFonts w:ascii="Times New Roman" w:hAnsi="Times New Roman" w:hint="eastAsia"/>
                <w:color w:val="000000"/>
                <w:sz w:val="24"/>
                <w:szCs w:val="24"/>
                <w:u w:val="single"/>
              </w:rPr>
              <w:t>计地面冲洗用水量为</w:t>
            </w:r>
            <w:r>
              <w:rPr>
                <w:rFonts w:ascii="Times New Roman" w:hAnsi="Times New Roman" w:hint="eastAsia"/>
                <w:color w:val="000000"/>
                <w:sz w:val="24"/>
                <w:szCs w:val="24"/>
                <w:u w:val="single"/>
              </w:rPr>
              <w:t>24.25m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/a</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0.066m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/d</w:t>
            </w:r>
            <w:r>
              <w:rPr>
                <w:rFonts w:ascii="Times New Roman" w:hAnsi="Times New Roman" w:hint="eastAsia"/>
                <w:color w:val="000000"/>
                <w:sz w:val="24"/>
                <w:szCs w:val="24"/>
                <w:u w:val="single"/>
              </w:rPr>
              <w:t>），排污系数取</w:t>
            </w:r>
            <w:r>
              <w:rPr>
                <w:rFonts w:ascii="Times New Roman" w:hAnsi="Times New Roman" w:hint="eastAsia"/>
                <w:color w:val="000000"/>
                <w:sz w:val="24"/>
                <w:szCs w:val="24"/>
                <w:u w:val="single"/>
              </w:rPr>
              <w:t>0.8</w:t>
            </w:r>
            <w:r>
              <w:rPr>
                <w:rFonts w:ascii="Times New Roman" w:hAnsi="Times New Roman" w:hint="eastAsia"/>
                <w:color w:val="000000"/>
                <w:sz w:val="24"/>
                <w:szCs w:val="24"/>
                <w:u w:val="single"/>
              </w:rPr>
              <w:t>，则地面清洗废水为</w:t>
            </w:r>
            <w:r>
              <w:rPr>
                <w:rFonts w:ascii="Times New Roman" w:hAnsi="Times New Roman" w:hint="eastAsia"/>
                <w:color w:val="000000"/>
                <w:sz w:val="24"/>
                <w:szCs w:val="24"/>
                <w:u w:val="single"/>
              </w:rPr>
              <w:t>19.4m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/a</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0.053m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/d</w:t>
            </w:r>
            <w:r>
              <w:rPr>
                <w:rFonts w:ascii="Times New Roman" w:hAnsi="Times New Roman" w:hint="eastAsia"/>
                <w:color w:val="000000"/>
                <w:sz w:val="24"/>
                <w:szCs w:val="24"/>
                <w:u w:val="single"/>
              </w:rPr>
              <w:t>）。</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绿化用水：绿化用水按</w:t>
            </w:r>
            <w:r>
              <w:rPr>
                <w:rFonts w:ascii="Times New Roman" w:hAnsi="Times New Roman" w:hint="eastAsia"/>
                <w:color w:val="000000"/>
                <w:sz w:val="24"/>
                <w:szCs w:val="24"/>
                <w:u w:val="single"/>
              </w:rPr>
              <w:t>60L/m</w:t>
            </w:r>
            <w:r>
              <w:rPr>
                <w:rFonts w:ascii="Times New Roman" w:hAnsi="Times New Roman" w:hint="eastAsia"/>
                <w:color w:val="000000"/>
                <w:sz w:val="24"/>
                <w:szCs w:val="24"/>
                <w:u w:val="single"/>
                <w:vertAlign w:val="superscript"/>
              </w:rPr>
              <w:t>2</w:t>
            </w:r>
            <w:r>
              <w:rPr>
                <w:rFonts w:ascii="Times New Roman" w:hAnsi="Times New Roman" w:hint="eastAsia"/>
                <w:color w:val="000000"/>
                <w:sz w:val="24"/>
                <w:szCs w:val="24"/>
                <w:u w:val="single"/>
              </w:rPr>
              <w:t>·月计，则绿化用水量为</w:t>
            </w:r>
            <w:r>
              <w:rPr>
                <w:rFonts w:ascii="Times New Roman" w:hAnsi="Times New Roman" w:hint="eastAsia"/>
                <w:color w:val="000000"/>
                <w:sz w:val="24"/>
                <w:szCs w:val="24"/>
                <w:u w:val="single"/>
              </w:rPr>
              <w:t>738m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/a</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2.02m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/d</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lastRenderedPageBreak/>
              <w:t>（绿化面积约为</w:t>
            </w:r>
            <w:r>
              <w:rPr>
                <w:rFonts w:ascii="Times New Roman" w:hAnsi="Times New Roman" w:hint="eastAsia"/>
                <w:color w:val="000000"/>
                <w:sz w:val="24"/>
                <w:szCs w:val="24"/>
                <w:u w:val="single"/>
              </w:rPr>
              <w:t>1025m</w:t>
            </w:r>
            <w:r>
              <w:rPr>
                <w:rFonts w:ascii="Times New Roman" w:hAnsi="Times New Roman" w:hint="eastAsia"/>
                <w:color w:val="000000"/>
                <w:sz w:val="24"/>
                <w:szCs w:val="24"/>
                <w:u w:val="single"/>
                <w:vertAlign w:val="superscript"/>
              </w:rPr>
              <w:t>2</w:t>
            </w:r>
            <w:r>
              <w:rPr>
                <w:rFonts w:ascii="Times New Roman" w:hAnsi="Times New Roman" w:hint="eastAsia"/>
                <w:color w:val="000000"/>
                <w:sz w:val="24"/>
                <w:szCs w:val="24"/>
                <w:u w:val="single"/>
              </w:rPr>
              <w:t>）。</w:t>
            </w:r>
          </w:p>
          <w:p w:rsidR="00000000" w:rsidRDefault="007B1344">
            <w:pPr>
              <w:pStyle w:val="af"/>
              <w:spacing w:before="0" w:beforeAutospacing="0" w:after="0" w:afterAutospacing="0" w:line="240" w:lineRule="exact"/>
              <w:ind w:firstLineChars="196" w:firstLine="413"/>
              <w:jc w:val="center"/>
              <w:rPr>
                <w:rFonts w:ascii="Times New Roman" w:hAnsi="Times New Roman"/>
                <w:b/>
                <w:sz w:val="21"/>
                <w:szCs w:val="21"/>
                <w:u w:val="single"/>
              </w:rPr>
            </w:pPr>
          </w:p>
          <w:p w:rsidR="00000000" w:rsidRDefault="007B1344">
            <w:pPr>
              <w:pStyle w:val="af"/>
              <w:spacing w:before="0" w:beforeAutospacing="0" w:after="0" w:afterAutospacing="0" w:line="240" w:lineRule="exact"/>
              <w:ind w:firstLineChars="196" w:firstLine="413"/>
              <w:jc w:val="center"/>
              <w:rPr>
                <w:rFonts w:ascii="Times New Roman" w:hAnsi="Times New Roman" w:hint="eastAsia"/>
                <w:b/>
                <w:sz w:val="21"/>
                <w:szCs w:val="21"/>
                <w:u w:val="single"/>
              </w:rPr>
            </w:pPr>
            <w:r>
              <w:rPr>
                <w:rFonts w:ascii="Times New Roman" w:hAnsi="Times New Roman"/>
                <w:b/>
                <w:sz w:val="21"/>
                <w:szCs w:val="21"/>
                <w:u w:val="single"/>
              </w:rPr>
              <w:t>表</w:t>
            </w:r>
            <w:r>
              <w:rPr>
                <w:rFonts w:ascii="Times New Roman" w:hAnsi="Times New Roman" w:hint="eastAsia"/>
                <w:b/>
                <w:sz w:val="21"/>
                <w:szCs w:val="21"/>
                <w:u w:val="single"/>
              </w:rPr>
              <w:t>2.8</w:t>
            </w:r>
            <w:r>
              <w:rPr>
                <w:rFonts w:ascii="Times New Roman" w:hAnsi="Times New Roman"/>
                <w:b/>
                <w:sz w:val="21"/>
                <w:szCs w:val="21"/>
                <w:u w:val="single"/>
              </w:rPr>
              <w:t>-</w:t>
            </w:r>
            <w:r>
              <w:rPr>
                <w:rFonts w:ascii="Times New Roman" w:hAnsi="Times New Roman" w:hint="eastAsia"/>
                <w:b/>
                <w:sz w:val="21"/>
                <w:szCs w:val="21"/>
                <w:u w:val="single"/>
              </w:rPr>
              <w:t>1</w:t>
            </w:r>
            <w:r>
              <w:rPr>
                <w:rFonts w:ascii="Times New Roman" w:hAnsi="Times New Roman"/>
                <w:b/>
                <w:sz w:val="21"/>
                <w:szCs w:val="21"/>
                <w:u w:val="single"/>
              </w:rPr>
              <w:t xml:space="preserve">  </w:t>
            </w:r>
            <w:r>
              <w:rPr>
                <w:rFonts w:ascii="Times New Roman" w:hAnsi="Times New Roman" w:hint="eastAsia"/>
                <w:b/>
                <w:sz w:val="21"/>
                <w:szCs w:val="21"/>
                <w:u w:val="single"/>
              </w:rPr>
              <w:t>项目用水量预测及分配情况表</w:t>
            </w:r>
          </w:p>
          <w:tbl>
            <w:tblPr>
              <w:tblpPr w:leftFromText="180" w:rightFromText="180" w:vertAnchor="text" w:horzAnchor="margin" w:tblpY="129"/>
              <w:tblOverlap w:val="never"/>
              <w:tblW w:w="804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4"/>
              <w:gridCol w:w="1559"/>
              <w:gridCol w:w="1204"/>
              <w:gridCol w:w="994"/>
              <w:gridCol w:w="1511"/>
              <w:gridCol w:w="1414"/>
              <w:gridCol w:w="658"/>
            </w:tblGrid>
            <w:tr w:rsidR="00000000">
              <w:trPr>
                <w:trHeight w:val="455"/>
              </w:trPr>
              <w:tc>
                <w:tcPr>
                  <w:tcW w:w="704" w:type="dxa"/>
                  <w:vAlign w:val="center"/>
                </w:tcPr>
                <w:p w:rsidR="00000000" w:rsidRDefault="007B1344">
                  <w:pPr>
                    <w:spacing w:line="300" w:lineRule="exact"/>
                    <w:jc w:val="center"/>
                    <w:rPr>
                      <w:rFonts w:ascii="Times New Roman" w:hAnsi="Times New Roman"/>
                      <w:b/>
                      <w:color w:val="000000"/>
                      <w:szCs w:val="21"/>
                      <w:u w:val="single"/>
                    </w:rPr>
                  </w:pPr>
                  <w:r>
                    <w:rPr>
                      <w:rFonts w:ascii="Times New Roman" w:hAnsi="Times New Roman"/>
                      <w:b/>
                      <w:color w:val="000000"/>
                      <w:szCs w:val="21"/>
                      <w:u w:val="single"/>
                    </w:rPr>
                    <w:t>序号</w:t>
                  </w:r>
                </w:p>
              </w:tc>
              <w:tc>
                <w:tcPr>
                  <w:tcW w:w="1559" w:type="dxa"/>
                  <w:vAlign w:val="center"/>
                </w:tcPr>
                <w:p w:rsidR="00000000" w:rsidRDefault="007B1344">
                  <w:pPr>
                    <w:spacing w:line="300" w:lineRule="exact"/>
                    <w:jc w:val="center"/>
                    <w:rPr>
                      <w:rFonts w:ascii="Times New Roman" w:hAnsi="Times New Roman"/>
                      <w:b/>
                      <w:color w:val="000000"/>
                      <w:szCs w:val="21"/>
                      <w:u w:val="single"/>
                    </w:rPr>
                  </w:pPr>
                  <w:r>
                    <w:rPr>
                      <w:rFonts w:ascii="Times New Roman" w:hAnsi="Times New Roman"/>
                      <w:b/>
                      <w:color w:val="000000"/>
                      <w:szCs w:val="21"/>
                      <w:u w:val="single"/>
                    </w:rPr>
                    <w:t>用水类别</w:t>
                  </w:r>
                </w:p>
              </w:tc>
              <w:tc>
                <w:tcPr>
                  <w:tcW w:w="1204" w:type="dxa"/>
                  <w:vAlign w:val="center"/>
                </w:tcPr>
                <w:p w:rsidR="00000000" w:rsidRDefault="007B1344">
                  <w:pPr>
                    <w:spacing w:line="300" w:lineRule="exact"/>
                    <w:jc w:val="center"/>
                    <w:rPr>
                      <w:rFonts w:ascii="Times New Roman" w:hAnsi="Times New Roman"/>
                      <w:b/>
                      <w:color w:val="000000"/>
                      <w:szCs w:val="21"/>
                      <w:u w:val="single"/>
                    </w:rPr>
                  </w:pPr>
                  <w:r>
                    <w:rPr>
                      <w:rFonts w:ascii="Times New Roman" w:hAnsi="Times New Roman"/>
                      <w:b/>
                      <w:color w:val="000000"/>
                      <w:szCs w:val="21"/>
                      <w:u w:val="single"/>
                    </w:rPr>
                    <w:t>用水标准</w:t>
                  </w:r>
                </w:p>
              </w:tc>
              <w:tc>
                <w:tcPr>
                  <w:tcW w:w="994" w:type="dxa"/>
                  <w:vAlign w:val="center"/>
                </w:tcPr>
                <w:p w:rsidR="00000000" w:rsidRDefault="007B1344">
                  <w:pPr>
                    <w:spacing w:line="300" w:lineRule="exact"/>
                    <w:jc w:val="center"/>
                    <w:rPr>
                      <w:rFonts w:ascii="Times New Roman" w:hAnsi="Times New Roman"/>
                      <w:b/>
                      <w:color w:val="000000"/>
                      <w:szCs w:val="21"/>
                      <w:u w:val="single"/>
                    </w:rPr>
                  </w:pPr>
                  <w:r>
                    <w:rPr>
                      <w:rFonts w:ascii="Times New Roman" w:hAnsi="Times New Roman"/>
                      <w:b/>
                      <w:color w:val="000000"/>
                      <w:szCs w:val="21"/>
                      <w:u w:val="single"/>
                    </w:rPr>
                    <w:t>数量</w:t>
                  </w:r>
                </w:p>
              </w:tc>
              <w:tc>
                <w:tcPr>
                  <w:tcW w:w="1511" w:type="dxa"/>
                  <w:vAlign w:val="center"/>
                </w:tcPr>
                <w:p w:rsidR="00000000" w:rsidRDefault="007B1344">
                  <w:pPr>
                    <w:spacing w:line="300" w:lineRule="exact"/>
                    <w:jc w:val="center"/>
                    <w:rPr>
                      <w:rFonts w:ascii="Times New Roman" w:hAnsi="Times New Roman"/>
                      <w:b/>
                      <w:color w:val="000000"/>
                      <w:szCs w:val="21"/>
                      <w:u w:val="single"/>
                    </w:rPr>
                  </w:pPr>
                  <w:r>
                    <w:rPr>
                      <w:rFonts w:ascii="Times New Roman" w:hAnsi="Times New Roman"/>
                      <w:b/>
                      <w:color w:val="000000"/>
                      <w:szCs w:val="21"/>
                      <w:u w:val="single"/>
                    </w:rPr>
                    <w:t>用水量</w:t>
                  </w:r>
                </w:p>
              </w:tc>
              <w:tc>
                <w:tcPr>
                  <w:tcW w:w="1414" w:type="dxa"/>
                  <w:vAlign w:val="center"/>
                </w:tcPr>
                <w:p w:rsidR="00000000" w:rsidRDefault="007B1344">
                  <w:pPr>
                    <w:spacing w:line="300" w:lineRule="exact"/>
                    <w:jc w:val="center"/>
                    <w:rPr>
                      <w:rFonts w:ascii="Times New Roman" w:hAnsi="Times New Roman"/>
                      <w:b/>
                      <w:color w:val="000000"/>
                      <w:szCs w:val="21"/>
                      <w:u w:val="single"/>
                    </w:rPr>
                  </w:pPr>
                  <w:r>
                    <w:rPr>
                      <w:rFonts w:ascii="Times New Roman" w:hAnsi="Times New Roman"/>
                      <w:b/>
                      <w:color w:val="000000"/>
                      <w:szCs w:val="21"/>
                      <w:u w:val="single"/>
                    </w:rPr>
                    <w:t>废水量</w:t>
                  </w:r>
                </w:p>
              </w:tc>
              <w:tc>
                <w:tcPr>
                  <w:tcW w:w="658" w:type="dxa"/>
                  <w:vAlign w:val="center"/>
                </w:tcPr>
                <w:p w:rsidR="00000000" w:rsidRDefault="007B1344">
                  <w:pPr>
                    <w:spacing w:line="300" w:lineRule="exact"/>
                    <w:jc w:val="center"/>
                    <w:rPr>
                      <w:rFonts w:ascii="Times New Roman" w:hAnsi="Times New Roman"/>
                      <w:b/>
                      <w:bCs/>
                      <w:color w:val="000000"/>
                      <w:szCs w:val="21"/>
                      <w:u w:val="single"/>
                    </w:rPr>
                  </w:pPr>
                  <w:r>
                    <w:rPr>
                      <w:rFonts w:ascii="Times New Roman" w:hAnsi="Times New Roman"/>
                      <w:b/>
                      <w:bCs/>
                      <w:color w:val="000000"/>
                      <w:szCs w:val="21"/>
                      <w:u w:val="single"/>
                    </w:rPr>
                    <w:t>备注</w:t>
                  </w:r>
                </w:p>
              </w:tc>
            </w:tr>
            <w:tr w:rsidR="00000000">
              <w:trPr>
                <w:trHeight w:val="455"/>
              </w:trPr>
              <w:tc>
                <w:tcPr>
                  <w:tcW w:w="70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1</w:t>
                  </w:r>
                </w:p>
              </w:tc>
              <w:tc>
                <w:tcPr>
                  <w:tcW w:w="1559"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职工生活用水</w:t>
                  </w:r>
                </w:p>
              </w:tc>
              <w:tc>
                <w:tcPr>
                  <w:tcW w:w="120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50L/</w:t>
                  </w:r>
                  <w:r>
                    <w:rPr>
                      <w:rFonts w:ascii="Times New Roman" w:hAnsi="Times New Roman"/>
                      <w:color w:val="000000"/>
                      <w:szCs w:val="21"/>
                      <w:u w:val="single"/>
                    </w:rPr>
                    <w:t>人</w:t>
                  </w:r>
                  <w:r>
                    <w:rPr>
                      <w:rFonts w:ascii="Times New Roman" w:hAnsi="Times New Roman"/>
                      <w:color w:val="000000"/>
                      <w:szCs w:val="21"/>
                      <w:u w:val="single"/>
                    </w:rPr>
                    <w:t>•d</w:t>
                  </w:r>
                </w:p>
              </w:tc>
              <w:tc>
                <w:tcPr>
                  <w:tcW w:w="99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9</w:t>
                  </w:r>
                  <w:r>
                    <w:rPr>
                      <w:rFonts w:ascii="Times New Roman" w:hAnsi="Times New Roman"/>
                      <w:color w:val="000000"/>
                      <w:szCs w:val="21"/>
                      <w:u w:val="single"/>
                    </w:rPr>
                    <w:t>人</w:t>
                  </w:r>
                </w:p>
              </w:tc>
              <w:tc>
                <w:tcPr>
                  <w:tcW w:w="1511"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164.25m</w:t>
                  </w:r>
                  <w:r>
                    <w:rPr>
                      <w:rFonts w:ascii="Times New Roman" w:hAnsi="Times New Roman"/>
                      <w:color w:val="000000"/>
                      <w:szCs w:val="21"/>
                      <w:u w:val="single"/>
                      <w:vertAlign w:val="superscript"/>
                    </w:rPr>
                    <w:t>3</w:t>
                  </w:r>
                  <w:r>
                    <w:rPr>
                      <w:rFonts w:ascii="Times New Roman" w:hAnsi="Times New Roman"/>
                      <w:color w:val="000000"/>
                      <w:szCs w:val="21"/>
                      <w:u w:val="single"/>
                    </w:rPr>
                    <w:t>/a</w:t>
                  </w:r>
                  <w:r>
                    <w:rPr>
                      <w:rFonts w:ascii="Times New Roman" w:hAnsi="Times New Roman"/>
                      <w:color w:val="000000"/>
                      <w:szCs w:val="21"/>
                      <w:u w:val="single"/>
                    </w:rPr>
                    <w:t>（</w:t>
                  </w:r>
                  <w:r>
                    <w:rPr>
                      <w:rFonts w:ascii="Times New Roman" w:hAnsi="Times New Roman"/>
                      <w:color w:val="000000"/>
                      <w:szCs w:val="21"/>
                      <w:u w:val="single"/>
                    </w:rPr>
                    <w:t>0.45 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1414" w:type="dxa"/>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131.4m</w:t>
                  </w:r>
                  <w:r>
                    <w:rPr>
                      <w:rFonts w:ascii="Times New Roman" w:hAnsi="Times New Roman"/>
                      <w:color w:val="000000"/>
                      <w:szCs w:val="21"/>
                      <w:u w:val="single"/>
                      <w:vertAlign w:val="superscript"/>
                    </w:rPr>
                    <w:t>3</w:t>
                  </w:r>
                  <w:r>
                    <w:rPr>
                      <w:rFonts w:ascii="Times New Roman" w:hAnsi="Times New Roman"/>
                      <w:color w:val="000000"/>
                      <w:szCs w:val="21"/>
                      <w:u w:val="single"/>
                    </w:rPr>
                    <w:t>/a</w:t>
                  </w:r>
                  <w:r>
                    <w:rPr>
                      <w:rFonts w:ascii="Times New Roman" w:hAnsi="Times New Roman"/>
                      <w:color w:val="000000"/>
                      <w:szCs w:val="21"/>
                      <w:u w:val="single"/>
                    </w:rPr>
                    <w:t>（</w:t>
                  </w:r>
                  <w:r>
                    <w:rPr>
                      <w:rFonts w:ascii="Times New Roman" w:hAnsi="Times New Roman"/>
                      <w:color w:val="000000"/>
                      <w:szCs w:val="21"/>
                      <w:u w:val="single"/>
                    </w:rPr>
                    <w:t>0.36m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658" w:type="dxa"/>
                  <w:vAlign w:val="center"/>
                </w:tcPr>
                <w:p w:rsidR="00000000" w:rsidRDefault="007B1344">
                  <w:pPr>
                    <w:spacing w:line="300" w:lineRule="exact"/>
                    <w:jc w:val="center"/>
                    <w:rPr>
                      <w:rFonts w:ascii="Times New Roman" w:hAnsi="Times New Roman"/>
                      <w:color w:val="000000"/>
                      <w:szCs w:val="21"/>
                      <w:u w:val="single"/>
                    </w:rPr>
                  </w:pPr>
                </w:p>
              </w:tc>
            </w:tr>
            <w:tr w:rsidR="00000000">
              <w:trPr>
                <w:trHeight w:val="455"/>
              </w:trPr>
              <w:tc>
                <w:tcPr>
                  <w:tcW w:w="70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2</w:t>
                  </w:r>
                </w:p>
              </w:tc>
              <w:tc>
                <w:tcPr>
                  <w:tcW w:w="1559"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公用卫生间用水</w:t>
                  </w:r>
                </w:p>
              </w:tc>
              <w:tc>
                <w:tcPr>
                  <w:tcW w:w="120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10L</w:t>
                  </w:r>
                  <w:r>
                    <w:rPr>
                      <w:rFonts w:ascii="Times New Roman" w:hAnsi="Times New Roman"/>
                      <w:color w:val="000000"/>
                      <w:szCs w:val="21"/>
                      <w:u w:val="single"/>
                    </w:rPr>
                    <w:t>/</w:t>
                  </w:r>
                  <w:r>
                    <w:rPr>
                      <w:rFonts w:ascii="Times New Roman" w:hAnsi="Times New Roman"/>
                      <w:color w:val="000000"/>
                      <w:szCs w:val="21"/>
                      <w:u w:val="single"/>
                    </w:rPr>
                    <w:t>人</w:t>
                  </w:r>
                  <w:r>
                    <w:rPr>
                      <w:rFonts w:ascii="Times New Roman" w:hAnsi="Times New Roman"/>
                      <w:color w:val="000000"/>
                      <w:szCs w:val="21"/>
                      <w:u w:val="single"/>
                    </w:rPr>
                    <w:t>·</w:t>
                  </w:r>
                  <w:r>
                    <w:rPr>
                      <w:rFonts w:ascii="Times New Roman" w:hAnsi="Times New Roman"/>
                      <w:color w:val="000000"/>
                      <w:szCs w:val="21"/>
                      <w:u w:val="single"/>
                    </w:rPr>
                    <w:t>次</w:t>
                  </w:r>
                </w:p>
              </w:tc>
              <w:tc>
                <w:tcPr>
                  <w:tcW w:w="99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100</w:t>
                  </w:r>
                  <w:r>
                    <w:rPr>
                      <w:rFonts w:ascii="Times New Roman" w:hAnsi="Times New Roman"/>
                      <w:color w:val="000000"/>
                      <w:szCs w:val="21"/>
                      <w:u w:val="single"/>
                    </w:rPr>
                    <w:t>人</w:t>
                  </w:r>
                  <w:r>
                    <w:rPr>
                      <w:rFonts w:ascii="Times New Roman" w:hAnsi="Times New Roman"/>
                      <w:color w:val="000000"/>
                      <w:szCs w:val="21"/>
                      <w:u w:val="single"/>
                    </w:rPr>
                    <w:t>/d</w:t>
                  </w:r>
                </w:p>
              </w:tc>
              <w:tc>
                <w:tcPr>
                  <w:tcW w:w="1511"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365m</w:t>
                  </w:r>
                  <w:r>
                    <w:rPr>
                      <w:rFonts w:ascii="Times New Roman" w:hAnsi="Times New Roman"/>
                      <w:color w:val="000000"/>
                      <w:szCs w:val="21"/>
                      <w:u w:val="single"/>
                      <w:vertAlign w:val="superscript"/>
                    </w:rPr>
                    <w:t>3</w:t>
                  </w:r>
                  <w:r>
                    <w:rPr>
                      <w:rFonts w:ascii="Times New Roman" w:hAnsi="Times New Roman"/>
                      <w:color w:val="000000"/>
                      <w:szCs w:val="21"/>
                      <w:u w:val="single"/>
                    </w:rPr>
                    <w:t>/a</w:t>
                  </w:r>
                </w:p>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w:t>
                  </w:r>
                  <w:r>
                    <w:rPr>
                      <w:rFonts w:ascii="Times New Roman" w:hAnsi="Times New Roman"/>
                      <w:color w:val="000000"/>
                      <w:szCs w:val="21"/>
                      <w:u w:val="single"/>
                    </w:rPr>
                    <w:t>1m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1414" w:type="dxa"/>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292m</w:t>
                  </w:r>
                  <w:r>
                    <w:rPr>
                      <w:rFonts w:ascii="Times New Roman" w:hAnsi="Times New Roman"/>
                      <w:color w:val="000000"/>
                      <w:szCs w:val="21"/>
                      <w:u w:val="single"/>
                      <w:vertAlign w:val="superscript"/>
                    </w:rPr>
                    <w:t>3</w:t>
                  </w:r>
                  <w:r>
                    <w:rPr>
                      <w:rFonts w:ascii="Times New Roman" w:hAnsi="Times New Roman"/>
                      <w:color w:val="000000"/>
                      <w:szCs w:val="21"/>
                      <w:u w:val="single"/>
                    </w:rPr>
                    <w:t>/a</w:t>
                  </w:r>
                  <w:r>
                    <w:rPr>
                      <w:rFonts w:ascii="Times New Roman" w:hAnsi="Times New Roman"/>
                      <w:color w:val="000000"/>
                      <w:szCs w:val="21"/>
                      <w:u w:val="single"/>
                    </w:rPr>
                    <w:t>（</w:t>
                  </w:r>
                  <w:r>
                    <w:rPr>
                      <w:rFonts w:ascii="Times New Roman" w:hAnsi="Times New Roman"/>
                      <w:color w:val="000000"/>
                      <w:szCs w:val="21"/>
                      <w:u w:val="single"/>
                    </w:rPr>
                    <w:t>0.8m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658" w:type="dxa"/>
                  <w:vAlign w:val="center"/>
                </w:tcPr>
                <w:p w:rsidR="00000000" w:rsidRDefault="007B1344">
                  <w:pPr>
                    <w:spacing w:line="300" w:lineRule="exact"/>
                    <w:jc w:val="center"/>
                    <w:rPr>
                      <w:rFonts w:ascii="Times New Roman" w:hAnsi="Times New Roman"/>
                      <w:color w:val="000000"/>
                      <w:szCs w:val="21"/>
                      <w:u w:val="single"/>
                    </w:rPr>
                  </w:pPr>
                </w:p>
              </w:tc>
            </w:tr>
            <w:tr w:rsidR="00000000">
              <w:trPr>
                <w:trHeight w:val="455"/>
              </w:trPr>
              <w:tc>
                <w:tcPr>
                  <w:tcW w:w="70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3</w:t>
                  </w:r>
                </w:p>
              </w:tc>
              <w:tc>
                <w:tcPr>
                  <w:tcW w:w="1559"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地面冲</w:t>
                  </w:r>
                  <w:r>
                    <w:rPr>
                      <w:rFonts w:ascii="Times New Roman" w:hAnsi="Times New Roman" w:hint="eastAsia"/>
                      <w:color w:val="000000"/>
                      <w:szCs w:val="21"/>
                      <w:u w:val="single"/>
                    </w:rPr>
                    <w:t>洗</w:t>
                  </w:r>
                  <w:r>
                    <w:rPr>
                      <w:rFonts w:ascii="Times New Roman" w:hAnsi="Times New Roman"/>
                      <w:color w:val="000000"/>
                      <w:szCs w:val="21"/>
                      <w:u w:val="single"/>
                    </w:rPr>
                    <w:t>用水</w:t>
                  </w:r>
                </w:p>
              </w:tc>
              <w:tc>
                <w:tcPr>
                  <w:tcW w:w="120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2L/m</w:t>
                  </w:r>
                  <w:r>
                    <w:rPr>
                      <w:rFonts w:ascii="Times New Roman" w:hAnsi="Times New Roman"/>
                      <w:color w:val="000000"/>
                      <w:szCs w:val="21"/>
                      <w:u w:val="single"/>
                      <w:vertAlign w:val="superscript"/>
                    </w:rPr>
                    <w:t>2</w:t>
                  </w:r>
                  <w:r>
                    <w:rPr>
                      <w:rFonts w:ascii="Times New Roman" w:hAnsi="Times New Roman"/>
                      <w:color w:val="000000"/>
                      <w:szCs w:val="21"/>
                      <w:u w:val="single"/>
                    </w:rPr>
                    <w:t>•</w:t>
                  </w:r>
                  <w:r>
                    <w:rPr>
                      <w:rFonts w:ascii="Times New Roman" w:hAnsi="Times New Roman"/>
                      <w:color w:val="000000"/>
                      <w:szCs w:val="21"/>
                      <w:u w:val="single"/>
                    </w:rPr>
                    <w:t>次</w:t>
                  </w:r>
                </w:p>
              </w:tc>
              <w:tc>
                <w:tcPr>
                  <w:tcW w:w="99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1000m</w:t>
                  </w:r>
                  <w:r>
                    <w:rPr>
                      <w:rFonts w:ascii="Times New Roman" w:hAnsi="Times New Roman"/>
                      <w:color w:val="000000"/>
                      <w:szCs w:val="21"/>
                      <w:u w:val="single"/>
                      <w:vertAlign w:val="superscript"/>
                    </w:rPr>
                    <w:t>2</w:t>
                  </w:r>
                </w:p>
              </w:tc>
              <w:tc>
                <w:tcPr>
                  <w:tcW w:w="1511"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24.25</w:t>
                  </w:r>
                  <w:r>
                    <w:rPr>
                      <w:rFonts w:ascii="Times New Roman" w:hAnsi="Times New Roman"/>
                      <w:color w:val="000000"/>
                      <w:szCs w:val="21"/>
                      <w:u w:val="single"/>
                    </w:rPr>
                    <w:t>m</w:t>
                  </w:r>
                  <w:r>
                    <w:rPr>
                      <w:rFonts w:ascii="Times New Roman" w:hAnsi="Times New Roman"/>
                      <w:color w:val="000000"/>
                      <w:szCs w:val="21"/>
                      <w:u w:val="single"/>
                      <w:vertAlign w:val="superscript"/>
                    </w:rPr>
                    <w:t>3</w:t>
                  </w:r>
                  <w:r>
                    <w:rPr>
                      <w:rFonts w:ascii="Times New Roman" w:hAnsi="Times New Roman"/>
                      <w:color w:val="000000"/>
                      <w:szCs w:val="21"/>
                      <w:u w:val="single"/>
                    </w:rPr>
                    <w:t>/a</w:t>
                  </w:r>
                </w:p>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w:t>
                  </w:r>
                  <w:r>
                    <w:rPr>
                      <w:rFonts w:ascii="Times New Roman" w:hAnsi="Times New Roman"/>
                      <w:color w:val="000000"/>
                      <w:szCs w:val="21"/>
                      <w:u w:val="single"/>
                    </w:rPr>
                    <w:t>0.</w:t>
                  </w:r>
                  <w:r>
                    <w:rPr>
                      <w:rFonts w:ascii="Times New Roman" w:hAnsi="Times New Roman" w:hint="eastAsia"/>
                      <w:color w:val="000000"/>
                      <w:szCs w:val="21"/>
                      <w:u w:val="single"/>
                    </w:rPr>
                    <w:t>066</w:t>
                  </w:r>
                  <w:r>
                    <w:rPr>
                      <w:rFonts w:ascii="Times New Roman" w:hAnsi="Times New Roman"/>
                      <w:color w:val="000000"/>
                      <w:szCs w:val="21"/>
                      <w:u w:val="single"/>
                    </w:rPr>
                    <w:t xml:space="preserve"> 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1414" w:type="dxa"/>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19.4</w:t>
                  </w:r>
                  <w:r>
                    <w:rPr>
                      <w:rFonts w:ascii="Times New Roman" w:hAnsi="Times New Roman"/>
                      <w:color w:val="000000"/>
                      <w:szCs w:val="21"/>
                      <w:u w:val="single"/>
                    </w:rPr>
                    <w:t>m</w:t>
                  </w:r>
                  <w:r>
                    <w:rPr>
                      <w:rFonts w:ascii="Times New Roman" w:hAnsi="Times New Roman"/>
                      <w:color w:val="000000"/>
                      <w:szCs w:val="21"/>
                      <w:u w:val="single"/>
                      <w:vertAlign w:val="superscript"/>
                    </w:rPr>
                    <w:t>3</w:t>
                  </w:r>
                  <w:r>
                    <w:rPr>
                      <w:rFonts w:ascii="Times New Roman" w:hAnsi="Times New Roman"/>
                      <w:color w:val="000000"/>
                      <w:szCs w:val="21"/>
                      <w:u w:val="single"/>
                    </w:rPr>
                    <w:t>/a</w:t>
                  </w:r>
                  <w:r>
                    <w:rPr>
                      <w:rFonts w:ascii="Times New Roman" w:hAnsi="Times New Roman"/>
                      <w:color w:val="000000"/>
                      <w:szCs w:val="21"/>
                      <w:u w:val="single"/>
                    </w:rPr>
                    <w:t>（</w:t>
                  </w:r>
                  <w:r>
                    <w:rPr>
                      <w:rFonts w:ascii="Times New Roman" w:hAnsi="Times New Roman"/>
                      <w:color w:val="000000"/>
                      <w:szCs w:val="21"/>
                      <w:u w:val="single"/>
                    </w:rPr>
                    <w:t>0</w:t>
                  </w:r>
                  <w:r>
                    <w:rPr>
                      <w:rFonts w:ascii="Times New Roman" w:hAnsi="Times New Roman" w:hint="eastAsia"/>
                      <w:color w:val="000000"/>
                      <w:szCs w:val="21"/>
                      <w:u w:val="single"/>
                    </w:rPr>
                    <w:t>.053</w:t>
                  </w:r>
                  <w:r>
                    <w:rPr>
                      <w:rFonts w:ascii="Times New Roman" w:hAnsi="Times New Roman"/>
                      <w:color w:val="000000"/>
                      <w:szCs w:val="21"/>
                      <w:u w:val="single"/>
                    </w:rPr>
                    <w:t>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658" w:type="dxa"/>
                  <w:vAlign w:val="center"/>
                </w:tcPr>
                <w:p w:rsidR="00000000" w:rsidRDefault="007B1344">
                  <w:pPr>
                    <w:spacing w:line="300" w:lineRule="exact"/>
                    <w:jc w:val="center"/>
                    <w:rPr>
                      <w:rFonts w:ascii="Times New Roman" w:hAnsi="Times New Roman"/>
                      <w:color w:val="000000"/>
                      <w:szCs w:val="21"/>
                      <w:u w:val="single"/>
                    </w:rPr>
                  </w:pPr>
                </w:p>
              </w:tc>
            </w:tr>
            <w:tr w:rsidR="00000000">
              <w:trPr>
                <w:trHeight w:val="455"/>
              </w:trPr>
              <w:tc>
                <w:tcPr>
                  <w:tcW w:w="70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4</w:t>
                  </w:r>
                </w:p>
              </w:tc>
              <w:tc>
                <w:tcPr>
                  <w:tcW w:w="1559"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绿化用水</w:t>
                  </w:r>
                </w:p>
              </w:tc>
              <w:tc>
                <w:tcPr>
                  <w:tcW w:w="120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60L/m</w:t>
                  </w:r>
                  <w:r>
                    <w:rPr>
                      <w:rFonts w:ascii="Times New Roman" w:hAnsi="Times New Roman"/>
                      <w:color w:val="000000"/>
                      <w:szCs w:val="21"/>
                      <w:u w:val="single"/>
                      <w:vertAlign w:val="superscript"/>
                    </w:rPr>
                    <w:t>2</w:t>
                  </w:r>
                  <w:r>
                    <w:rPr>
                      <w:rFonts w:ascii="Times New Roman" w:hAnsi="Times New Roman"/>
                      <w:color w:val="000000"/>
                      <w:szCs w:val="21"/>
                      <w:u w:val="single"/>
                    </w:rPr>
                    <w:t>·</w:t>
                  </w:r>
                  <w:r>
                    <w:rPr>
                      <w:rFonts w:ascii="Times New Roman" w:hAnsi="Times New Roman"/>
                      <w:color w:val="000000"/>
                      <w:szCs w:val="21"/>
                      <w:u w:val="single"/>
                    </w:rPr>
                    <w:t>月</w:t>
                  </w:r>
                </w:p>
              </w:tc>
              <w:tc>
                <w:tcPr>
                  <w:tcW w:w="99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1025 m</w:t>
                  </w:r>
                  <w:r>
                    <w:rPr>
                      <w:rFonts w:ascii="Times New Roman" w:hAnsi="Times New Roman"/>
                      <w:color w:val="000000"/>
                      <w:szCs w:val="21"/>
                      <w:u w:val="single"/>
                      <w:vertAlign w:val="superscript"/>
                    </w:rPr>
                    <w:t>2</w:t>
                  </w:r>
                </w:p>
              </w:tc>
              <w:tc>
                <w:tcPr>
                  <w:tcW w:w="1511"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738m</w:t>
                  </w:r>
                  <w:r>
                    <w:rPr>
                      <w:rFonts w:ascii="Times New Roman" w:hAnsi="Times New Roman"/>
                      <w:color w:val="000000"/>
                      <w:szCs w:val="21"/>
                      <w:u w:val="single"/>
                      <w:vertAlign w:val="superscript"/>
                    </w:rPr>
                    <w:t>3</w:t>
                  </w:r>
                  <w:r>
                    <w:rPr>
                      <w:rFonts w:ascii="Times New Roman" w:hAnsi="Times New Roman"/>
                      <w:color w:val="000000"/>
                      <w:szCs w:val="21"/>
                      <w:u w:val="single"/>
                    </w:rPr>
                    <w:t>/a</w:t>
                  </w:r>
                  <w:r>
                    <w:rPr>
                      <w:rFonts w:ascii="Times New Roman" w:hAnsi="Times New Roman"/>
                      <w:color w:val="000000"/>
                      <w:szCs w:val="21"/>
                      <w:u w:val="single"/>
                    </w:rPr>
                    <w:t>（</w:t>
                  </w:r>
                  <w:r>
                    <w:rPr>
                      <w:rFonts w:ascii="Times New Roman" w:hAnsi="Times New Roman"/>
                      <w:color w:val="000000"/>
                      <w:szCs w:val="21"/>
                      <w:u w:val="single"/>
                    </w:rPr>
                    <w:t>2.02m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141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0</w:t>
                  </w:r>
                </w:p>
              </w:tc>
              <w:tc>
                <w:tcPr>
                  <w:tcW w:w="658" w:type="dxa"/>
                  <w:vAlign w:val="center"/>
                </w:tcPr>
                <w:p w:rsidR="00000000" w:rsidRDefault="007B1344">
                  <w:pPr>
                    <w:spacing w:line="300" w:lineRule="exact"/>
                    <w:jc w:val="center"/>
                    <w:rPr>
                      <w:rFonts w:ascii="Times New Roman" w:hAnsi="Times New Roman"/>
                      <w:color w:val="000000"/>
                      <w:szCs w:val="21"/>
                      <w:u w:val="single"/>
                    </w:rPr>
                  </w:pPr>
                </w:p>
              </w:tc>
            </w:tr>
            <w:tr w:rsidR="00000000">
              <w:trPr>
                <w:trHeight w:val="455"/>
              </w:trPr>
              <w:tc>
                <w:tcPr>
                  <w:tcW w:w="4461" w:type="dxa"/>
                  <w:gridSpan w:val="4"/>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合</w:t>
                  </w:r>
                  <w:r>
                    <w:rPr>
                      <w:rFonts w:ascii="Times New Roman" w:hAnsi="Times New Roman" w:hint="eastAsia"/>
                      <w:color w:val="000000"/>
                      <w:szCs w:val="21"/>
                      <w:u w:val="single"/>
                    </w:rPr>
                    <w:t>计</w:t>
                  </w:r>
                </w:p>
              </w:tc>
              <w:tc>
                <w:tcPr>
                  <w:tcW w:w="1511"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1</w:t>
                  </w:r>
                  <w:r>
                    <w:rPr>
                      <w:rFonts w:ascii="Times New Roman" w:hAnsi="Times New Roman" w:hint="eastAsia"/>
                      <w:color w:val="000000"/>
                      <w:szCs w:val="21"/>
                      <w:u w:val="single"/>
                    </w:rPr>
                    <w:t>291.5</w:t>
                  </w:r>
                  <w:r>
                    <w:rPr>
                      <w:rFonts w:ascii="Times New Roman" w:hAnsi="Times New Roman"/>
                      <w:color w:val="000000"/>
                      <w:szCs w:val="21"/>
                      <w:u w:val="single"/>
                    </w:rPr>
                    <w:t>m</w:t>
                  </w:r>
                  <w:r>
                    <w:rPr>
                      <w:rFonts w:ascii="Times New Roman" w:hAnsi="Times New Roman"/>
                      <w:color w:val="000000"/>
                      <w:szCs w:val="21"/>
                      <w:u w:val="single"/>
                      <w:vertAlign w:val="superscript"/>
                    </w:rPr>
                    <w:t>3</w:t>
                  </w:r>
                  <w:r>
                    <w:rPr>
                      <w:rFonts w:ascii="Times New Roman" w:hAnsi="Times New Roman"/>
                      <w:color w:val="000000"/>
                      <w:szCs w:val="21"/>
                      <w:u w:val="single"/>
                    </w:rPr>
                    <w:t>/a</w:t>
                  </w:r>
                  <w:r>
                    <w:rPr>
                      <w:rFonts w:ascii="Times New Roman" w:hAnsi="Times New Roman"/>
                      <w:color w:val="000000"/>
                      <w:szCs w:val="21"/>
                      <w:u w:val="single"/>
                    </w:rPr>
                    <w:t>（</w:t>
                  </w:r>
                  <w:r>
                    <w:rPr>
                      <w:rFonts w:ascii="Times New Roman" w:hAnsi="Times New Roman" w:hint="eastAsia"/>
                      <w:color w:val="000000"/>
                      <w:szCs w:val="21"/>
                      <w:u w:val="single"/>
                    </w:rPr>
                    <w:t>3.54</w:t>
                  </w:r>
                  <w:r>
                    <w:rPr>
                      <w:rFonts w:ascii="Times New Roman" w:hAnsi="Times New Roman"/>
                      <w:color w:val="000000"/>
                      <w:szCs w:val="21"/>
                      <w:u w:val="single"/>
                    </w:rPr>
                    <w:t>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1414" w:type="dxa"/>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442.8</w:t>
                  </w:r>
                  <w:r>
                    <w:rPr>
                      <w:rFonts w:ascii="Times New Roman" w:hAnsi="Times New Roman"/>
                      <w:color w:val="000000"/>
                      <w:szCs w:val="21"/>
                      <w:u w:val="single"/>
                    </w:rPr>
                    <w:t>m</w:t>
                  </w:r>
                  <w:r>
                    <w:rPr>
                      <w:rFonts w:ascii="Times New Roman" w:hAnsi="Times New Roman"/>
                      <w:color w:val="000000"/>
                      <w:szCs w:val="21"/>
                      <w:u w:val="single"/>
                      <w:vertAlign w:val="superscript"/>
                    </w:rPr>
                    <w:t>3</w:t>
                  </w:r>
                  <w:r>
                    <w:rPr>
                      <w:rFonts w:ascii="Times New Roman" w:hAnsi="Times New Roman"/>
                      <w:color w:val="000000"/>
                      <w:szCs w:val="21"/>
                      <w:u w:val="single"/>
                    </w:rPr>
                    <w:t>/a</w:t>
                  </w:r>
                  <w:r>
                    <w:rPr>
                      <w:rFonts w:ascii="Times New Roman" w:hAnsi="Times New Roman"/>
                      <w:color w:val="000000"/>
                      <w:szCs w:val="21"/>
                      <w:u w:val="single"/>
                    </w:rPr>
                    <w:t>（</w:t>
                  </w:r>
                  <w:r>
                    <w:rPr>
                      <w:rFonts w:ascii="Times New Roman" w:hAnsi="Times New Roman" w:hint="eastAsia"/>
                      <w:color w:val="000000"/>
                      <w:szCs w:val="21"/>
                      <w:u w:val="single"/>
                    </w:rPr>
                    <w:t>1.22</w:t>
                  </w:r>
                  <w:r>
                    <w:rPr>
                      <w:rFonts w:ascii="Times New Roman" w:hAnsi="Times New Roman"/>
                      <w:color w:val="000000"/>
                      <w:szCs w:val="21"/>
                      <w:u w:val="single"/>
                    </w:rPr>
                    <w:t>m</w:t>
                  </w:r>
                  <w:r>
                    <w:rPr>
                      <w:rFonts w:ascii="Times New Roman" w:hAnsi="Times New Roman"/>
                      <w:color w:val="000000"/>
                      <w:szCs w:val="21"/>
                      <w:u w:val="single"/>
                      <w:vertAlign w:val="superscript"/>
                    </w:rPr>
                    <w:t>3</w:t>
                  </w:r>
                  <w:r>
                    <w:rPr>
                      <w:rFonts w:ascii="Times New Roman" w:hAnsi="Times New Roman"/>
                      <w:color w:val="000000"/>
                      <w:szCs w:val="21"/>
                      <w:u w:val="single"/>
                    </w:rPr>
                    <w:t>/d</w:t>
                  </w:r>
                  <w:r>
                    <w:rPr>
                      <w:rFonts w:ascii="Times New Roman" w:hAnsi="Times New Roman"/>
                      <w:color w:val="000000"/>
                      <w:szCs w:val="21"/>
                      <w:u w:val="single"/>
                    </w:rPr>
                    <w:t>）</w:t>
                  </w:r>
                </w:p>
              </w:tc>
              <w:tc>
                <w:tcPr>
                  <w:tcW w:w="658" w:type="dxa"/>
                  <w:vAlign w:val="center"/>
                </w:tcPr>
                <w:p w:rsidR="00000000" w:rsidRDefault="007B1344">
                  <w:pPr>
                    <w:spacing w:line="300" w:lineRule="exact"/>
                    <w:jc w:val="center"/>
                    <w:rPr>
                      <w:rFonts w:ascii="Times New Roman" w:hAnsi="Times New Roman"/>
                      <w:color w:val="000000"/>
                      <w:szCs w:val="21"/>
                      <w:u w:val="single"/>
                    </w:rPr>
                  </w:pPr>
                </w:p>
              </w:tc>
            </w:tr>
          </w:tbl>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color w:val="000000"/>
                <w:sz w:val="24"/>
                <w:szCs w:val="24"/>
                <w:u w:val="single"/>
              </w:rPr>
              <w:t>（</w:t>
            </w:r>
            <w:r>
              <w:rPr>
                <w:rFonts w:ascii="Times New Roman" w:hAnsi="Times New Roman" w:hint="eastAsia"/>
                <w:color w:val="000000"/>
                <w:sz w:val="24"/>
                <w:szCs w:val="24"/>
                <w:u w:val="single"/>
              </w:rPr>
              <w:t>2</w:t>
            </w:r>
            <w:r>
              <w:rPr>
                <w:rFonts w:ascii="Times New Roman" w:hAnsi="Times New Roman"/>
                <w:color w:val="000000"/>
                <w:sz w:val="24"/>
                <w:szCs w:val="24"/>
                <w:u w:val="single"/>
              </w:rPr>
              <w:t>）</w:t>
            </w:r>
            <w:r>
              <w:rPr>
                <w:rFonts w:ascii="Times New Roman" w:hAnsi="Times New Roman" w:hint="eastAsia"/>
                <w:color w:val="000000"/>
                <w:sz w:val="24"/>
                <w:szCs w:val="24"/>
                <w:u w:val="single"/>
              </w:rPr>
              <w:t>排水系统</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本项目排水采用雨污分流制，分为污水系统和雨水系统。</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雨水经雨水管道收集后排入市政</w:t>
            </w:r>
            <w:r>
              <w:rPr>
                <w:rFonts w:ascii="Times New Roman" w:hAnsi="Times New Roman" w:hint="eastAsia"/>
                <w:color w:val="000000"/>
                <w:sz w:val="24"/>
                <w:szCs w:val="24"/>
                <w:u w:val="single"/>
              </w:rPr>
              <w:t>雨水管网。</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职工生活污水和公用卫生间用水经管道排至化粪池处理后，排入蒸湘北路市政污水管网进入衡阳市松木污水处理厂处理。</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地面冲洗废水经过截水沟排入隔油池处理后，近期用作绿化用水，远期进入市政污水管网，纳入衡阳市松木污水处理厂处理。</w:t>
            </w:r>
            <w:r>
              <w:rPr>
                <w:rFonts w:ascii="Times New Roman" w:hAnsi="Times New Roman" w:hint="eastAsia"/>
                <w:color w:val="000000"/>
                <w:sz w:val="24"/>
                <w:szCs w:val="24"/>
                <w:u w:val="single"/>
              </w:rPr>
              <w:t xml:space="preserve"> </w:t>
            </w:r>
          </w:p>
          <w:p w:rsidR="00000000" w:rsidRDefault="007B1344">
            <w:pPr>
              <w:widowControl/>
              <w:spacing w:line="360" w:lineRule="auto"/>
              <w:jc w:val="left"/>
              <w:rPr>
                <w:rFonts w:ascii="Times New Roman" w:hAnsi="Times New Roman" w:hint="eastAsia"/>
                <w:color w:val="000000"/>
                <w:sz w:val="24"/>
                <w:szCs w:val="24"/>
              </w:rPr>
            </w:pPr>
            <w:r>
              <w:rPr>
                <w:color w:val="000000"/>
                <w:sz w:val="28"/>
                <w:szCs w:val="28"/>
              </w:rPr>
            </w:r>
            <w:r>
              <w:rPr>
                <w:color w:val="000000"/>
                <w:sz w:val="28"/>
                <w:szCs w:val="28"/>
              </w:rPr>
              <w:pict>
                <v:group id="画布 209" o:spid="_x0000_s2050" editas="canvas" style="width:401.85pt;height:268.35pt;mso-position-horizontal-relative:char;mso-position-vertical-relative:line" coordorigin="2685,1469" coordsize="7229,4827">
                  <o:lock v:ext="edit" aspectratio="t" text="t"/>
                  <o:diagram v:ext="edit" dgmstyle="0" dgmscalex="0" dgmscaley="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4" type="#_x0000_t75" style="position:absolute;left:2685;top:1469;width:7229;height:4827;mso-wrap-style:square;mso-position-horizontal-relative:char;mso-position-vertical-relative:line">
                    <v:fill o:detectmouseclick="t"/>
                    <v:path o:extrusionok="t"/>
                    <o:lock v:ext="edit" rotation="t" text="t"/>
                    <o:diagram v:ext="edit" dgmstyle="0" dgmscalex="0" dgmscaley="0"/>
                  </v:shape>
                  <v:rect id="矩形 211" o:spid="_x0000_s2051" style="position:absolute;left:2770;top:3469;width:899;height:413;mso-wrap-style:square" strokeweight=".5pt">
                    <v:textbox>
                      <w:txbxContent>
                        <w:p w:rsidR="00000000" w:rsidRDefault="007B1344">
                          <w:r>
                            <w:rPr>
                              <w:rFonts w:hint="eastAsia"/>
                            </w:rPr>
                            <w:t>自来水</w:t>
                          </w:r>
                        </w:p>
                      </w:txbxContent>
                    </v:textbox>
                  </v:rect>
                  <v:shapetype id="_x0000_t32" coordsize="21600,21600" o:spt="32" o:oned="t" path="m,l21600,21600e" filled="f">
                    <v:path arrowok="t" fillok="f" o:connecttype="none"/>
                    <o:lock v:ext="edit" shapetype="t"/>
                  </v:shapetype>
                  <v:shape id="自选图形 212" o:spid="_x0000_s2052" type="#_x0000_t32" style="position:absolute;left:3669;top:3676;width:685;height:1;mso-wrap-style:square" strokeweight=".5pt">
                    <v:fill o:detectmouseclick="t"/>
                  </v:shape>
                  <v:shape id="自选图形 213" o:spid="_x0000_s2053" type="#_x0000_t32" style="position:absolute;left:4368;top:2327;width:1;height:2488;mso-wrap-style:square" strokeweight=".5pt">
                    <v:fill o:detectmouseclick="t"/>
                  </v:shape>
                  <v:shape id="自选图形 214" o:spid="_x0000_s2054" type="#_x0000_t32" style="position:absolute;left:4354;top:2327;width:665;height:1;mso-wrap-style:square" strokeweight=".5pt">
                    <v:fill o:detectmouseclick="t"/>
                    <v:stroke endarrow="classic"/>
                  </v:shape>
                  <v:rect id="矩形 215" o:spid="_x0000_s2055" style="position:absolute;left:5048;top:2080;width:1466;height:413;mso-wrap-style:square" strokeweight=".5pt">
                    <v:textbox>
                      <w:txbxContent>
                        <w:p w:rsidR="00000000" w:rsidRDefault="007B1344">
                          <w:pPr>
                            <w:jc w:val="center"/>
                          </w:pPr>
                          <w:r>
                            <w:rPr>
                              <w:rFonts w:hint="eastAsia"/>
                            </w:rPr>
                            <w:t>职工生活用水</w:t>
                          </w:r>
                        </w:p>
                      </w:txbxContent>
                    </v:textbox>
                  </v:rect>
                  <v:shape id="自选图形 216" o:spid="_x0000_s2056" type="#_x0000_t32" style="position:absolute;left:4355;top:3133;width:664;height:1;mso-wrap-style:square" strokeweight=".5pt">
                    <v:fill o:detectmouseclick="t"/>
                    <v:stroke endarrow="classic"/>
                  </v:shape>
                  <v:shape id="自选图形 217" o:spid="_x0000_s2057" type="#_x0000_t32" style="position:absolute;left:4355;top:4076;width:664;height:2;mso-wrap-style:square" strokeweight=".5pt">
                    <v:fill o:detectmouseclick="t"/>
                    <v:stroke endarrow="classic"/>
                  </v:shape>
                  <v:shape id="自选图形 220" o:spid="_x0000_s2058" type="#_x0000_t32" style="position:absolute;left:4369;top:4815;width:554;height:1;mso-wrap-style:square" strokeweight=".5pt">
                    <v:fill o:detectmouseclick="t"/>
                    <v:stroke endarrow="classic"/>
                  </v:shape>
                  <v:rect id="矩形 221" o:spid="_x0000_s2059" style="position:absolute;left:5019;top:2929;width:1651;height:412;mso-wrap-style:square" strokeweight=".5pt">
                    <v:textbox>
                      <w:txbxContent>
                        <w:p w:rsidR="00000000" w:rsidRDefault="007B1344">
                          <w:pPr>
                            <w:jc w:val="center"/>
                          </w:pPr>
                          <w:r>
                            <w:rPr>
                              <w:rFonts w:ascii="Times New Roman" w:hAnsi="Times New Roman"/>
                              <w:szCs w:val="21"/>
                            </w:rPr>
                            <w:t>公用卫生间用水</w:t>
                          </w:r>
                        </w:p>
                      </w:txbxContent>
                    </v:textbox>
                  </v:rect>
                  <v:rect id="矩形 222" o:spid="_x0000_s2060" style="position:absolute;left:5019;top:3871;width:1466;height:413;mso-wrap-style:square" strokeweight=".5pt">
                    <v:textbox>
                      <w:txbxContent>
                        <w:p w:rsidR="00000000" w:rsidRDefault="007B1344">
                          <w:pPr>
                            <w:jc w:val="center"/>
                          </w:pPr>
                          <w:r>
                            <w:rPr>
                              <w:rFonts w:ascii="Times New Roman" w:hAnsi="Times New Roman" w:hint="eastAsia"/>
                              <w:szCs w:val="21"/>
                            </w:rPr>
                            <w:t>地面冲洗废水</w:t>
                          </w:r>
                        </w:p>
                      </w:txbxContent>
                    </v:textbox>
                  </v:rect>
                  <v:rect id="矩形 225" o:spid="_x0000_s2061" style="position:absolute;left:3581;top:3341;width:940;height:412;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1371.25</w:t>
                          </w:r>
                        </w:p>
                      </w:txbxContent>
                    </v:textbox>
                  </v:rect>
                  <v:rect id="矩形 226" o:spid="_x0000_s2062" style="position:absolute;left:3581;top:2126;width:867;height:104;mso-wrap-style:square" filled="f" stroked="f" strokeweight="1.5pt">
                    <v:fill o:detectmouseclick="t"/>
                    <v:textbox>
                      <w:txbxContent>
                        <w:p w:rsidR="00000000" w:rsidRDefault="007B1344">
                          <w:r>
                            <w:rPr>
                              <w:rFonts w:ascii="Times New Roman" w:hAnsi="Times New Roman"/>
                              <w:szCs w:val="21"/>
                            </w:rPr>
                            <w:t>164.25</w:t>
                          </w:r>
                        </w:p>
                      </w:txbxContent>
                    </v:textbox>
                  </v:rect>
                  <v:rect id="矩形 227" o:spid="_x0000_s2063" style="position:absolute;left:4256;top:2017;width:763;height:412;mso-wrap-style:square" filled="f" stroked="f" strokeweight="1.5pt">
                    <v:fill o:detectmouseclick="t"/>
                    <v:textbox>
                      <w:txbxContent>
                        <w:p w:rsidR="00000000" w:rsidRDefault="007B1344">
                          <w:pPr>
                            <w:rPr>
                              <w:sz w:val="18"/>
                              <w:szCs w:val="18"/>
                            </w:rPr>
                          </w:pPr>
                          <w:r>
                            <w:rPr>
                              <w:rFonts w:ascii="Times New Roman" w:hAnsi="Times New Roman"/>
                              <w:sz w:val="18"/>
                              <w:szCs w:val="18"/>
                            </w:rPr>
                            <w:t>164.25</w:t>
                          </w:r>
                        </w:p>
                      </w:txbxContent>
                    </v:textbox>
                  </v:rect>
                  <v:rect id="矩形 228" o:spid="_x0000_s2064" style="position:absolute;left:4448;top:2827;width:554;height:413;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365</w:t>
                          </w:r>
                        </w:p>
                      </w:txbxContent>
                    </v:textbox>
                  </v:rect>
                  <v:rect id="矩形 229" o:spid="_x0000_s2065" style="position:absolute;left:4354;top:3744;width:993;height:413;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24.25</w:t>
                          </w:r>
                        </w:p>
                      </w:txbxContent>
                    </v:textbox>
                  </v:rect>
                  <v:rect id="矩形 230" o:spid="_x0000_s2066" style="position:absolute;left:4521;top:5884;width:3702;height:412;mso-wrap-style:square" filled="f" stroked="f" strokeweight="1.5pt">
                    <v:fill o:detectmouseclick="t"/>
                    <v:textbox>
                      <w:txbxContent>
                        <w:p w:rsidR="00000000" w:rsidRDefault="007B1344">
                          <w:pPr>
                            <w:rPr>
                              <w:rFonts w:ascii="Times New Roman" w:hAnsi="Times New Roman"/>
                              <w:b/>
                              <w:szCs w:val="21"/>
                            </w:rPr>
                          </w:pPr>
                          <w:r>
                            <w:rPr>
                              <w:rFonts w:ascii="Times New Roman" w:hAnsi="Times New Roman"/>
                              <w:b/>
                              <w:szCs w:val="21"/>
                            </w:rPr>
                            <w:t>图</w:t>
                          </w:r>
                          <w:r>
                            <w:rPr>
                              <w:rFonts w:ascii="Times New Roman" w:hAnsi="Times New Roman" w:hint="eastAsia"/>
                              <w:b/>
                              <w:szCs w:val="21"/>
                            </w:rPr>
                            <w:t xml:space="preserve">2.8-1 </w:t>
                          </w:r>
                          <w:r>
                            <w:rPr>
                              <w:rFonts w:ascii="Times New Roman" w:hAnsi="Times New Roman" w:hint="eastAsia"/>
                              <w:b/>
                              <w:szCs w:val="21"/>
                            </w:rPr>
                            <w:t>本项目水平衡</w:t>
                          </w:r>
                          <w:r>
                            <w:rPr>
                              <w:rFonts w:ascii="Times New Roman" w:hAnsi="Times New Roman" w:hint="eastAsia"/>
                              <w:b/>
                              <w:szCs w:val="21"/>
                            </w:rPr>
                            <w:t xml:space="preserve"> </w:t>
                          </w:r>
                          <w:r>
                            <w:rPr>
                              <w:rFonts w:ascii="Times New Roman" w:hAnsi="Times New Roman" w:hint="eastAsia"/>
                              <w:b/>
                              <w:szCs w:val="21"/>
                            </w:rPr>
                            <w:t>单位：</w:t>
                          </w:r>
                          <w:r>
                            <w:rPr>
                              <w:rFonts w:ascii="Times New Roman" w:hAnsi="Times New Roman" w:hint="eastAsia"/>
                              <w:b/>
                              <w:szCs w:val="21"/>
                            </w:rPr>
                            <w:t>m</w:t>
                          </w:r>
                          <w:r>
                            <w:rPr>
                              <w:rFonts w:ascii="Times New Roman" w:hAnsi="Times New Roman" w:hint="eastAsia"/>
                              <w:b/>
                              <w:szCs w:val="21"/>
                              <w:vertAlign w:val="superscript"/>
                            </w:rPr>
                            <w:t>3</w:t>
                          </w:r>
                          <w:r>
                            <w:rPr>
                              <w:rFonts w:ascii="Times New Roman" w:hAnsi="Times New Roman" w:hint="eastAsia"/>
                              <w:b/>
                              <w:szCs w:val="21"/>
                            </w:rPr>
                            <w:t>/a</w:t>
                          </w:r>
                        </w:p>
                      </w:txbxContent>
                    </v:textbox>
                  </v:rect>
                  <v:shape id="自选图形 232" o:spid="_x0000_s2067" type="#_x0000_t32" style="position:absolute;left:6514;top:2287;width:549;height:1;mso-wrap-style:square" strokeweight=".5pt">
                    <v:fill o:detectmouseclick="t"/>
                    <v:stroke endarrow="classic"/>
                  </v:shape>
                  <v:rect id="矩形 233" o:spid="_x0000_s2068" style="position:absolute;left:7063;top:2080;width:844;height:413;mso-wrap-style:square" strokeweight=".5pt">
                    <v:textbox>
                      <w:txbxContent>
                        <w:p w:rsidR="00000000" w:rsidRDefault="007B1344">
                          <w:pPr>
                            <w:jc w:val="center"/>
                          </w:pPr>
                          <w:r>
                            <w:rPr>
                              <w:rFonts w:hint="eastAsia"/>
                            </w:rPr>
                            <w:t>化粪池</w:t>
                          </w:r>
                        </w:p>
                      </w:txbxContent>
                    </v:textbox>
                  </v:rect>
                  <v:shapetype id="_x0000_t33" coordsize="21600,21600" o:spt="33" o:oned="t" path="m,l21600,r,21600e" filled="f">
                    <v:stroke joinstyle="miter"/>
                    <v:path arrowok="t" fillok="f" o:connecttype="none"/>
                    <o:lock v:ext="edit" shapetype="t"/>
                  </v:shapetype>
                  <v:shape id="自选图形 234" o:spid="_x0000_s2069" type="#_x0000_t33" style="position:absolute;left:6670;top:2493;width:815;height:642;flip:y;mso-wrap-style:square" strokeweight=".5pt">
                    <v:fill o:detectmouseclick="t"/>
                    <v:stroke endarrow="classic"/>
                  </v:shape>
                  <v:rect id="矩形 235" o:spid="_x0000_s2070" style="position:absolute;left:6480;top:2017;width:763;height:411;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131.4</w:t>
                          </w:r>
                        </w:p>
                      </w:txbxContent>
                    </v:textbox>
                  </v:rect>
                  <v:shape id="自选图形 237" o:spid="_x0000_s2071" type="#_x0000_t32" style="position:absolute;left:5781;top:1831;width:152;height:249;flip:y;mso-wrap-style:square" strokeweight=".5pt">
                    <v:fill o:detectmouseclick="t"/>
                    <v:stroke dashstyle="dash" endarrow="classic"/>
                  </v:shape>
                  <v:rect id="矩形 238" o:spid="_x0000_s2072" style="position:absolute;left:5752;top:1543;width:762;height:334;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32.85</w:t>
                          </w:r>
                        </w:p>
                      </w:txbxContent>
                    </v:textbox>
                  </v:rect>
                  <v:shape id="自选图形 239" o:spid="_x0000_s2073" type="#_x0000_t32" style="position:absolute;left:5845;top:2680;width:187;height:249;flip:y;mso-wrap-style:square" strokeweight=".5pt">
                    <v:fill o:detectmouseclick="t"/>
                    <v:stroke dashstyle="dash" endarrow="classic"/>
                  </v:shape>
                  <v:shape id="自选图形 240" o:spid="_x0000_s2074" type="#_x0000_t32" style="position:absolute;left:5606;top:3633;width:188;height:249;flip:y;mso-wrap-style:square" strokeweight=".5pt">
                    <v:fill o:detectmouseclick="t"/>
                    <v:stroke dashstyle="dash" endarrow="classic"/>
                  </v:shape>
                  <v:shape id="自选图形 241" o:spid="_x0000_s2075" type="#_x0000_t32" style="position:absolute;left:5564;top:4474;width:159;height:134;flip:y;mso-wrap-style:square" strokeweight=".5pt">
                    <v:fill o:detectmouseclick="t"/>
                    <v:stroke dashstyle="dash" endarrow="classic"/>
                  </v:shape>
                  <v:rect id="矩形 242" o:spid="_x0000_s2076" style="position:absolute;left:5752;top:2428;width:762;height:333;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73</w:t>
                          </w:r>
                        </w:p>
                      </w:txbxContent>
                    </v:textbox>
                  </v:rect>
                  <v:rect id="矩形 244" o:spid="_x0000_s2077" style="position:absolute;left:6758;top:2827;width:674;height:345;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292</w:t>
                          </w:r>
                        </w:p>
                      </w:txbxContent>
                    </v:textbox>
                  </v:rect>
                  <v:rect id="矩形 245" o:spid="_x0000_s2078" style="position:absolute;left:5606;top:3332;width:675;height:344;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4.85</w:t>
                          </w:r>
                        </w:p>
                      </w:txbxContent>
                    </v:textbox>
                  </v:rect>
                  <v:rect id="矩形 246" o:spid="_x0000_s2079" style="position:absolute;left:6953;top:3870;width:845;height:414;mso-wrap-style:square" strokeweight=".5pt">
                    <v:textbox>
                      <w:txbxContent>
                        <w:p w:rsidR="00000000" w:rsidRDefault="007B1344">
                          <w:pPr>
                            <w:jc w:val="center"/>
                          </w:pPr>
                          <w:r>
                            <w:rPr>
                              <w:rFonts w:hint="eastAsia"/>
                            </w:rPr>
                            <w:t>隔油池</w:t>
                          </w:r>
                        </w:p>
                      </w:txbxContent>
                    </v:textbox>
                  </v:rect>
                  <v:rect id="矩形 248" o:spid="_x0000_s2080" style="position:absolute;left:5564;top:4181;width:675;height:345;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738</w:t>
                          </w:r>
                        </w:p>
                      </w:txbxContent>
                    </v:textbox>
                  </v:rect>
                  <v:shape id="自选图形 249" o:spid="_x0000_s2081" type="#_x0000_t32" style="position:absolute;left:8194;top:2281;width:1;height:1808;mso-wrap-style:square" strokeweight=".5pt">
                    <v:fill o:detectmouseclick="t"/>
                  </v:shape>
                  <v:shape id="自选图形 250" o:spid="_x0000_s2082" type="#_x0000_t32" style="position:absolute;left:7907;top:2280;width:287;height:7;flip:y;mso-wrap-style:square" strokeweight=".5pt">
                    <v:fill o:detectmouseclick="t"/>
                  </v:shape>
                  <v:shape id="自选图形 251" o:spid="_x0000_s2083" type="#_x0000_t32" style="position:absolute;left:7798;top:4077;width:396;height:2;mso-wrap-style:square" strokeweight=".5pt">
                    <v:fill o:detectmouseclick="t"/>
                  </v:shape>
                  <v:shape id="自选图形 252" o:spid="_x0000_s2084" type="#_x0000_t32" style="position:absolute;left:6485;top:4077;width:468;height:1;flip:y;mso-wrap-style:square" strokeweight=".5pt">
                    <v:fill o:detectmouseclick="t"/>
                    <v:stroke endarrow="classic"/>
                  </v:shape>
                  <v:rect id="矩形 253" o:spid="_x0000_s2085" style="position:absolute;left:6414;top:3732;width:675;height:344;mso-wrap-style:square" filled="f" stroked="f" strokeweight="1.5pt">
                    <v:fill o:detectmouseclick="t"/>
                    <v:textbox>
                      <w:txbxContent>
                        <w:p w:rsidR="00000000" w:rsidRDefault="007B1344">
                          <w:pPr>
                            <w:rPr>
                              <w:sz w:val="18"/>
                              <w:szCs w:val="18"/>
                            </w:rPr>
                          </w:pPr>
                          <w:r>
                            <w:rPr>
                              <w:rFonts w:hint="eastAsia"/>
                              <w:sz w:val="18"/>
                              <w:szCs w:val="18"/>
                            </w:rPr>
                            <w:t>19.4</w:t>
                          </w:r>
                        </w:p>
                      </w:txbxContent>
                    </v:textbox>
                  </v:rect>
                  <v:shape id="自选图形 254" o:spid="_x0000_s2086" type="#_x0000_t32" style="position:absolute;left:8193;top:3208;width:368;height:1;mso-wrap-style:square" strokeweight=".5pt">
                    <v:fill o:detectmouseclick="t"/>
                    <v:stroke endarrow="classic"/>
                  </v:shape>
                  <v:rect id="矩形 255" o:spid="_x0000_s2087" style="position:absolute;left:8561;top:2929;width:1241;height:413;mso-wrap-style:square" strokeweight=".5pt">
                    <v:textbox>
                      <w:txbxContent>
                        <w:p w:rsidR="00000000" w:rsidRDefault="007B1344">
                          <w:pPr>
                            <w:jc w:val="center"/>
                          </w:pPr>
                          <w:r>
                            <w:rPr>
                              <w:rFonts w:hint="eastAsia"/>
                              <w:sz w:val="18"/>
                              <w:szCs w:val="18"/>
                            </w:rPr>
                            <w:t>市政污水管网</w:t>
                          </w:r>
                        </w:p>
                      </w:txbxContent>
                    </v:textbox>
                  </v:rect>
                  <v:shape id="自选图形 256" o:spid="_x0000_s2088" type="#_x0000_t32" style="position:absolute;left:9161;top:3342;width:21;height:771;flip:x;mso-wrap-style:square" strokeweight=".5pt">
                    <v:fill o:detectmouseclick="t"/>
                    <v:stroke endarrow="classic"/>
                  </v:shape>
                  <v:rect id="矩形 257" o:spid="_x0000_s2089" style="position:absolute;left:8408;top:4113;width:1506;height:413;mso-wrap-style:square" strokeweight=".5pt">
                    <v:textbox>
                      <w:txbxContent>
                        <w:p w:rsidR="00000000" w:rsidRDefault="007B1344">
                          <w:pPr>
                            <w:jc w:val="center"/>
                          </w:pPr>
                          <w:r>
                            <w:rPr>
                              <w:rFonts w:hint="eastAsia"/>
                              <w:sz w:val="18"/>
                              <w:szCs w:val="18"/>
                            </w:rPr>
                            <w:t>松木污水处理厂</w:t>
                          </w:r>
                        </w:p>
                      </w:txbxContent>
                    </v:textbox>
                  </v:rect>
                  <v:shape id="自选图形 258" o:spid="_x0000_s2090" type="#_x0000_t32" style="position:absolute;left:7577;top:5662;width:422;height:2;mso-wrap-style:square" strokeweight=".5pt">
                    <v:fill o:detectmouseclick="t"/>
                    <v:stroke dashstyle="dash" endarrow="classic"/>
                  </v:shape>
                  <v:rect id="矩形 259" o:spid="_x0000_s2091" style="position:absolute;left:8075;top:5480;width:674;height:345;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消耗</w:t>
                          </w:r>
                        </w:p>
                      </w:txbxContent>
                    </v:textbox>
                  </v:rect>
                  <v:shape id="自选图形 260" o:spid="_x0000_s2092" type="#_x0000_t32" style="position:absolute;left:7577;top:5360;width:422;height:1;mso-wrap-style:square" strokeweight=".5pt">
                    <v:fill o:detectmouseclick="t"/>
                    <v:stroke endarrow="classic"/>
                  </v:shape>
                  <v:rect id="矩形 261" o:spid="_x0000_s2093" style="position:absolute;left:7999;top:5135;width:675;height:345;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去向</w:t>
                          </w:r>
                        </w:p>
                      </w:txbxContent>
                    </v:textbox>
                  </v:rect>
                  <v:rect id="矩形 341" o:spid="_x0000_s2094" style="position:absolute;left:7911;top:2829;width:763;height:411;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442.8</w:t>
                          </w:r>
                        </w:p>
                      </w:txbxContent>
                    </v:textbox>
                  </v:rect>
                  <v:rect id="矩形 342" o:spid="_x0000_s2095" style="position:absolute;left:7798;top:2017;width:763;height:411;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423.4</w:t>
                          </w:r>
                        </w:p>
                      </w:txbxContent>
                    </v:textbox>
                  </v:rect>
                  <v:rect id="矩形 343" o:spid="_x0000_s2096" style="position:absolute;left:7734;top:3813;width:674;height:344;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19.4</w:t>
                          </w:r>
                        </w:p>
                      </w:txbxContent>
                    </v:textbox>
                  </v:rect>
                  <v:rect id="矩形 344" o:spid="_x0000_s2097" style="position:absolute;left:4369;top:4608;width:554;height:413;mso-wrap-style:square" filled="f" stroked="f" strokeweight="1.5pt">
                    <v:fill o:detectmouseclick="t"/>
                    <v:textbox>
                      <w:txbxContent>
                        <w:p w:rsidR="00000000" w:rsidRDefault="007B1344">
                          <w:pPr>
                            <w:rPr>
                              <w:sz w:val="18"/>
                              <w:szCs w:val="18"/>
                            </w:rPr>
                          </w:pPr>
                          <w:r>
                            <w:rPr>
                              <w:rFonts w:ascii="Times New Roman" w:hAnsi="Times New Roman" w:hint="eastAsia"/>
                              <w:sz w:val="18"/>
                              <w:szCs w:val="18"/>
                            </w:rPr>
                            <w:t>738</w:t>
                          </w:r>
                        </w:p>
                      </w:txbxContent>
                    </v:textbox>
                  </v:rect>
                  <v:rect id="矩形 347" o:spid="_x0000_s2098" style="position:absolute;left:4923;top:4608;width:1366;height:414;mso-wrap-style:square" strokeweight=".5pt">
                    <v:textbox>
                      <w:txbxContent>
                        <w:p w:rsidR="00000000" w:rsidRDefault="007B1344">
                          <w:pPr>
                            <w:jc w:val="center"/>
                          </w:pPr>
                          <w:r>
                            <w:rPr>
                              <w:rFonts w:ascii="Times New Roman" w:hAnsi="Times New Roman" w:hint="eastAsia"/>
                              <w:szCs w:val="21"/>
                            </w:rPr>
                            <w:t>绿化用水</w:t>
                          </w:r>
                        </w:p>
                      </w:txbxContent>
                    </v:textbox>
                  </v:rect>
                  <w10:wrap type="none"/>
                  <w10:anchorlock/>
                </v:group>
              </w:pict>
            </w:r>
            <w:r>
              <w:rPr>
                <w:rFonts w:ascii="Times New Roman" w:hAnsi="Times New Roman" w:hint="eastAsia"/>
                <w:color w:val="000000"/>
                <w:sz w:val="28"/>
                <w:szCs w:val="28"/>
              </w:rPr>
              <w:t xml:space="preserve">  </w:t>
            </w:r>
            <w:r>
              <w:rPr>
                <w:rFonts w:ascii="Times New Roman" w:hAnsi="Times New Roman" w:hint="eastAsia"/>
                <w:color w:val="000000"/>
                <w:sz w:val="24"/>
                <w:szCs w:val="24"/>
              </w:rPr>
              <w:t xml:space="preserve"> </w:t>
            </w:r>
            <w:r>
              <w:rPr>
                <w:rFonts w:ascii="Times New Roman" w:hAnsi="Times New Roman"/>
                <w:color w:val="000000"/>
                <w:sz w:val="24"/>
                <w:szCs w:val="24"/>
              </w:rPr>
              <w:t>（</w:t>
            </w:r>
            <w:r>
              <w:rPr>
                <w:rFonts w:ascii="Times New Roman" w:hAnsi="Times New Roman" w:hint="eastAsia"/>
                <w:color w:val="000000"/>
                <w:sz w:val="24"/>
                <w:szCs w:val="24"/>
              </w:rPr>
              <w:t>3</w:t>
            </w:r>
            <w:r>
              <w:rPr>
                <w:rFonts w:ascii="Times New Roman" w:hAnsi="Times New Roman"/>
                <w:color w:val="000000"/>
                <w:sz w:val="24"/>
                <w:szCs w:val="24"/>
              </w:rPr>
              <w:t>）</w:t>
            </w:r>
            <w:r>
              <w:rPr>
                <w:rFonts w:ascii="Times New Roman" w:hAnsi="Times New Roman" w:hint="eastAsia"/>
                <w:color w:val="000000"/>
                <w:sz w:val="24"/>
                <w:szCs w:val="24"/>
              </w:rPr>
              <w:t>供电系统</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rPr>
              <w:lastRenderedPageBreak/>
              <w:t>本项目由国家电网供电，从附近高压电网接电源到本项目箱式配电器。</w:t>
            </w:r>
            <w:r>
              <w:rPr>
                <w:rFonts w:ascii="Times New Roman" w:hAnsi="Times New Roman" w:hint="eastAsia"/>
                <w:color w:val="000000"/>
                <w:sz w:val="24"/>
                <w:szCs w:val="24"/>
                <w:u w:val="single"/>
              </w:rPr>
              <w:t>设置一台备用柴油发电机，位于配电房。</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color w:val="000000"/>
                <w:sz w:val="24"/>
                <w:szCs w:val="24"/>
              </w:rPr>
              <w:t>（</w:t>
            </w:r>
            <w:r>
              <w:rPr>
                <w:rFonts w:ascii="Times New Roman" w:hAnsi="Times New Roman" w:hint="eastAsia"/>
                <w:color w:val="000000"/>
                <w:sz w:val="24"/>
                <w:szCs w:val="24"/>
              </w:rPr>
              <w:t>4</w:t>
            </w:r>
            <w:r>
              <w:rPr>
                <w:rFonts w:ascii="Times New Roman" w:hAnsi="Times New Roman"/>
                <w:color w:val="000000"/>
                <w:sz w:val="24"/>
                <w:szCs w:val="24"/>
              </w:rPr>
              <w:t>）</w:t>
            </w:r>
            <w:r>
              <w:rPr>
                <w:rFonts w:ascii="Times New Roman" w:hAnsi="Times New Roman" w:hint="eastAsia"/>
                <w:color w:val="000000"/>
                <w:sz w:val="24"/>
                <w:szCs w:val="24"/>
              </w:rPr>
              <w:t>消防系统</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本加油站属于三级加油站。根据《汽车加油加气加氢站技术标准》（</w:t>
            </w:r>
            <w:r>
              <w:rPr>
                <w:rFonts w:ascii="Times New Roman" w:hAnsi="Times New Roman" w:hint="eastAsia"/>
                <w:color w:val="000000"/>
                <w:sz w:val="24"/>
                <w:szCs w:val="24"/>
              </w:rPr>
              <w:t>GB50156-2021</w:t>
            </w:r>
            <w:r>
              <w:rPr>
                <w:rFonts w:ascii="Times New Roman" w:hAnsi="Times New Roman" w:hint="eastAsia"/>
                <w:color w:val="000000"/>
                <w:sz w:val="24"/>
                <w:szCs w:val="24"/>
              </w:rPr>
              <w:t>）的要求，不设消防给水系统，应设灭火器材，以便于灵活有效的扑灭室内、室外初起火灾。本加油站规划区方向设</w:t>
            </w:r>
            <w:r>
              <w:rPr>
                <w:rFonts w:ascii="Times New Roman" w:hAnsi="Times New Roman" w:hint="eastAsia"/>
                <w:color w:val="000000"/>
                <w:sz w:val="24"/>
                <w:szCs w:val="24"/>
              </w:rPr>
              <w:t>2.2m</w:t>
            </w:r>
            <w:r>
              <w:rPr>
                <w:rFonts w:ascii="Times New Roman" w:hAnsi="Times New Roman" w:hint="eastAsia"/>
                <w:color w:val="000000"/>
                <w:sz w:val="24"/>
                <w:szCs w:val="24"/>
              </w:rPr>
              <w:t>非燃烧实体围墙，拟配置灭火器材地点、型号及数量见下表：</w:t>
            </w:r>
          </w:p>
          <w:p w:rsidR="00000000" w:rsidRDefault="007B1344">
            <w:pPr>
              <w:jc w:val="center"/>
              <w:rPr>
                <w:rFonts w:ascii="Times New Roman" w:hAnsi="Times New Roman"/>
                <w:b/>
                <w:color w:val="000000"/>
                <w:szCs w:val="21"/>
              </w:rPr>
            </w:pPr>
            <w:r>
              <w:rPr>
                <w:rFonts w:ascii="Times New Roman" w:hAnsi="Times New Roman" w:hint="eastAsia"/>
                <w:b/>
                <w:color w:val="000000"/>
                <w:szCs w:val="21"/>
              </w:rPr>
              <w:t>表</w:t>
            </w:r>
            <w:r>
              <w:rPr>
                <w:rFonts w:ascii="Times New Roman" w:hAnsi="Times New Roman" w:hint="eastAsia"/>
                <w:b/>
                <w:color w:val="000000"/>
                <w:szCs w:val="21"/>
              </w:rPr>
              <w:t xml:space="preserve">2.8-2 </w:t>
            </w:r>
            <w:r>
              <w:rPr>
                <w:rFonts w:ascii="Times New Roman" w:hAnsi="Times New Roman" w:hint="eastAsia"/>
                <w:b/>
                <w:color w:val="000000"/>
                <w:szCs w:val="21"/>
              </w:rPr>
              <w:t>本项目拟灭火器材一览表</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1"/>
              <w:gridCol w:w="2175"/>
              <w:gridCol w:w="1598"/>
              <w:gridCol w:w="1598"/>
              <w:gridCol w:w="1598"/>
            </w:tblGrid>
            <w:tr w:rsidR="00000000">
              <w:tc>
                <w:tcPr>
                  <w:tcW w:w="1021" w:type="dxa"/>
                </w:tcPr>
                <w:p w:rsidR="00000000" w:rsidRDefault="007B1344">
                  <w:pPr>
                    <w:jc w:val="center"/>
                    <w:rPr>
                      <w:rFonts w:ascii="Times New Roman" w:hAnsi="Times New Roman"/>
                      <w:b/>
                      <w:color w:val="000000"/>
                      <w:szCs w:val="21"/>
                    </w:rPr>
                  </w:pPr>
                  <w:r>
                    <w:rPr>
                      <w:rFonts w:ascii="Times New Roman" w:hAnsi="Times New Roman" w:hint="eastAsia"/>
                      <w:b/>
                      <w:color w:val="000000"/>
                      <w:szCs w:val="21"/>
                    </w:rPr>
                    <w:t>序号</w:t>
                  </w:r>
                </w:p>
              </w:tc>
              <w:tc>
                <w:tcPr>
                  <w:tcW w:w="2175" w:type="dxa"/>
                </w:tcPr>
                <w:p w:rsidR="00000000" w:rsidRDefault="007B1344">
                  <w:pPr>
                    <w:jc w:val="center"/>
                    <w:rPr>
                      <w:rFonts w:ascii="Times New Roman" w:hAnsi="Times New Roman"/>
                      <w:b/>
                      <w:color w:val="000000"/>
                      <w:szCs w:val="21"/>
                    </w:rPr>
                  </w:pPr>
                  <w:r>
                    <w:rPr>
                      <w:rFonts w:ascii="Times New Roman" w:hAnsi="Times New Roman" w:hint="eastAsia"/>
                      <w:b/>
                      <w:color w:val="000000"/>
                      <w:szCs w:val="21"/>
                    </w:rPr>
                    <w:t>消防器材名称</w:t>
                  </w:r>
                </w:p>
              </w:tc>
              <w:tc>
                <w:tcPr>
                  <w:tcW w:w="1598" w:type="dxa"/>
                </w:tcPr>
                <w:p w:rsidR="00000000" w:rsidRDefault="007B1344">
                  <w:pPr>
                    <w:jc w:val="center"/>
                    <w:rPr>
                      <w:rFonts w:ascii="Times New Roman" w:hAnsi="Times New Roman"/>
                      <w:b/>
                      <w:color w:val="000000"/>
                      <w:szCs w:val="21"/>
                    </w:rPr>
                  </w:pPr>
                  <w:r>
                    <w:rPr>
                      <w:rFonts w:ascii="Times New Roman" w:hAnsi="Times New Roman" w:hint="eastAsia"/>
                      <w:b/>
                      <w:color w:val="000000"/>
                      <w:szCs w:val="21"/>
                    </w:rPr>
                    <w:t>规格型号</w:t>
                  </w:r>
                </w:p>
              </w:tc>
              <w:tc>
                <w:tcPr>
                  <w:tcW w:w="1598" w:type="dxa"/>
                </w:tcPr>
                <w:p w:rsidR="00000000" w:rsidRDefault="007B1344">
                  <w:pPr>
                    <w:jc w:val="center"/>
                    <w:rPr>
                      <w:rFonts w:ascii="Times New Roman" w:hAnsi="Times New Roman"/>
                      <w:b/>
                      <w:color w:val="000000"/>
                      <w:szCs w:val="21"/>
                    </w:rPr>
                  </w:pPr>
                  <w:r>
                    <w:rPr>
                      <w:rFonts w:ascii="Times New Roman" w:hAnsi="Times New Roman" w:hint="eastAsia"/>
                      <w:b/>
                      <w:color w:val="000000"/>
                      <w:szCs w:val="21"/>
                    </w:rPr>
                    <w:t>数量</w:t>
                  </w:r>
                </w:p>
              </w:tc>
              <w:tc>
                <w:tcPr>
                  <w:tcW w:w="1598" w:type="dxa"/>
                </w:tcPr>
                <w:p w:rsidR="00000000" w:rsidRDefault="007B1344">
                  <w:pPr>
                    <w:jc w:val="center"/>
                    <w:rPr>
                      <w:rFonts w:ascii="Times New Roman" w:hAnsi="Times New Roman"/>
                      <w:b/>
                      <w:color w:val="000000"/>
                      <w:szCs w:val="21"/>
                    </w:rPr>
                  </w:pPr>
                  <w:r>
                    <w:rPr>
                      <w:rFonts w:ascii="Times New Roman" w:hAnsi="Times New Roman" w:hint="eastAsia"/>
                      <w:b/>
                      <w:color w:val="000000"/>
                      <w:szCs w:val="21"/>
                    </w:rPr>
                    <w:t>配置场所</w:t>
                  </w:r>
                </w:p>
              </w:tc>
            </w:tr>
            <w:tr w:rsidR="00000000">
              <w:tc>
                <w:tcPr>
                  <w:tcW w:w="1021"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1</w:t>
                  </w:r>
                </w:p>
              </w:tc>
              <w:tc>
                <w:tcPr>
                  <w:tcW w:w="2175"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消防沙箱</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2m</w:t>
                  </w:r>
                  <w:r>
                    <w:rPr>
                      <w:rFonts w:ascii="Times New Roman" w:hAnsi="Times New Roman" w:hint="eastAsia"/>
                      <w:color w:val="000000"/>
                      <w:szCs w:val="21"/>
                      <w:vertAlign w:val="superscript"/>
                    </w:rPr>
                    <w:t>2</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1</w:t>
                  </w:r>
                  <w:r>
                    <w:rPr>
                      <w:rFonts w:ascii="Times New Roman" w:hAnsi="Times New Roman" w:hint="eastAsia"/>
                      <w:color w:val="000000"/>
                      <w:szCs w:val="21"/>
                    </w:rPr>
                    <w:t>个</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卸油口旁</w:t>
                  </w:r>
                </w:p>
              </w:tc>
            </w:tr>
            <w:tr w:rsidR="00000000">
              <w:tc>
                <w:tcPr>
                  <w:tcW w:w="1021"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2</w:t>
                  </w:r>
                </w:p>
              </w:tc>
              <w:tc>
                <w:tcPr>
                  <w:tcW w:w="2175"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手提式干粉灭火器</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MF/ABC5</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4</w:t>
                  </w:r>
                  <w:r>
                    <w:rPr>
                      <w:rFonts w:ascii="Times New Roman" w:hAnsi="Times New Roman" w:hint="eastAsia"/>
                      <w:color w:val="000000"/>
                      <w:szCs w:val="21"/>
                    </w:rPr>
                    <w:t>个</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加油区旁</w:t>
                  </w:r>
                </w:p>
              </w:tc>
            </w:tr>
            <w:tr w:rsidR="00000000">
              <w:tc>
                <w:tcPr>
                  <w:tcW w:w="1021"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3</w:t>
                  </w:r>
                </w:p>
              </w:tc>
              <w:tc>
                <w:tcPr>
                  <w:tcW w:w="2175"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推车式灭火器</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MFT/ABC35</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1</w:t>
                  </w:r>
                  <w:r>
                    <w:rPr>
                      <w:rFonts w:ascii="Times New Roman" w:hAnsi="Times New Roman" w:hint="eastAsia"/>
                      <w:color w:val="000000"/>
                      <w:szCs w:val="21"/>
                    </w:rPr>
                    <w:t>个</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卸油口旁</w:t>
                  </w:r>
                </w:p>
              </w:tc>
            </w:tr>
            <w:tr w:rsidR="00000000">
              <w:tc>
                <w:tcPr>
                  <w:tcW w:w="1021"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4</w:t>
                  </w:r>
                </w:p>
              </w:tc>
              <w:tc>
                <w:tcPr>
                  <w:tcW w:w="2175"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灭火毯</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2</w:t>
                  </w:r>
                  <w:r>
                    <w:rPr>
                      <w:rFonts w:ascii="Times New Roman" w:hAnsi="Times New Roman" w:hint="eastAsia"/>
                      <w:color w:val="000000"/>
                      <w:szCs w:val="21"/>
                    </w:rPr>
                    <w:t>块</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消防器材箱</w:t>
                  </w:r>
                </w:p>
              </w:tc>
            </w:tr>
            <w:tr w:rsidR="00000000">
              <w:tc>
                <w:tcPr>
                  <w:tcW w:w="1021" w:type="dxa"/>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5</w:t>
                  </w:r>
                </w:p>
              </w:tc>
              <w:tc>
                <w:tcPr>
                  <w:tcW w:w="2175" w:type="dxa"/>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手提式干粉灭火器</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MF/ABC5</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14</w:t>
                  </w:r>
                  <w:r>
                    <w:rPr>
                      <w:rFonts w:ascii="Times New Roman" w:hAnsi="Times New Roman" w:hint="eastAsia"/>
                      <w:color w:val="000000"/>
                      <w:szCs w:val="21"/>
                    </w:rPr>
                    <w:t>具</w:t>
                  </w:r>
                </w:p>
              </w:tc>
              <w:tc>
                <w:tcPr>
                  <w:tcW w:w="1598" w:type="dxa"/>
                </w:tcPr>
                <w:p w:rsidR="00000000" w:rsidRDefault="007B1344">
                  <w:pPr>
                    <w:jc w:val="center"/>
                    <w:rPr>
                      <w:rFonts w:ascii="Times New Roman" w:hAnsi="Times New Roman"/>
                      <w:color w:val="000000"/>
                      <w:szCs w:val="21"/>
                    </w:rPr>
                  </w:pPr>
                  <w:r>
                    <w:rPr>
                      <w:rFonts w:ascii="Times New Roman" w:hAnsi="Times New Roman" w:hint="eastAsia"/>
                      <w:color w:val="000000"/>
                      <w:szCs w:val="21"/>
                    </w:rPr>
                    <w:t>站房</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color w:val="000000"/>
                <w:sz w:val="24"/>
                <w:szCs w:val="24"/>
              </w:rPr>
              <w:t>（</w:t>
            </w:r>
            <w:r>
              <w:rPr>
                <w:rFonts w:ascii="Times New Roman" w:hAnsi="Times New Roman" w:hint="eastAsia"/>
                <w:color w:val="000000"/>
                <w:sz w:val="24"/>
                <w:szCs w:val="24"/>
              </w:rPr>
              <w:t>5</w:t>
            </w:r>
            <w:r>
              <w:rPr>
                <w:rFonts w:ascii="Times New Roman" w:hAnsi="Times New Roman"/>
                <w:color w:val="000000"/>
                <w:sz w:val="24"/>
                <w:szCs w:val="24"/>
              </w:rPr>
              <w:t>）</w:t>
            </w:r>
            <w:r>
              <w:rPr>
                <w:rFonts w:ascii="Times New Roman" w:hAnsi="Times New Roman" w:hint="eastAsia"/>
                <w:color w:val="000000"/>
                <w:sz w:val="24"/>
                <w:szCs w:val="24"/>
              </w:rPr>
              <w:t>供暖、产供热</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本项目布设空调，供暖、供热均为电能。</w:t>
            </w:r>
          </w:p>
          <w:p w:rsidR="00000000" w:rsidRDefault="007B1344">
            <w:pPr>
              <w:pStyle w:val="af"/>
              <w:spacing w:before="0" w:beforeAutospacing="0" w:after="0" w:afterAutospacing="0" w:line="360" w:lineRule="auto"/>
              <w:ind w:firstLineChars="196" w:firstLine="551"/>
              <w:jc w:val="both"/>
              <w:rPr>
                <w:rFonts w:ascii="Times New Roman" w:hAnsi="Times New Roman" w:hint="eastAsia"/>
                <w:b/>
                <w:sz w:val="28"/>
                <w:szCs w:val="28"/>
              </w:rPr>
            </w:pPr>
            <w:r>
              <w:rPr>
                <w:rFonts w:ascii="Times New Roman" w:hAnsi="Times New Roman" w:hint="eastAsia"/>
                <w:b/>
                <w:sz w:val="28"/>
                <w:szCs w:val="28"/>
              </w:rPr>
              <w:t>2.9</w:t>
            </w:r>
            <w:r>
              <w:rPr>
                <w:rFonts w:ascii="Times New Roman" w:hAnsi="Times New Roman" w:hint="eastAsia"/>
                <w:b/>
                <w:sz w:val="28"/>
                <w:szCs w:val="28"/>
              </w:rPr>
              <w:t>、劳动定员和工作制度</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本项目共计员工</w:t>
            </w:r>
            <w:r>
              <w:rPr>
                <w:rFonts w:ascii="Times New Roman" w:hAnsi="Times New Roman" w:hint="eastAsia"/>
                <w:color w:val="000000"/>
                <w:sz w:val="24"/>
                <w:szCs w:val="24"/>
              </w:rPr>
              <w:t>9</w:t>
            </w:r>
            <w:r>
              <w:rPr>
                <w:rFonts w:ascii="Times New Roman" w:hAnsi="Times New Roman" w:hint="eastAsia"/>
                <w:color w:val="000000"/>
                <w:sz w:val="24"/>
                <w:szCs w:val="24"/>
              </w:rPr>
              <w:t>人，年工作为</w:t>
            </w:r>
            <w:r>
              <w:rPr>
                <w:rFonts w:ascii="Times New Roman" w:hAnsi="Times New Roman" w:hint="eastAsia"/>
                <w:color w:val="000000"/>
                <w:sz w:val="24"/>
                <w:szCs w:val="24"/>
              </w:rPr>
              <w:t>365</w:t>
            </w:r>
            <w:r>
              <w:rPr>
                <w:rFonts w:ascii="Times New Roman" w:hAnsi="Times New Roman" w:hint="eastAsia"/>
                <w:color w:val="000000"/>
                <w:sz w:val="24"/>
                <w:szCs w:val="24"/>
              </w:rPr>
              <w:t>天，三班制，每班工作</w:t>
            </w:r>
            <w:r>
              <w:rPr>
                <w:rFonts w:ascii="Times New Roman" w:hAnsi="Times New Roman" w:hint="eastAsia"/>
                <w:color w:val="000000"/>
                <w:sz w:val="24"/>
                <w:szCs w:val="24"/>
              </w:rPr>
              <w:t>8</w:t>
            </w:r>
            <w:r>
              <w:rPr>
                <w:rFonts w:ascii="Times New Roman" w:hAnsi="Times New Roman" w:hint="eastAsia"/>
                <w:color w:val="000000"/>
                <w:sz w:val="24"/>
                <w:szCs w:val="24"/>
              </w:rPr>
              <w:t>小时站区设置洗浴间、值班间，进攻值班人员洗浴休息用，不设置厨房，仅设置备餐间，员工就餐采用自带或者外卖。</w:t>
            </w:r>
          </w:p>
        </w:tc>
      </w:tr>
      <w:tr w:rsidR="00000000">
        <w:trPr>
          <w:trHeight w:val="3676"/>
        </w:trPr>
        <w:tc>
          <w:tcPr>
            <w:tcW w:w="534" w:type="dxa"/>
            <w:tcBorders>
              <w:top w:val="single" w:sz="4" w:space="0" w:color="auto"/>
              <w:left w:val="single" w:sz="4" w:space="0" w:color="auto"/>
              <w:bottom w:val="single" w:sz="4" w:space="0" w:color="auto"/>
              <w:right w:val="single" w:sz="4" w:space="0" w:color="auto"/>
            </w:tcBorders>
          </w:tcPr>
          <w:p w:rsidR="00000000" w:rsidRDefault="007B1344">
            <w:pPr>
              <w:spacing w:line="360" w:lineRule="auto"/>
              <w:rPr>
                <w:rFonts w:ascii="Times New Roman" w:hAnsi="Times New Roman"/>
                <w:color w:val="000000"/>
                <w:kern w:val="0"/>
                <w:sz w:val="28"/>
                <w:szCs w:val="28"/>
              </w:rPr>
            </w:pPr>
            <w:r>
              <w:rPr>
                <w:rFonts w:ascii="Times New Roman" w:hAnsi="Times New Roman" w:hint="eastAsia"/>
                <w:color w:val="000000"/>
                <w:kern w:val="0"/>
                <w:sz w:val="28"/>
                <w:szCs w:val="28"/>
              </w:rPr>
              <w:lastRenderedPageBreak/>
              <w:t>工艺流程和产排污</w:t>
            </w:r>
            <w:r>
              <w:rPr>
                <w:rFonts w:ascii="Times New Roman" w:hAnsi="Times New Roman" w:hint="eastAsia"/>
                <w:color w:val="000000"/>
                <w:kern w:val="0"/>
                <w:sz w:val="28"/>
                <w:szCs w:val="28"/>
              </w:rPr>
              <w:lastRenderedPageBreak/>
              <w:t>环节</w:t>
            </w:r>
          </w:p>
        </w:tc>
        <w:tc>
          <w:tcPr>
            <w:tcW w:w="8221" w:type="dxa"/>
            <w:tcBorders>
              <w:top w:val="single" w:sz="4" w:space="0" w:color="auto"/>
              <w:left w:val="single" w:sz="4" w:space="0" w:color="auto"/>
              <w:bottom w:val="single" w:sz="4" w:space="0" w:color="auto"/>
              <w:right w:val="single" w:sz="4" w:space="0" w:color="auto"/>
            </w:tcBorders>
          </w:tcPr>
          <w:p w:rsidR="00000000" w:rsidRDefault="007B1344">
            <w:pPr>
              <w:pStyle w:val="af"/>
              <w:spacing w:before="0" w:beforeAutospacing="0" w:after="0" w:afterAutospacing="0" w:line="360" w:lineRule="auto"/>
              <w:ind w:firstLineChars="196" w:firstLine="551"/>
              <w:jc w:val="both"/>
              <w:rPr>
                <w:rFonts w:ascii="Times New Roman" w:hAnsi="Times New Roman" w:hint="eastAsia"/>
                <w:b/>
                <w:sz w:val="28"/>
                <w:szCs w:val="28"/>
              </w:rPr>
            </w:pPr>
            <w:r>
              <w:rPr>
                <w:rFonts w:ascii="Times New Roman" w:hAnsi="Times New Roman" w:hint="eastAsia"/>
                <w:b/>
                <w:sz w:val="28"/>
                <w:szCs w:val="28"/>
              </w:rPr>
              <w:lastRenderedPageBreak/>
              <w:t>2.10</w:t>
            </w:r>
            <w:r>
              <w:rPr>
                <w:rFonts w:ascii="Times New Roman" w:hAnsi="Times New Roman" w:hint="eastAsia"/>
                <w:b/>
                <w:sz w:val="28"/>
                <w:szCs w:val="28"/>
              </w:rPr>
              <w:t>工艺流程简述</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本项目拟建于衡阳市石鼓区黄沙湾街道朝阳村湖南高速衡阳物流港地块，项目未开工建设，项目工艺流程及产区环节如下：</w:t>
            </w:r>
          </w:p>
          <w:p w:rsidR="00000000" w:rsidRDefault="007B1344">
            <w:pPr>
              <w:pStyle w:val="af"/>
              <w:spacing w:before="0" w:beforeAutospacing="0" w:after="0" w:afterAutospacing="0" w:line="360" w:lineRule="auto"/>
              <w:ind w:firstLineChars="196" w:firstLine="472"/>
              <w:jc w:val="both"/>
              <w:rPr>
                <w:rFonts w:ascii="Times New Roman" w:hAnsi="Times New Roman" w:hint="eastAsia"/>
                <w:b/>
              </w:rPr>
            </w:pPr>
            <w:r>
              <w:rPr>
                <w:rFonts w:ascii="Times New Roman" w:hAnsi="Times New Roman" w:hint="eastAsia"/>
                <w:b/>
              </w:rPr>
              <w:t>2.10.1</w:t>
            </w:r>
            <w:r>
              <w:rPr>
                <w:rFonts w:ascii="Times New Roman" w:hAnsi="Times New Roman" w:hint="eastAsia"/>
                <w:b/>
              </w:rPr>
              <w:t>施工期生产工艺及产排污环节</w:t>
            </w:r>
          </w:p>
          <w:p w:rsidR="00000000" w:rsidRDefault="007B1344">
            <w:pPr>
              <w:pStyle w:val="Default"/>
              <w:rPr>
                <w:rFonts w:hint="eastAsia"/>
              </w:rPr>
            </w:pPr>
            <w:r>
              <w:pict>
                <v:group id="画布 263" o:spid="_x0000_s2099" editas="canvas" style="width:400.25pt;height:133.95pt;mso-position-horizontal-relative:char;mso-position-vertical-relative:line" coordorigin="2252,8419" coordsize="7200,2410">
                  <o:lock v:ext="edit" aspectratio="t" text="t"/>
                  <o:diagram v:ext="edit" dgmstyle="0" dgmscalex="0" dgmscaley="0"/>
                  <v:shape id="_x0000_s1286" type="#_x0000_t75" style="position:absolute;left:2252;top:8419;width:7200;height:2410;mso-wrap-style:square;mso-position-horizontal-relative:char;mso-position-vertical-relative:line" o:preferrelative="f">
                    <v:fill o:detectmouseclick="t"/>
                    <v:path o:extrusionok="t"/>
                    <o:lock v:ext="edit" rotation="t" text="t"/>
                    <o:diagram v:ext="edit" dgmstyle="0" dgmscalex="0" dgmscaley="0"/>
                  </v:shape>
                  <v:rect id="矩形 264" o:spid="_x0000_s2100" style="position:absolute;left:2448;top:9177;width:1013;height:409;mso-wrap-style:square" strokeweight=".5pt">
                    <v:textbox>
                      <w:txbxContent>
                        <w:p w:rsidR="00000000" w:rsidRDefault="007B1344">
                          <w:pPr>
                            <w:rPr>
                              <w:sz w:val="18"/>
                              <w:szCs w:val="18"/>
                            </w:rPr>
                          </w:pPr>
                          <w:r>
                            <w:rPr>
                              <w:rFonts w:hint="eastAsia"/>
                              <w:sz w:val="18"/>
                              <w:szCs w:val="18"/>
                            </w:rPr>
                            <w:t>基础施工</w:t>
                          </w:r>
                        </w:p>
                      </w:txbxContent>
                    </v:textbox>
                  </v:rect>
                  <v:shape id="自选图形 265" o:spid="_x0000_s2101" type="#_x0000_t32" style="position:absolute;left:3461;top:9382;width:218;height:2;flip:y;mso-wrap-style:square" o:connectortype="straight" strokeweight="1.5pt">
                    <v:stroke endarrow="classic"/>
                  </v:shape>
                  <v:rect id="矩形 266" o:spid="_x0000_s2102" style="position:absolute;left:3679;top:9177;width:1013;height:409;mso-wrap-style:square" strokeweight=".5pt">
                    <v:textbox>
                      <w:txbxContent>
                        <w:p w:rsidR="00000000" w:rsidRDefault="007B1344">
                          <w:pPr>
                            <w:rPr>
                              <w:sz w:val="18"/>
                              <w:szCs w:val="18"/>
                            </w:rPr>
                          </w:pPr>
                          <w:r>
                            <w:rPr>
                              <w:rFonts w:hint="eastAsia"/>
                              <w:sz w:val="18"/>
                              <w:szCs w:val="18"/>
                            </w:rPr>
                            <w:t>主体工程</w:t>
                          </w:r>
                        </w:p>
                      </w:txbxContent>
                    </v:textbox>
                  </v:rect>
                  <v:shape id="自选图形 267" o:spid="_x0000_s2103" type="#_x0000_t32" style="position:absolute;left:4692;top:9384;width:219;height:2;flip:y;mso-wrap-style:square" o:connectortype="straight" strokeweight="1.5pt">
                    <v:stroke endarrow="classic"/>
                  </v:shape>
                  <v:rect id="矩形 268" o:spid="_x0000_s2104" style="position:absolute;left:4911;top:9177;width:1013;height:409;mso-wrap-style:square" strokeweight=".5pt">
                    <v:textbox>
                      <w:txbxContent>
                        <w:p w:rsidR="00000000" w:rsidRDefault="007B1344">
                          <w:pPr>
                            <w:rPr>
                              <w:sz w:val="18"/>
                              <w:szCs w:val="18"/>
                            </w:rPr>
                          </w:pPr>
                          <w:r>
                            <w:rPr>
                              <w:rFonts w:hint="eastAsia"/>
                              <w:sz w:val="18"/>
                              <w:szCs w:val="18"/>
                            </w:rPr>
                            <w:t>装饰工程</w:t>
                          </w:r>
                        </w:p>
                      </w:txbxContent>
                    </v:textbox>
                  </v:rect>
                  <v:shape id="自选图形 269" o:spid="_x0000_s2105" type="#_x0000_t32" style="position:absolute;left:5924;top:9386;width:219;height:2;flip:y;mso-wrap-style:square" o:connectortype="straight" strokeweight="1.5pt">
                    <v:stroke endarrow="classic"/>
                  </v:shape>
                  <v:rect id="矩形 270" o:spid="_x0000_s2106" style="position:absolute;left:6143;top:9177;width:1756;height:409;mso-wrap-style:square" strokeweight=".5pt">
                    <v:textbox>
                      <w:txbxContent>
                        <w:p w:rsidR="00000000" w:rsidRDefault="007B1344">
                          <w:pPr>
                            <w:rPr>
                              <w:sz w:val="18"/>
                              <w:szCs w:val="18"/>
                            </w:rPr>
                          </w:pPr>
                          <w:r>
                            <w:rPr>
                              <w:rFonts w:hint="eastAsia"/>
                              <w:sz w:val="18"/>
                              <w:szCs w:val="18"/>
                            </w:rPr>
                            <w:t>设备安装等辅助工程</w:t>
                          </w:r>
                        </w:p>
                      </w:txbxContent>
                    </v:textbox>
                  </v:rect>
                  <v:shape id="自选图形 271" o:spid="_x0000_s2107" type="#_x0000_t32" style="position:absolute;left:7899;top:9388;width:218;height:1;flip:y;mso-wrap-style:square" o:connectortype="straight" strokeweight="1.5pt">
                    <v:stroke endarrow="classic"/>
                  </v:shape>
                  <v:rect id="矩形 272" o:spid="_x0000_s2108" style="position:absolute;left:8117;top:9177;width:1014;height:409;mso-wrap-style:square" strokeweight=".5pt">
                    <v:textbox>
                      <w:txbxContent>
                        <w:p w:rsidR="00000000" w:rsidRDefault="007B1344">
                          <w:pPr>
                            <w:rPr>
                              <w:sz w:val="18"/>
                              <w:szCs w:val="18"/>
                            </w:rPr>
                          </w:pPr>
                          <w:r>
                            <w:rPr>
                              <w:rFonts w:hint="eastAsia"/>
                              <w:sz w:val="18"/>
                              <w:szCs w:val="18"/>
                            </w:rPr>
                            <w:t>投入运营</w:t>
                          </w:r>
                        </w:p>
                      </w:txbxContent>
                    </v:textbox>
                  </v:rect>
                  <v:rect id="矩形 273" o:spid="_x0000_s2109" style="position:absolute;left:2317;top:8714;width:1295;height:371;mso-wrap-style:square" filled="f" stroked="f" strokeweight="1.5pt">
                    <v:textbox>
                      <w:txbxContent>
                        <w:p w:rsidR="00000000" w:rsidRDefault="007B1344">
                          <w:pPr>
                            <w:rPr>
                              <w:sz w:val="18"/>
                              <w:szCs w:val="18"/>
                            </w:rPr>
                          </w:pPr>
                          <w:r>
                            <w:rPr>
                              <w:rFonts w:hint="eastAsia"/>
                              <w:sz w:val="18"/>
                              <w:szCs w:val="18"/>
                            </w:rPr>
                            <w:t>N</w:t>
                          </w:r>
                          <w:r>
                            <w:rPr>
                              <w:rFonts w:hint="eastAsia"/>
                              <w:sz w:val="18"/>
                              <w:szCs w:val="18"/>
                            </w:rPr>
                            <w:t>、</w:t>
                          </w:r>
                          <w:r>
                            <w:rPr>
                              <w:rFonts w:hint="eastAsia"/>
                              <w:sz w:val="18"/>
                              <w:szCs w:val="18"/>
                            </w:rPr>
                            <w:t>S</w:t>
                          </w:r>
                          <w:r>
                            <w:rPr>
                              <w:rFonts w:hint="eastAsia"/>
                              <w:sz w:val="18"/>
                              <w:szCs w:val="18"/>
                            </w:rPr>
                            <w:t>、</w:t>
                          </w:r>
                          <w:r>
                            <w:rPr>
                              <w:rFonts w:hint="eastAsia"/>
                              <w:sz w:val="18"/>
                              <w:szCs w:val="18"/>
                            </w:rPr>
                            <w:t>W</w:t>
                          </w:r>
                          <w:r>
                            <w:rPr>
                              <w:rFonts w:hint="eastAsia"/>
                              <w:sz w:val="18"/>
                              <w:szCs w:val="18"/>
                            </w:rPr>
                            <w:t>、</w:t>
                          </w:r>
                          <w:r>
                            <w:rPr>
                              <w:rFonts w:hint="eastAsia"/>
                              <w:sz w:val="18"/>
                              <w:szCs w:val="18"/>
                            </w:rPr>
                            <w:t>G</w:t>
                          </w:r>
                        </w:p>
                      </w:txbxContent>
                    </v:textbox>
                  </v:rect>
                  <v:rect id="矩形 274" o:spid="_x0000_s2110" style="position:absolute;left:3538;top:8714;width:1295;height:371;mso-wrap-style:square" filled="f" stroked="f" strokeweight="1.5pt">
                    <v:textbox>
                      <w:txbxContent>
                        <w:p w:rsidR="00000000" w:rsidRDefault="007B1344">
                          <w:pPr>
                            <w:rPr>
                              <w:sz w:val="18"/>
                              <w:szCs w:val="18"/>
                            </w:rPr>
                          </w:pPr>
                          <w:r>
                            <w:rPr>
                              <w:rFonts w:hint="eastAsia"/>
                              <w:sz w:val="18"/>
                              <w:szCs w:val="18"/>
                            </w:rPr>
                            <w:t>N</w:t>
                          </w:r>
                          <w:r>
                            <w:rPr>
                              <w:rFonts w:hint="eastAsia"/>
                              <w:sz w:val="18"/>
                              <w:szCs w:val="18"/>
                            </w:rPr>
                            <w:t>、</w:t>
                          </w:r>
                          <w:r>
                            <w:rPr>
                              <w:rFonts w:hint="eastAsia"/>
                              <w:sz w:val="18"/>
                              <w:szCs w:val="18"/>
                            </w:rPr>
                            <w:t>S</w:t>
                          </w:r>
                          <w:r>
                            <w:rPr>
                              <w:rFonts w:hint="eastAsia"/>
                              <w:sz w:val="18"/>
                              <w:szCs w:val="18"/>
                            </w:rPr>
                            <w:t>、</w:t>
                          </w:r>
                          <w:r>
                            <w:rPr>
                              <w:rFonts w:hint="eastAsia"/>
                              <w:sz w:val="18"/>
                              <w:szCs w:val="18"/>
                            </w:rPr>
                            <w:t>W</w:t>
                          </w:r>
                          <w:r>
                            <w:rPr>
                              <w:rFonts w:hint="eastAsia"/>
                              <w:sz w:val="18"/>
                              <w:szCs w:val="18"/>
                            </w:rPr>
                            <w:t>、</w:t>
                          </w:r>
                          <w:r>
                            <w:rPr>
                              <w:rFonts w:hint="eastAsia"/>
                              <w:sz w:val="18"/>
                              <w:szCs w:val="18"/>
                            </w:rPr>
                            <w:t>G</w:t>
                          </w:r>
                        </w:p>
                      </w:txbxContent>
                    </v:textbox>
                  </v:rect>
                  <v:rect id="矩形 275" o:spid="_x0000_s2111" style="position:absolute;left:4833;top:8714;width:1296;height:371;mso-wrap-style:square" filled="f" stroked="f" strokeweight="1.5pt">
                    <v:textbox>
                      <w:txbxContent>
                        <w:p w:rsidR="00000000" w:rsidRDefault="007B1344">
                          <w:pPr>
                            <w:rPr>
                              <w:sz w:val="18"/>
                              <w:szCs w:val="18"/>
                            </w:rPr>
                          </w:pPr>
                          <w:r>
                            <w:rPr>
                              <w:rFonts w:hint="eastAsia"/>
                              <w:sz w:val="18"/>
                              <w:szCs w:val="18"/>
                            </w:rPr>
                            <w:t>N</w:t>
                          </w:r>
                          <w:r>
                            <w:rPr>
                              <w:rFonts w:hint="eastAsia"/>
                              <w:sz w:val="18"/>
                              <w:szCs w:val="18"/>
                            </w:rPr>
                            <w:t>、</w:t>
                          </w:r>
                          <w:r>
                            <w:rPr>
                              <w:rFonts w:hint="eastAsia"/>
                              <w:sz w:val="18"/>
                              <w:szCs w:val="18"/>
                            </w:rPr>
                            <w:t>S</w:t>
                          </w:r>
                          <w:r>
                            <w:rPr>
                              <w:rFonts w:hint="eastAsia"/>
                              <w:sz w:val="18"/>
                              <w:szCs w:val="18"/>
                            </w:rPr>
                            <w:t>、</w:t>
                          </w:r>
                          <w:r>
                            <w:rPr>
                              <w:rFonts w:hint="eastAsia"/>
                              <w:sz w:val="18"/>
                              <w:szCs w:val="18"/>
                            </w:rPr>
                            <w:t>W</w:t>
                          </w:r>
                          <w:r>
                            <w:rPr>
                              <w:rFonts w:hint="eastAsia"/>
                              <w:sz w:val="18"/>
                              <w:szCs w:val="18"/>
                            </w:rPr>
                            <w:t>、</w:t>
                          </w:r>
                          <w:r>
                            <w:rPr>
                              <w:rFonts w:hint="eastAsia"/>
                              <w:sz w:val="18"/>
                              <w:szCs w:val="18"/>
                            </w:rPr>
                            <w:t>G</w:t>
                          </w:r>
                        </w:p>
                      </w:txbxContent>
                    </v:textbox>
                  </v:rect>
                  <v:rect id="矩形 276" o:spid="_x0000_s2112" style="position:absolute;left:6386;top:8714;width:1295;height:371;mso-wrap-style:square" filled="f" stroked="f" strokeweight="1.5pt">
                    <v:textbox>
                      <w:txbxContent>
                        <w:p w:rsidR="00000000" w:rsidRDefault="007B1344">
                          <w:pPr>
                            <w:rPr>
                              <w:sz w:val="18"/>
                              <w:szCs w:val="18"/>
                            </w:rPr>
                          </w:pPr>
                          <w:r>
                            <w:rPr>
                              <w:rFonts w:hint="eastAsia"/>
                              <w:sz w:val="18"/>
                              <w:szCs w:val="18"/>
                            </w:rPr>
                            <w:t>N</w:t>
                          </w:r>
                          <w:r>
                            <w:rPr>
                              <w:rFonts w:hint="eastAsia"/>
                              <w:sz w:val="18"/>
                              <w:szCs w:val="18"/>
                            </w:rPr>
                            <w:t>、</w:t>
                          </w:r>
                          <w:r>
                            <w:rPr>
                              <w:rFonts w:hint="eastAsia"/>
                              <w:sz w:val="18"/>
                              <w:szCs w:val="18"/>
                            </w:rPr>
                            <w:t>S</w:t>
                          </w:r>
                          <w:r>
                            <w:rPr>
                              <w:rFonts w:hint="eastAsia"/>
                              <w:sz w:val="18"/>
                              <w:szCs w:val="18"/>
                            </w:rPr>
                            <w:t>、</w:t>
                          </w:r>
                          <w:r>
                            <w:rPr>
                              <w:rFonts w:hint="eastAsia"/>
                              <w:sz w:val="18"/>
                              <w:szCs w:val="18"/>
                            </w:rPr>
                            <w:t>W</w:t>
                          </w:r>
                          <w:r>
                            <w:rPr>
                              <w:rFonts w:hint="eastAsia"/>
                              <w:sz w:val="18"/>
                              <w:szCs w:val="18"/>
                            </w:rPr>
                            <w:t>、</w:t>
                          </w:r>
                          <w:r>
                            <w:rPr>
                              <w:rFonts w:hint="eastAsia"/>
                              <w:sz w:val="18"/>
                              <w:szCs w:val="18"/>
                            </w:rPr>
                            <w:t>G</w:t>
                          </w:r>
                        </w:p>
                      </w:txbxContent>
                    </v:textbox>
                  </v:rect>
                  <v:rect id="矩形 277" o:spid="_x0000_s2113" style="position:absolute;left:6387;top:9702;width:1730;height:769;mso-wrap-style:square" stroked="f" strokeweight="1.5pt">
                    <v:textbox>
                      <w:txbxContent>
                        <w:p w:rsidR="00000000" w:rsidRDefault="007B1344">
                          <w:pPr>
                            <w:rPr>
                              <w:rFonts w:ascii="Times New Roman" w:hAnsi="Times New Roman"/>
                              <w:sz w:val="18"/>
                              <w:szCs w:val="18"/>
                            </w:rPr>
                          </w:pPr>
                          <w:r>
                            <w:rPr>
                              <w:rFonts w:ascii="Times New Roman" w:hAnsi="Times New Roman"/>
                              <w:sz w:val="18"/>
                              <w:szCs w:val="18"/>
                            </w:rPr>
                            <w:t>N</w:t>
                          </w:r>
                          <w:r>
                            <w:rPr>
                              <w:rFonts w:ascii="Times New Roman" w:hAnsi="Times New Roman"/>
                              <w:sz w:val="18"/>
                              <w:szCs w:val="18"/>
                            </w:rPr>
                            <w:t>噪声</w:t>
                          </w:r>
                          <w:r>
                            <w:rPr>
                              <w:rFonts w:ascii="Times New Roman" w:hAnsi="Times New Roman"/>
                              <w:sz w:val="18"/>
                              <w:szCs w:val="18"/>
                            </w:rPr>
                            <w:t xml:space="preserve">    S</w:t>
                          </w:r>
                          <w:r>
                            <w:rPr>
                              <w:rFonts w:ascii="Times New Roman" w:hAnsi="Times New Roman"/>
                              <w:sz w:val="18"/>
                              <w:szCs w:val="18"/>
                            </w:rPr>
                            <w:t>固废</w:t>
                          </w:r>
                        </w:p>
                        <w:p w:rsidR="00000000" w:rsidRDefault="007B1344">
                          <w:pPr>
                            <w:pStyle w:val="Default"/>
                            <w:rPr>
                              <w:rFonts w:ascii="Times New Roman" w:cs="Times New Roman"/>
                              <w:sz w:val="18"/>
                              <w:szCs w:val="18"/>
                            </w:rPr>
                          </w:pPr>
                          <w:r>
                            <w:rPr>
                              <w:rFonts w:ascii="Times New Roman" w:cs="Times New Roman"/>
                              <w:sz w:val="18"/>
                              <w:szCs w:val="18"/>
                            </w:rPr>
                            <w:t>W</w:t>
                          </w:r>
                          <w:r>
                            <w:rPr>
                              <w:rFonts w:ascii="Times New Roman" w:cs="Times New Roman"/>
                              <w:sz w:val="18"/>
                              <w:szCs w:val="18"/>
                            </w:rPr>
                            <w:t>废水</w:t>
                          </w:r>
                          <w:r>
                            <w:rPr>
                              <w:rFonts w:ascii="Times New Roman" w:cs="Times New Roman"/>
                              <w:sz w:val="18"/>
                              <w:szCs w:val="18"/>
                            </w:rPr>
                            <w:t xml:space="preserve">    G</w:t>
                          </w:r>
                          <w:r>
                            <w:rPr>
                              <w:rFonts w:ascii="Times New Roman" w:cs="Times New Roman"/>
                              <w:sz w:val="18"/>
                              <w:szCs w:val="18"/>
                            </w:rPr>
                            <w:t>废气</w:t>
                          </w:r>
                        </w:p>
                      </w:txbxContent>
                    </v:textbox>
                  </v:rect>
                  <v:rect id="矩形 278" o:spid="_x0000_s2114" style="position:absolute;left:4090;top:10471;width:3873;height:358;mso-wrap-style:square" stroked="f" strokeweight="1.5pt">
                    <v:textbox>
                      <w:txbxContent>
                        <w:p w:rsidR="00000000" w:rsidRDefault="007B1344">
                          <w:pPr>
                            <w:rPr>
                              <w:rFonts w:ascii="Times New Roman" w:hAnsi="Times New Roman"/>
                              <w:b/>
                              <w:szCs w:val="21"/>
                            </w:rPr>
                          </w:pPr>
                          <w:r>
                            <w:rPr>
                              <w:rFonts w:ascii="Times New Roman" w:hAnsi="Times New Roman"/>
                              <w:b/>
                              <w:szCs w:val="21"/>
                            </w:rPr>
                            <w:t>图</w:t>
                          </w:r>
                          <w:r>
                            <w:rPr>
                              <w:rFonts w:ascii="Times New Roman" w:hAnsi="Times New Roman"/>
                              <w:b/>
                              <w:szCs w:val="21"/>
                            </w:rPr>
                            <w:t>2.10</w:t>
                          </w:r>
                          <w:r>
                            <w:rPr>
                              <w:rFonts w:ascii="Times New Roman" w:hAnsi="Times New Roman" w:hint="eastAsia"/>
                              <w:b/>
                              <w:szCs w:val="21"/>
                            </w:rPr>
                            <w:t>-1</w:t>
                          </w:r>
                          <w:r>
                            <w:rPr>
                              <w:rFonts w:ascii="Times New Roman" w:hAnsi="Times New Roman"/>
                              <w:b/>
                              <w:szCs w:val="21"/>
                            </w:rPr>
                            <w:t xml:space="preserve"> </w:t>
                          </w:r>
                          <w:r>
                            <w:rPr>
                              <w:rFonts w:ascii="Times New Roman" w:hAnsi="Times New Roman"/>
                              <w:b/>
                              <w:szCs w:val="21"/>
                            </w:rPr>
                            <w:t>施工工艺及产物节点图</w:t>
                          </w:r>
                        </w:p>
                      </w:txbxContent>
                    </v:textbox>
                  </v:rect>
                  <w10:wrap type="none"/>
                  <w10:anchorlock/>
                </v:group>
              </w:pic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施工期生产工艺及产排污环节简</w:t>
            </w:r>
            <w:r>
              <w:rPr>
                <w:rFonts w:ascii="Times New Roman" w:hAnsi="Times New Roman" w:hint="eastAsia"/>
                <w:color w:val="000000"/>
                <w:sz w:val="24"/>
                <w:szCs w:val="24"/>
              </w:rPr>
              <w:t>述：</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lastRenderedPageBreak/>
              <w:t>施工期建设内容主要是加油站的建设，项目建设启动后，将经基础开挖、建筑物建设等阶段，将产生废水、扬尘、噪声和固体废物等污染物，施工期污染工序主要表现在：</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）土地开挖，建筑材料运输装卸、堆存，混凝土搅拌等工序会产生扬尘，对大气环境造成影响。</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）施工机械，如推土机、挖掘机、载重汽车、搅拌机、振捣器等设备运行过程中会产生噪声，对声环境造成影响。</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hint="eastAsia"/>
                <w:color w:val="000000"/>
                <w:sz w:val="24"/>
                <w:szCs w:val="24"/>
              </w:rPr>
              <w:t>）土地开挖产生的泥浆水、混凝土拌合、混凝土养护水、设备清洗等过程会产生废水，工人劳动过程中会产生生活污水，对水环境造成影响。</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）建设施工过程中会产生弃</w:t>
            </w:r>
            <w:r>
              <w:rPr>
                <w:rFonts w:ascii="Times New Roman" w:hAnsi="Times New Roman" w:hint="eastAsia"/>
                <w:color w:val="000000"/>
                <w:sz w:val="24"/>
                <w:szCs w:val="24"/>
              </w:rPr>
              <w:t>土、建筑垃圾、生活垃圾等固体废物，对周围环境造成影响。项目收尾阶段应对施工期余留的固体废物进行处理。</w:t>
            </w:r>
          </w:p>
          <w:p w:rsidR="00000000" w:rsidRDefault="007B1344">
            <w:pPr>
              <w:widowControl/>
              <w:spacing w:line="360" w:lineRule="auto"/>
              <w:ind w:firstLineChars="200" w:firstLine="482"/>
              <w:jc w:val="left"/>
              <w:rPr>
                <w:color w:val="000000"/>
              </w:rPr>
            </w:pPr>
            <w:r>
              <w:rPr>
                <w:rFonts w:ascii="Times New Roman" w:hAnsi="Times New Roman" w:hint="eastAsia"/>
                <w:b/>
                <w:color w:val="000000"/>
                <w:kern w:val="0"/>
                <w:sz w:val="24"/>
                <w:szCs w:val="24"/>
              </w:rPr>
              <w:t>2.10.2</w:t>
            </w:r>
            <w:r>
              <w:rPr>
                <w:rFonts w:ascii="Times New Roman" w:hAnsi="Times New Roman" w:hint="eastAsia"/>
                <w:b/>
                <w:color w:val="000000"/>
                <w:kern w:val="0"/>
                <w:sz w:val="24"/>
                <w:szCs w:val="24"/>
              </w:rPr>
              <w:t>运营期生产工艺及产排污环节</w:t>
            </w:r>
            <w:r>
              <w:rPr>
                <w:color w:val="000000"/>
              </w:rPr>
            </w:r>
            <w:r>
              <w:rPr>
                <w:color w:val="000000"/>
              </w:rPr>
              <w:pict>
                <v:group id="画布 153" o:spid="_x0000_s2201" editas="canvas" style="width:400.2pt;height:207.85pt;mso-position-horizontal-relative:char;mso-position-vertical-relative:line" coordorigin="2252,11184" coordsize="7199,3738">
                  <o:lock v:ext="edit" aspectratio="t" text="t"/>
                  <o:diagram v:ext="edit" dgmstyle="0" dgmscalex="0" dgmscaley="0"/>
                  <v:shape id="_x0000_s2202" type="#_x0000_t75" style="position:absolute;left:2252;top:11184;width:7199;height:3738;mso-wrap-style:square;mso-position-horizontal-relative:char;mso-position-vertical-relative:line;v-text-anchor:top">
                    <v:fill o:detectmouseclick="t"/>
                    <v:path o:extrusionok="t"/>
                    <o:lock v:ext="edit" rotation="t" text="t"/>
                    <o:diagram v:ext="edit" dgmstyle="0" dgmscalex="0" dgmscaley="0"/>
                  </v:shape>
                  <v:roundrect id="自选图形 155" o:spid="_x0000_s2203" style="position:absolute;left:2382;top:11956;width:1540;height:449;mso-wrap-style:square;v-text-anchor:top" arcsize="10923f" strokeweight=".5pt">
                    <v:textbox>
                      <w:txbxContent>
                        <w:p w:rsidR="00000000" w:rsidRDefault="007B1344">
                          <w:pPr>
                            <w:rPr>
                              <w:szCs w:val="21"/>
                            </w:rPr>
                          </w:pPr>
                          <w:r>
                            <w:rPr>
                              <w:rFonts w:hint="eastAsia"/>
                              <w:szCs w:val="21"/>
                            </w:rPr>
                            <w:t>卸油油气回收</w:t>
                          </w:r>
                        </w:p>
                      </w:txbxContent>
                    </v:textbox>
                  </v:roundrect>
                  <v:roundrect id="自选图形 156" o:spid="_x0000_s2204" style="position:absolute;left:2471;top:13251;width:900;height:449;mso-wrap-style:square;v-text-anchor:top" arcsize="10923f" strokeweight=".5pt">
                    <v:textbox>
                      <w:txbxContent>
                        <w:p w:rsidR="00000000" w:rsidRDefault="007B1344">
                          <w:pPr>
                            <w:rPr>
                              <w:sz w:val="18"/>
                              <w:szCs w:val="18"/>
                            </w:rPr>
                          </w:pPr>
                          <w:r>
                            <w:rPr>
                              <w:rFonts w:hint="eastAsia"/>
                              <w:szCs w:val="21"/>
                            </w:rPr>
                            <w:t>油罐车</w:t>
                          </w:r>
                        </w:p>
                      </w:txbxContent>
                    </v:textbox>
                  </v:roundrect>
                  <v:shape id="自选图形 157" o:spid="_x0000_s2205" type="#_x0000_t32" style="position:absolute;left:2782;top:12405;width:1;height:846;mso-wrap-style:square;v-text-anchor:top" strokeweight=".5pt">
                    <v:fill o:detectmouseclick="t"/>
                    <v:stroke dashstyle="dash" endarrow="classic"/>
                  </v:shape>
                  <v:shape id="自选图形 158" o:spid="_x0000_s2206" type="#_x0000_t32" style="position:absolute;left:3371;top:13476;width:794;height:1;mso-wrap-style:square;v-text-anchor:top" strokeweight=".5pt">
                    <v:fill o:detectmouseclick="t"/>
                    <v:stroke endarrow="classic"/>
                  </v:shape>
                  <v:roundrect id="自选图形 159" o:spid="_x0000_s2207" style="position:absolute;left:4165;top:13251;width:1256;height:449;mso-wrap-style:square;v-text-anchor:top" arcsize="10923f" strokeweight=".5pt">
                    <v:textbox>
                      <w:txbxContent>
                        <w:p w:rsidR="00000000" w:rsidRDefault="007B1344">
                          <w:pPr>
                            <w:rPr>
                              <w:szCs w:val="21"/>
                            </w:rPr>
                          </w:pPr>
                          <w:r>
                            <w:rPr>
                              <w:rFonts w:hint="eastAsia"/>
                              <w:szCs w:val="21"/>
                            </w:rPr>
                            <w:t>地埋式油罐</w:t>
                          </w:r>
                        </w:p>
                      </w:txbxContent>
                    </v:textbox>
                  </v:roundrect>
                  <v:shape id="自选图形 160" o:spid="_x0000_s2208" type="#_x0000_t32" style="position:absolute;left:5421;top:13476;width:841;height:1;mso-wrap-style:square;v-text-anchor:top" strokeweight=".5pt">
                    <v:fill o:detectmouseclick="t"/>
                    <v:stroke endarrow="classic"/>
                  </v:shape>
                  <v:roundrect id="自选图形 161" o:spid="_x0000_s2209" style="position:absolute;left:6262;top:13251;width:1000;height:449;mso-wrap-style:square;v-text-anchor:top" arcsize="10923f" strokeweight=".5pt">
                    <v:textbox>
                      <w:txbxContent>
                        <w:p w:rsidR="00000000" w:rsidRDefault="007B1344">
                          <w:pPr>
                            <w:rPr>
                              <w:szCs w:val="21"/>
                            </w:rPr>
                          </w:pPr>
                          <w:r>
                            <w:rPr>
                              <w:rFonts w:hint="eastAsia"/>
                              <w:szCs w:val="21"/>
                            </w:rPr>
                            <w:t>加油机</w:t>
                          </w:r>
                        </w:p>
                      </w:txbxContent>
                    </v:textbox>
                  </v:roundrect>
                  <v:shape id="自选图形 162" o:spid="_x0000_s2210" type="#_x0000_t32" style="position:absolute;left:7262;top:13474;width:928;height:2;flip:y;mso-wrap-style:square;v-text-anchor:top" strokeweight=".5pt">
                    <v:fill o:detectmouseclick="t"/>
                    <v:stroke endarrow="classic"/>
                  </v:shape>
                  <v:roundrect id="自选图形 163" o:spid="_x0000_s2211" style="position:absolute;left:8190;top:13251;width:1116;height:449;mso-wrap-style:square;v-text-anchor:top" arcsize="10923f" strokeweight=".5pt">
                    <v:textbox>
                      <w:txbxContent>
                        <w:p w:rsidR="00000000" w:rsidRDefault="007B1344">
                          <w:pPr>
                            <w:rPr>
                              <w:szCs w:val="21"/>
                            </w:rPr>
                          </w:pPr>
                          <w:r>
                            <w:rPr>
                              <w:rFonts w:hint="eastAsia"/>
                              <w:szCs w:val="21"/>
                            </w:rPr>
                            <w:t>汽车油箱</w:t>
                          </w:r>
                        </w:p>
                      </w:txbxContent>
                    </v:textbox>
                  </v:roundrect>
                  <v:roundrect id="自选图形 164" o:spid="_x0000_s2212" style="position:absolute;left:6262;top:11956;width:1626;height:449;mso-wrap-style:square;v-text-anchor:top" arcsize="10923f" strokeweight=".5pt">
                    <v:textbox>
                      <w:txbxContent>
                        <w:p w:rsidR="00000000" w:rsidRDefault="007B1344">
                          <w:pPr>
                            <w:rPr>
                              <w:szCs w:val="21"/>
                            </w:rPr>
                          </w:pPr>
                          <w:r>
                            <w:rPr>
                              <w:rFonts w:hint="eastAsia"/>
                              <w:szCs w:val="21"/>
                            </w:rPr>
                            <w:t>加油油气回收</w:t>
                          </w:r>
                        </w:p>
                      </w:txbxContent>
                    </v:textbox>
                  </v:roundrect>
                  <v:shape id="自选图形 165" o:spid="_x0000_s2213" type="#_x0000_t32" style="position:absolute;left:6762;top:12405;width:19;height:846;flip:y;mso-wrap-style:square;v-text-anchor:top" strokeweight=".5pt">
                    <v:fill o:detectmouseclick="t"/>
                    <v:stroke dashstyle="dash" endarrow="classic"/>
                  </v:shape>
                  <v:rect id="矩形 166" o:spid="_x0000_s2214" style="position:absolute;left:7328;top:13068;width:684;height:328;mso-wrap-style:square;v-text-anchor:top" filled="f" stroked="f">
                    <v:fill o:detectmouseclick="t"/>
                    <v:textbox>
                      <w:txbxContent>
                        <w:p w:rsidR="00000000" w:rsidRDefault="007B1344">
                          <w:pPr>
                            <w:rPr>
                              <w:sz w:val="18"/>
                              <w:szCs w:val="18"/>
                            </w:rPr>
                          </w:pPr>
                          <w:r>
                            <w:rPr>
                              <w:rFonts w:hint="eastAsia"/>
                              <w:sz w:val="18"/>
                              <w:szCs w:val="18"/>
                            </w:rPr>
                            <w:t>加油</w:t>
                          </w:r>
                        </w:p>
                      </w:txbxContent>
                    </v:textbox>
                  </v:rect>
                  <v:rect id="矩形 167" o:spid="_x0000_s2215" style="position:absolute;left:7328;top:13823;width:1117;height:329;mso-wrap-style:square;v-text-anchor:top" filled="f" stroked="f">
                    <v:fill o:detectmouseclick="t"/>
                    <v:textbox>
                      <w:txbxContent>
                        <w:p w:rsidR="00000000" w:rsidRDefault="007B1344">
                          <w:pPr>
                            <w:rPr>
                              <w:sz w:val="18"/>
                              <w:szCs w:val="18"/>
                            </w:rPr>
                          </w:pPr>
                          <w:r>
                            <w:rPr>
                              <w:rFonts w:hint="eastAsia"/>
                              <w:sz w:val="18"/>
                              <w:szCs w:val="18"/>
                            </w:rPr>
                            <w:t>散逸油气</w:t>
                          </w:r>
                        </w:p>
                      </w:txbxContent>
                    </v:textbox>
                  </v:re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自选图形 168" o:spid="_x0000_s2216" type="#_x0000_t38" style="position:absolute;left:6739;top:12958;width:307;height:252;rotation:-90;mso-wrap-style:square;v-text-anchor:top" adj="10800" strokeweight=".5pt">
                    <v:fill o:detectmouseclick="t"/>
                    <v:stroke dashstyle="dash" endarrow="classic"/>
                  </v:shape>
                  <v:rect id="矩形 169" o:spid="_x0000_s2217" style="position:absolute;left:6903;top:12615;width:621;height:329;mso-wrap-style:square;v-text-anchor:top" filled="f" stroked="f">
                    <v:fill o:detectmouseclick="t"/>
                    <v:textbox>
                      <w:txbxContent>
                        <w:p w:rsidR="00000000" w:rsidRDefault="007B1344">
                          <w:pPr>
                            <w:rPr>
                              <w:sz w:val="18"/>
                              <w:szCs w:val="18"/>
                            </w:rPr>
                          </w:pPr>
                          <w:r>
                            <w:rPr>
                              <w:rFonts w:hint="eastAsia"/>
                              <w:sz w:val="18"/>
                              <w:szCs w:val="18"/>
                            </w:rPr>
                            <w:t>噪声</w:t>
                          </w:r>
                        </w:p>
                      </w:txbxContent>
                    </v:textbox>
                  </v:rect>
                  <v:rect id="矩形 170" o:spid="_x0000_s2218" style="position:absolute;left:3238;top:13146;width:684;height:328;mso-wrap-style:square;v-text-anchor:top" filled="f" stroked="f">
                    <v:fill o:detectmouseclick="t"/>
                    <v:textbox>
                      <w:txbxContent>
                        <w:p w:rsidR="00000000" w:rsidRDefault="007B1344">
                          <w:pPr>
                            <w:rPr>
                              <w:sz w:val="18"/>
                              <w:szCs w:val="18"/>
                            </w:rPr>
                          </w:pPr>
                          <w:r>
                            <w:rPr>
                              <w:rFonts w:hint="eastAsia"/>
                              <w:sz w:val="18"/>
                              <w:szCs w:val="18"/>
                            </w:rPr>
                            <w:t>卸油</w:t>
                          </w:r>
                        </w:p>
                      </w:txbxContent>
                    </v:textbox>
                  </v:rect>
                  <v:shape id="自选图形 171" o:spid="_x0000_s2219" type="#_x0000_t32" style="position:absolute;left:4877;top:12405;width:17;height:800;flip:x y;mso-wrap-style:square;v-text-anchor:top" strokeweight=".5pt">
                    <v:fill o:detectmouseclick="t"/>
                    <v:stroke dashstyle="dash" endarrow="classic"/>
                  </v:shape>
                  <v:rect id="矩形 172" o:spid="_x0000_s2220" style="position:absolute;left:3289;top:13823;width:1116;height:330;mso-wrap-style:square;v-text-anchor:top" filled="f" stroked="f">
                    <v:fill o:detectmouseclick="t"/>
                    <v:textbox>
                      <w:txbxContent>
                        <w:p w:rsidR="00000000" w:rsidRDefault="007B1344">
                          <w:pPr>
                            <w:rPr>
                              <w:sz w:val="18"/>
                              <w:szCs w:val="18"/>
                            </w:rPr>
                          </w:pPr>
                          <w:r>
                            <w:rPr>
                              <w:rFonts w:hint="eastAsia"/>
                              <w:sz w:val="18"/>
                              <w:szCs w:val="18"/>
                            </w:rPr>
                            <w:t>散逸油气</w:t>
                          </w:r>
                        </w:p>
                      </w:txbxContent>
                    </v:textbox>
                  </v:rect>
                  <v:shape id="自选图形 173" o:spid="_x0000_s2221" type="#_x0000_t38" style="position:absolute;left:2872;top:12869;width:308;height:252;rotation:-90;mso-wrap-style:square;v-text-anchor:top" adj="10800" strokeweight=".5pt">
                    <v:fill o:detectmouseclick="t"/>
                    <v:stroke dashstyle="dash" endarrow="classic"/>
                  </v:shape>
                  <v:rect id="矩形 174" o:spid="_x0000_s2222" style="position:absolute;left:2783;top:12513;width:620;height:328;mso-wrap-style:square;v-text-anchor:top" filled="f" stroked="f">
                    <v:fill o:detectmouseclick="t"/>
                    <v:textbox>
                      <w:txbxContent>
                        <w:p w:rsidR="00000000" w:rsidRDefault="007B1344">
                          <w:pPr>
                            <w:rPr>
                              <w:sz w:val="18"/>
                              <w:szCs w:val="18"/>
                            </w:rPr>
                          </w:pPr>
                          <w:r>
                            <w:rPr>
                              <w:rFonts w:hint="eastAsia"/>
                              <w:sz w:val="18"/>
                              <w:szCs w:val="18"/>
                            </w:rPr>
                            <w:t>噪声</w:t>
                          </w:r>
                        </w:p>
                      </w:txbxContent>
                    </v:textbox>
                  </v:rect>
                  <v:rect id="矩形 175" o:spid="_x0000_s2223" style="position:absolute;left:3567;top:12661;width:598;height:590;mso-wrap-style:square;v-text-anchor:top" filled="f" stroked="f">
                    <v:fill o:detectmouseclick="t"/>
                    <v:textbox>
                      <w:txbxContent>
                        <w:p w:rsidR="00000000" w:rsidRDefault="007B1344">
                          <w:pPr>
                            <w:spacing w:line="240" w:lineRule="exact"/>
                            <w:jc w:val="center"/>
                            <w:rPr>
                              <w:sz w:val="18"/>
                              <w:szCs w:val="18"/>
                            </w:rPr>
                          </w:pPr>
                          <w:r>
                            <w:rPr>
                              <w:rFonts w:hint="eastAsia"/>
                              <w:sz w:val="18"/>
                              <w:szCs w:val="18"/>
                            </w:rPr>
                            <w:t>油气挥发</w:t>
                          </w:r>
                        </w:p>
                      </w:txbxContent>
                    </v:textbox>
                  </v:rect>
                  <v:rect id="矩形 176" o:spid="_x0000_s2224" style="position:absolute;left:3849;top:14374;width:4564;height:434;mso-wrap-style:square;v-text-anchor:top" filled="f" stroked="f" strokeweight="1.5pt">
                    <v:fill o:detectmouseclick="t"/>
                    <v:textbox>
                      <w:txbxContent>
                        <w:p w:rsidR="00000000" w:rsidRDefault="007B1344">
                          <w:pPr>
                            <w:rPr>
                              <w:rFonts w:ascii="Times New Roman" w:hAnsi="Times New Roman"/>
                              <w:b/>
                              <w:szCs w:val="21"/>
                            </w:rPr>
                          </w:pPr>
                          <w:r>
                            <w:rPr>
                              <w:rFonts w:ascii="Times New Roman" w:hAnsi="Times New Roman"/>
                              <w:b/>
                              <w:szCs w:val="21"/>
                            </w:rPr>
                            <w:t>图</w:t>
                          </w:r>
                          <w:r>
                            <w:rPr>
                              <w:rFonts w:ascii="Times New Roman" w:hAnsi="Times New Roman"/>
                              <w:b/>
                              <w:szCs w:val="21"/>
                            </w:rPr>
                            <w:t>2.10</w:t>
                          </w:r>
                          <w:r>
                            <w:rPr>
                              <w:rFonts w:ascii="Times New Roman" w:hAnsi="Times New Roman" w:hint="eastAsia"/>
                              <w:b/>
                              <w:szCs w:val="21"/>
                            </w:rPr>
                            <w:t>-2</w:t>
                          </w:r>
                          <w:r>
                            <w:rPr>
                              <w:rFonts w:ascii="Times New Roman" w:hAnsi="Times New Roman"/>
                              <w:b/>
                              <w:szCs w:val="21"/>
                            </w:rPr>
                            <w:t xml:space="preserve"> </w:t>
                          </w:r>
                          <w:r>
                            <w:rPr>
                              <w:rFonts w:ascii="Times New Roman" w:hAnsi="Times New Roman" w:hint="eastAsia"/>
                              <w:b/>
                              <w:szCs w:val="21"/>
                            </w:rPr>
                            <w:t>项目运营期汽油</w:t>
                          </w:r>
                          <w:r>
                            <w:rPr>
                              <w:rFonts w:ascii="Times New Roman" w:hAnsi="Times New Roman"/>
                              <w:b/>
                              <w:szCs w:val="21"/>
                            </w:rPr>
                            <w:t>工艺</w:t>
                          </w:r>
                          <w:r>
                            <w:rPr>
                              <w:rFonts w:ascii="Times New Roman" w:hAnsi="Times New Roman" w:hint="eastAsia"/>
                              <w:b/>
                              <w:szCs w:val="21"/>
                            </w:rPr>
                            <w:t>流程</w:t>
                          </w:r>
                          <w:r>
                            <w:rPr>
                              <w:rFonts w:ascii="Times New Roman" w:hAnsi="Times New Roman"/>
                              <w:b/>
                              <w:szCs w:val="21"/>
                            </w:rPr>
                            <w:t>及产物节点图</w:t>
                          </w:r>
                        </w:p>
                        <w:p w:rsidR="00000000" w:rsidRDefault="007B1344"/>
                      </w:txbxContent>
                    </v:textbox>
                  </v:rect>
                  <v:shape id="自选图形 177" o:spid="_x0000_s2225" type="#_x0000_t32" style="position:absolute;left:4793;top:13700;width:0;height:363;mso-wrap-style:square;v-text-anchor:top" strokeweight=".5pt">
                    <v:fill o:detectmouseclick="t"/>
                    <v:stroke dashstyle="dash" endarrow="classic"/>
                  </v:shape>
                  <v:rect id="矩形 178" o:spid="_x0000_s2226" style="position:absolute;left:4362;top:14063;width:934;height:503;mso-wrap-style:square;v-text-anchor:top" filled="f" stroked="f">
                    <v:fill o:detectmouseclick="t"/>
                    <v:textbox>
                      <w:txbxContent>
                        <w:p w:rsidR="00000000" w:rsidRDefault="007B1344">
                          <w:pPr>
                            <w:rPr>
                              <w:sz w:val="18"/>
                              <w:szCs w:val="18"/>
                            </w:rPr>
                          </w:pPr>
                          <w:r>
                            <w:rPr>
                              <w:rFonts w:hint="eastAsia"/>
                              <w:sz w:val="18"/>
                              <w:szCs w:val="18"/>
                            </w:rPr>
                            <w:t>清罐废物</w:t>
                          </w:r>
                        </w:p>
                      </w:txbxContent>
                    </v:textbox>
                  </v:rect>
                  <v:rect id="矩形 179" o:spid="_x0000_s2227" style="position:absolute;left:5627;top:12405;width:568;height:694;mso-wrap-style:square;v-text-anchor:top" filled="f" stroked="f">
                    <v:fill o:detectmouseclick="t"/>
                    <v:textbox>
                      <w:txbxContent>
                        <w:p w:rsidR="00000000" w:rsidRDefault="007B1344">
                          <w:pPr>
                            <w:spacing w:line="240" w:lineRule="exact"/>
                            <w:rPr>
                              <w:sz w:val="15"/>
                              <w:szCs w:val="15"/>
                            </w:rPr>
                          </w:pPr>
                          <w:r>
                            <w:rPr>
                              <w:rFonts w:hint="eastAsia"/>
                              <w:sz w:val="15"/>
                              <w:szCs w:val="15"/>
                            </w:rPr>
                            <w:t>油气回收</w:t>
                          </w:r>
                        </w:p>
                      </w:txbxContent>
                    </v:textbox>
                  </v:rect>
                  <v:rect id="矩形 180" o:spid="_x0000_s2228" style="position:absolute;left:2252;top:12633;width:589;height:513;mso-wrap-style:square;v-text-anchor:top" filled="f" stroked="f">
                    <v:fill o:detectmouseclick="t"/>
                    <v:textbox>
                      <w:txbxContent>
                        <w:p w:rsidR="00000000" w:rsidRDefault="007B1344">
                          <w:pPr>
                            <w:spacing w:line="240" w:lineRule="exact"/>
                            <w:rPr>
                              <w:sz w:val="18"/>
                              <w:szCs w:val="18"/>
                            </w:rPr>
                          </w:pPr>
                          <w:r>
                            <w:rPr>
                              <w:rFonts w:hint="eastAsia"/>
                              <w:sz w:val="18"/>
                              <w:szCs w:val="18"/>
                            </w:rPr>
                            <w:t>油气回收</w:t>
                          </w:r>
                        </w:p>
                      </w:txbxContent>
                    </v:textbox>
                  </v:rect>
                  <v:shape id="自选图形 181" o:spid="_x0000_s2229" type="#_x0000_t32" style="position:absolute;left:3732;top:13474;width:1;height:486;flip:y;mso-wrap-style:square;v-text-anchor:top" strokeweight=".5pt">
                    <v:fill o:detectmouseclick="t"/>
                    <v:stroke dashstyle="dash" startarrow="classic"/>
                  </v:shape>
                  <v:roundrect id="自选图形 182" o:spid="_x0000_s2230" style="position:absolute;left:4257;top:11956;width:1239;height:449;mso-wrap-style:square;v-text-anchor:top" arcsize="10923f" strokeweight=".5pt">
                    <v:textbox>
                      <w:txbxContent>
                        <w:p w:rsidR="00000000" w:rsidRDefault="007B1344">
                          <w:pPr>
                            <w:rPr>
                              <w:szCs w:val="21"/>
                            </w:rPr>
                          </w:pPr>
                          <w:r>
                            <w:rPr>
                              <w:rFonts w:hint="eastAsia"/>
                              <w:szCs w:val="21"/>
                            </w:rPr>
                            <w:t>冷凝</w:t>
                          </w:r>
                          <w:r>
                            <w:rPr>
                              <w:rFonts w:hint="eastAsia"/>
                              <w:szCs w:val="21"/>
                            </w:rPr>
                            <w:t>+</w:t>
                          </w:r>
                          <w:r>
                            <w:rPr>
                              <w:rFonts w:hint="eastAsia"/>
                              <w:szCs w:val="21"/>
                            </w:rPr>
                            <w:t>吸附</w:t>
                          </w:r>
                        </w:p>
                      </w:txbxContent>
                    </v:textbox>
                  </v:roundrect>
                  <v:rect id="矩形 183" o:spid="_x0000_s2231" style="position:absolute;left:6305;top:12615;width:598;height:590;mso-wrap-style:square;v-text-anchor:top" filled="f" stroked="f">
                    <v:fill o:detectmouseclick="t"/>
                    <v:textbox>
                      <w:txbxContent>
                        <w:p w:rsidR="00000000" w:rsidRDefault="007B1344">
                          <w:pPr>
                            <w:spacing w:line="240" w:lineRule="exact"/>
                            <w:jc w:val="center"/>
                            <w:rPr>
                              <w:sz w:val="18"/>
                              <w:szCs w:val="18"/>
                            </w:rPr>
                          </w:pPr>
                          <w:r>
                            <w:rPr>
                              <w:rFonts w:hint="eastAsia"/>
                              <w:sz w:val="18"/>
                              <w:szCs w:val="18"/>
                            </w:rPr>
                            <w:t>油气挥发</w:t>
                          </w:r>
                        </w:p>
                      </w:txbxContent>
                    </v:textbox>
                  </v:rect>
                  <v:shape id="自选图形 184" o:spid="_x0000_s2232" type="#_x0000_t32" style="position:absolute;left:7738;top:13477;width:1;height:487;flip:y;mso-wrap-style:square;v-text-anchor:top" strokeweight=".5pt">
                    <v:fill o:detectmouseclick="t"/>
                    <v:stroke dashstyle="dash" startarrow="classic"/>
                  </v:shape>
                  <v:rect id="矩形 185" o:spid="_x0000_s2233" style="position:absolute;left:4793;top:12615;width:598;height:590;mso-wrap-style:square;v-text-anchor:top" filled="f" stroked="f">
                    <v:fill o:detectmouseclick="t"/>
                    <v:textbox>
                      <w:txbxContent>
                        <w:p w:rsidR="00000000" w:rsidRDefault="007B1344">
                          <w:pPr>
                            <w:spacing w:line="240" w:lineRule="exact"/>
                            <w:jc w:val="center"/>
                            <w:rPr>
                              <w:sz w:val="18"/>
                              <w:szCs w:val="18"/>
                            </w:rPr>
                          </w:pPr>
                          <w:r>
                            <w:rPr>
                              <w:rFonts w:hint="eastAsia"/>
                              <w:sz w:val="18"/>
                              <w:szCs w:val="18"/>
                            </w:rPr>
                            <w:t>油气挥发</w:t>
                          </w:r>
                        </w:p>
                      </w:txbxContent>
                    </v:textbox>
                  </v:rect>
                  <v:shape id="自选图形 186" o:spid="_x0000_s2234" type="#_x0000_t32" style="position:absolute;left:4687;top:12405;width:20;height:884;flip:x y;mso-wrap-style:square;v-text-anchor:top" strokeweight=".5pt">
                    <v:fill o:detectmouseclick="t"/>
                    <v:stroke dashstyle="dash" startarrow="classic"/>
                  </v:shape>
                  <v:rect id="矩形 187" o:spid="_x0000_s2235" style="position:absolute;left:4257;top:12615;width:568;height:531;mso-wrap-style:square;v-text-anchor:top" filled="f" stroked="f">
                    <v:fill o:detectmouseclick="t"/>
                    <v:textbox>
                      <w:txbxContent>
                        <w:p w:rsidR="00000000" w:rsidRDefault="007B1344">
                          <w:pPr>
                            <w:spacing w:line="240" w:lineRule="exact"/>
                            <w:rPr>
                              <w:sz w:val="15"/>
                              <w:szCs w:val="15"/>
                            </w:rPr>
                          </w:pPr>
                          <w:r>
                            <w:rPr>
                              <w:rFonts w:hint="eastAsia"/>
                              <w:sz w:val="15"/>
                              <w:szCs w:val="15"/>
                            </w:rPr>
                            <w:t>油品回收</w:t>
                          </w:r>
                        </w:p>
                      </w:txbxContent>
                    </v:textbox>
                  </v:rect>
                  <v:shape id="自选图形 188" o:spid="_x0000_s2236" type="#_x0000_t32" style="position:absolute;left:3763;top:12406;width:4;height:1023;flip:y;mso-wrap-style:square;v-text-anchor:top" strokeweight=".5pt">
                    <v:fill o:detectmouseclick="t"/>
                    <v:stroke dashstyle="dash" endarrow="classic"/>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自选图形 189" o:spid="_x0000_s2237" type="#_x0000_t34" style="position:absolute;left:5463;top:12026;width:841;height:1296;rotation:180;flip:y;mso-wrap-style:square;v-text-anchor:top" adj="10788" strokeweight=".5pt">
                    <v:fill o:detectmouseclick="t"/>
                    <v:stroke dashstyle="dash" endarrow="classic"/>
                  </v:shape>
                  <w10:wrap type="none"/>
                  <w10:anchorlock/>
                </v:group>
              </w:pict>
            </w:r>
          </w:p>
          <w:p w:rsidR="00000000" w:rsidRDefault="007B1344">
            <w:pPr>
              <w:pStyle w:val="Default"/>
            </w:pPr>
          </w:p>
          <w:p w:rsidR="00000000" w:rsidRDefault="007B1344">
            <w:pPr>
              <w:pStyle w:val="Default"/>
              <w:rPr>
                <w:rFonts w:hint="eastAsia"/>
              </w:rPr>
            </w:pPr>
            <w:r>
              <w:pict>
                <v:group id="画布 217" o:spid="_x0000_s2265" editas="canvas" style="width:400.25pt;height:137.65pt;mso-position-horizontal-relative:char;mso-position-vertical-relative:line" coordsize="5083175,1748153">
                  <o:diagram v:ext="edit" dgmstyle="0" dgmscalex="0" dgmscaley="0"/>
                  <v:shape id="_x0000_s2266" type="#_x0000_t75" style="position:absolute;width:5083175;height:1748153;mso-wrap-style:square;mso-position-horizontal-relative:char;mso-position-vertical-relative:line;v-text-anchor:top">
                    <v:fill o:detectmouseclick="t"/>
                    <v:path o:extrusionok="t"/>
                    <o:lock v:ext="edit" rotation="t" aspectratio="f"/>
                    <o:diagram v:ext="edit" dgmstyle="0" dgmscalex="0" dgmscaley="0"/>
                  </v:shape>
                  <v:roundrect id="自选图形 219" o:spid="_x0000_s2267" style="position:absolute;left:338455;top:523239;width:730250;height:301625;mso-wrap-style:square;v-text-anchor:top" arcsize="10923f" strokeweight=".5pt">
                    <v:stroke endarrow="classic"/>
                    <v:textbox>
                      <w:txbxContent>
                        <w:p w:rsidR="00000000" w:rsidRDefault="007B1344">
                          <w:pPr>
                            <w:rPr>
                              <w:rFonts w:hint="eastAsia"/>
                            </w:rPr>
                          </w:pPr>
                          <w:r>
                            <w:rPr>
                              <w:rFonts w:hint="eastAsia"/>
                            </w:rPr>
                            <w:t>油罐车</w:t>
                          </w:r>
                        </w:p>
                      </w:txbxContent>
                    </v:textbox>
                  </v:roundrect>
                  <v:line id="直线 220" o:spid="_x0000_s2268" style="position:absolute;mso-wrap-style:square" from="1060450,649605" to="1386205,650240" strokeweight=".5pt">
                    <v:fill o:detectmouseclick="t"/>
                    <v:stroke endarrow="classic"/>
                  </v:line>
                  <v:roundrect id="自选图形 221" o:spid="_x0000_s2269" style="position:absolute;left:1386205;top:522605;width:819150;height:292100;mso-wrap-style:square;v-text-anchor:top" arcsize="10923f" strokeweight=".5pt">
                    <v:stroke endarrow="classic"/>
                    <v:textbox>
                      <w:txbxContent>
                        <w:p w:rsidR="00000000" w:rsidRDefault="007B1344">
                          <w:pPr>
                            <w:rPr>
                              <w:rFonts w:hint="eastAsia"/>
                            </w:rPr>
                          </w:pPr>
                          <w:r>
                            <w:rPr>
                              <w:rFonts w:hint="eastAsia"/>
                            </w:rPr>
                            <w:t>地下油罐</w:t>
                          </w:r>
                        </w:p>
                      </w:txbxContent>
                    </v:textbox>
                  </v:roundrect>
                  <v:line id="直线 222" o:spid="_x0000_s2270" style="position:absolute;mso-wrap-style:square" from="2211705,674370" to="2529205,674370" strokeweight=".5pt">
                    <v:fill o:detectmouseclick="t"/>
                    <v:stroke endarrow="classic"/>
                  </v:line>
                  <v:roundrect id="自选图形 223" o:spid="_x0000_s2271" style="position:absolute;left:2505075;top:547370;width:627380;height:292100;mso-wrap-style:square;v-text-anchor:top" arcsize="10923f" strokeweight=".5pt">
                    <v:stroke endarrow="classic"/>
                    <v:textbox>
                      <w:txbxContent>
                        <w:p w:rsidR="00000000" w:rsidRDefault="007B1344">
                          <w:pPr>
                            <w:rPr>
                              <w:rFonts w:hint="eastAsia"/>
                            </w:rPr>
                          </w:pPr>
                          <w:r>
                            <w:rPr>
                              <w:rFonts w:hint="eastAsia"/>
                            </w:rPr>
                            <w:t>加油机</w:t>
                          </w:r>
                        </w:p>
                      </w:txbxContent>
                    </v:textbox>
                  </v:roundrect>
                  <v:line id="直线 224" o:spid="_x0000_s2272" style="position:absolute;mso-wrap-style:square" from="3132455,698500" to="3449955,698500" strokeweight=".5pt">
                    <v:fill o:detectmouseclick="t"/>
                    <v:stroke endarrow="classic"/>
                  </v:line>
                  <v:roundrect id="自选图形 225" o:spid="_x0000_s2273" style="position:absolute;left:3449320;top:554990;width:758190;height:292100;mso-wrap-style:square;v-text-anchor:top" arcsize="10923f" strokeweight=".5pt">
                    <v:stroke endarrow="classic"/>
                    <v:textbox>
                      <w:txbxContent>
                        <w:p w:rsidR="00000000" w:rsidRDefault="007B1344">
                          <w:pPr>
                            <w:rPr>
                              <w:rFonts w:hint="eastAsia"/>
                            </w:rPr>
                          </w:pPr>
                          <w:r>
                            <w:rPr>
                              <w:rFonts w:hint="eastAsia"/>
                            </w:rPr>
                            <w:t>汽车油箱</w:t>
                          </w:r>
                        </w:p>
                      </w:txbxContent>
                    </v:textbox>
                  </v:roundrect>
                  <v:roundrect id="自选图形 226" o:spid="_x0000_s2274" style="position:absolute;left:790575;top:62865;width:938530;height:292100;mso-wrap-style:square;v-text-anchor:top" arcsize="10923f" stroked="f" strokeweight=".5pt">
                    <v:textbox>
                      <w:txbxContent>
                        <w:p w:rsidR="00000000" w:rsidRDefault="007B1344">
                          <w:pPr>
                            <w:rPr>
                              <w:rFonts w:hint="eastAsia"/>
                              <w:sz w:val="18"/>
                              <w:szCs w:val="18"/>
                            </w:rPr>
                          </w:pPr>
                          <w:r>
                            <w:rPr>
                              <w:rFonts w:hint="eastAsia"/>
                              <w:sz w:val="18"/>
                              <w:szCs w:val="18"/>
                            </w:rPr>
                            <w:t>非甲烷总烃</w:t>
                          </w:r>
                        </w:p>
                      </w:txbxContent>
                    </v:textbox>
                  </v:roundrect>
                  <v:roundrect id="自选图形 227" o:spid="_x0000_s2275" style="position:absolute;left:1449070;width:927100;height:292100;mso-wrap-style:square;v-text-anchor:top" arcsize="10923f" stroked="f" strokeweight=".5pt">
                    <v:textbox>
                      <w:txbxContent>
                        <w:p w:rsidR="00000000" w:rsidRDefault="007B1344">
                          <w:pPr>
                            <w:rPr>
                              <w:rFonts w:hint="eastAsia"/>
                              <w:sz w:val="18"/>
                              <w:szCs w:val="18"/>
                            </w:rPr>
                          </w:pPr>
                          <w:r>
                            <w:rPr>
                              <w:rFonts w:hint="eastAsia"/>
                              <w:sz w:val="18"/>
                              <w:szCs w:val="18"/>
                            </w:rPr>
                            <w:t>非甲烷总烃</w:t>
                          </w:r>
                        </w:p>
                      </w:txbxContent>
                    </v:textbox>
                  </v:roundrect>
                  <v:roundrect id="自选图形 228" o:spid="_x0000_s2276" style="position:absolute;left:258445;top:1094104;width:1006475;height:292100;mso-wrap-style:square;v-text-anchor:top" arcsize="10923f" stroked="f" strokeweight=".5pt">
                    <v:textbox>
                      <w:txbxContent>
                        <w:p w:rsidR="00000000" w:rsidRDefault="007B1344">
                          <w:pPr>
                            <w:rPr>
                              <w:rFonts w:hint="eastAsia"/>
                              <w:sz w:val="18"/>
                              <w:szCs w:val="18"/>
                            </w:rPr>
                          </w:pPr>
                          <w:r>
                            <w:rPr>
                              <w:rFonts w:hint="eastAsia"/>
                              <w:sz w:val="18"/>
                              <w:szCs w:val="18"/>
                            </w:rPr>
                            <w:t>噪声、汽车尾气</w:t>
                          </w:r>
                        </w:p>
                      </w:txbxContent>
                    </v:textbox>
                  </v:roundrect>
                  <v:roundrect id="自选图形 229" o:spid="_x0000_s2277" style="position:absolute;left:1449070;top:1054734;width:741045;height:292100;mso-wrap-style:square;v-text-anchor:top" arcsize="10923f" stroked="f" strokeweight=".5pt">
                    <v:textbox>
                      <w:txbxContent>
                        <w:p w:rsidR="00000000" w:rsidRDefault="007B1344">
                          <w:pPr>
                            <w:rPr>
                              <w:rFonts w:hint="eastAsia"/>
                              <w:sz w:val="18"/>
                              <w:szCs w:val="18"/>
                            </w:rPr>
                          </w:pPr>
                          <w:r>
                            <w:rPr>
                              <w:rFonts w:hint="eastAsia"/>
                              <w:sz w:val="18"/>
                              <w:szCs w:val="18"/>
                            </w:rPr>
                            <w:t>清罐废物</w:t>
                          </w:r>
                        </w:p>
                      </w:txbxContent>
                    </v:textbox>
                  </v:roundrect>
                  <v:roundrect id="自选图形 230" o:spid="_x0000_s2278" style="position:absolute;left:2631440;top:1062354;width:546735;height:292100;mso-wrap-style:square;v-text-anchor:top" arcsize="10923f" stroked="f" strokeweight=".5pt">
                    <v:textbox>
                      <w:txbxContent>
                        <w:p w:rsidR="00000000" w:rsidRDefault="007B1344">
                          <w:pPr>
                            <w:rPr>
                              <w:rFonts w:hint="eastAsia"/>
                              <w:sz w:val="18"/>
                              <w:szCs w:val="18"/>
                            </w:rPr>
                          </w:pPr>
                          <w:r>
                            <w:rPr>
                              <w:rFonts w:hint="eastAsia"/>
                              <w:sz w:val="18"/>
                              <w:szCs w:val="18"/>
                            </w:rPr>
                            <w:t>噪声</w:t>
                          </w:r>
                        </w:p>
                      </w:txbxContent>
                    </v:textbox>
                  </v:roundrect>
                  <v:roundrect id="自选图形 231" o:spid="_x0000_s2279" style="position:absolute;left:2750820;top:142875;width:785495;height:292100;mso-wrap-style:square;v-text-anchor:top" arcsize="10923f" stroked="f" strokeweight=".5pt">
                    <v:textbox>
                      <w:txbxContent>
                        <w:p w:rsidR="00000000" w:rsidRDefault="007B1344">
                          <w:pPr>
                            <w:rPr>
                              <w:rFonts w:hint="eastAsia"/>
                              <w:sz w:val="18"/>
                              <w:szCs w:val="18"/>
                            </w:rPr>
                          </w:pPr>
                          <w:r>
                            <w:rPr>
                              <w:rFonts w:hint="eastAsia"/>
                              <w:sz w:val="18"/>
                              <w:szCs w:val="18"/>
                            </w:rPr>
                            <w:t>非甲烷总烃</w:t>
                          </w:r>
                        </w:p>
                      </w:txbxContent>
                    </v:textbox>
                  </v:roundrect>
                  <v:roundrect id="自选图形 232" o:spid="_x0000_s2280" style="position:absolute;left:3441065;top:40640;width:927100;height:292100;mso-wrap-style:square;v-text-anchor:top" arcsize="10923f" stroked="f" strokeweight=".5pt">
                    <v:textbox>
                      <w:txbxContent>
                        <w:p w:rsidR="00000000" w:rsidRDefault="007B1344">
                          <w:pPr>
                            <w:rPr>
                              <w:rFonts w:hint="eastAsia"/>
                              <w:sz w:val="18"/>
                              <w:szCs w:val="18"/>
                            </w:rPr>
                          </w:pPr>
                          <w:r>
                            <w:rPr>
                              <w:rFonts w:hint="eastAsia"/>
                              <w:sz w:val="18"/>
                              <w:szCs w:val="18"/>
                            </w:rPr>
                            <w:t>非甲烷总烃</w:t>
                          </w:r>
                        </w:p>
                      </w:txbxContent>
                    </v:textbox>
                  </v:roundrect>
                  <v:rect id="矩形 233" o:spid="_x0000_s2281" style="position:absolute;left:719455;top:1386204;width:3213100;height:304800;mso-wrap-style:square;v-text-anchor:top" filled="f" stroked="f" strokeweight="1.5pt">
                    <v:fill o:detectmouseclick="t"/>
                    <v:textbox>
                      <w:txbxContent>
                        <w:p w:rsidR="00000000" w:rsidRDefault="007B1344">
                          <w:pPr>
                            <w:rPr>
                              <w:rFonts w:ascii="Times New Roman" w:hAnsi="Times New Roman"/>
                              <w:b/>
                              <w:szCs w:val="21"/>
                            </w:rPr>
                          </w:pPr>
                          <w:r>
                            <w:rPr>
                              <w:rFonts w:ascii="Times New Roman" w:hAnsi="Times New Roman"/>
                              <w:b/>
                              <w:szCs w:val="21"/>
                            </w:rPr>
                            <w:t>图</w:t>
                          </w:r>
                          <w:r>
                            <w:rPr>
                              <w:rFonts w:ascii="Times New Roman" w:hAnsi="Times New Roman"/>
                              <w:b/>
                              <w:szCs w:val="21"/>
                            </w:rPr>
                            <w:t>2.10</w:t>
                          </w:r>
                          <w:r>
                            <w:rPr>
                              <w:rFonts w:ascii="Times New Roman" w:hAnsi="Times New Roman" w:hint="eastAsia"/>
                              <w:b/>
                              <w:szCs w:val="21"/>
                            </w:rPr>
                            <w:t>-3</w:t>
                          </w:r>
                          <w:r>
                            <w:rPr>
                              <w:rFonts w:ascii="Times New Roman" w:hAnsi="Times New Roman"/>
                              <w:b/>
                              <w:szCs w:val="21"/>
                            </w:rPr>
                            <w:t xml:space="preserve"> </w:t>
                          </w:r>
                          <w:r>
                            <w:rPr>
                              <w:rFonts w:ascii="Times New Roman" w:hAnsi="Times New Roman" w:hint="eastAsia"/>
                              <w:b/>
                              <w:szCs w:val="21"/>
                            </w:rPr>
                            <w:t>项目运营期柴油</w:t>
                          </w:r>
                          <w:r>
                            <w:rPr>
                              <w:rFonts w:ascii="Times New Roman" w:hAnsi="Times New Roman"/>
                              <w:b/>
                              <w:szCs w:val="21"/>
                            </w:rPr>
                            <w:t>工艺</w:t>
                          </w:r>
                          <w:r>
                            <w:rPr>
                              <w:rFonts w:ascii="Times New Roman" w:hAnsi="Times New Roman" w:hint="eastAsia"/>
                              <w:b/>
                              <w:szCs w:val="21"/>
                            </w:rPr>
                            <w:t>流程</w:t>
                          </w:r>
                          <w:r>
                            <w:rPr>
                              <w:rFonts w:ascii="Times New Roman" w:hAnsi="Times New Roman"/>
                              <w:b/>
                              <w:szCs w:val="21"/>
                            </w:rPr>
                            <w:t>及产物节点图</w:t>
                          </w:r>
                        </w:p>
                        <w:p w:rsidR="00000000" w:rsidRDefault="007B1344"/>
                      </w:txbxContent>
                    </v:textbox>
                  </v:rect>
                  <v:line id="直线 238" o:spid="_x0000_s2286" style="position:absolute;mso-wrap-style:square" from="1783080,829309" to="1790065,1098549" strokeweight=".5pt">
                    <v:fill o:detectmouseclick="t"/>
                    <v:stroke dashstyle="dash" endarrow="classic"/>
                  </v:line>
                  <v:line id="直线 239" o:spid="_x0000_s2287" style="position:absolute;mso-wrap-style:square" from="2790825,862329" to="2790825,1129029" strokeweight=".5pt">
                    <v:fill o:detectmouseclick="t"/>
                    <v:stroke dashstyle="dash" endarrow="classic"/>
                  </v:line>
                  <v:line id="直线 240" o:spid="_x0000_s2288" style="position:absolute;flip:x y;mso-wrap-style:square" from="1179830,305435" to="1187450,638809" strokeweight=".5pt">
                    <v:fill o:detectmouseclick="t"/>
                    <v:stroke dashstyle="dash" endarrow="classic"/>
                  </v:line>
                  <v:line id="直线 241" o:spid="_x0000_s2289" style="position:absolute;flip:x y;mso-wrap-style:square" from="1791335,202565" to="1791335,532764" strokeweight=".5pt">
                    <v:fill o:detectmouseclick="t"/>
                    <v:stroke dashstyle="dash" endarrow="classic"/>
                  </v:line>
                  <v:line id="直线 242" o:spid="_x0000_s2290" style="position:absolute;flip:x y;mso-wrap-style:square" from="3235960,338455" to="3235960,655954" strokeweight=".5pt">
                    <v:fill o:detectmouseclick="t"/>
                    <v:stroke dashstyle="dash" endarrow="classic"/>
                  </v:line>
                  <v:line id="直线 243" o:spid="_x0000_s2291" style="position:absolute;flip:x y;mso-wrap-style:square" from="3815715,236220" to="3815715,541019" strokeweight=".5pt">
                    <v:fill o:detectmouseclick="t"/>
                    <v:stroke dashstyle="dash" endarrow="classic"/>
                  </v:line>
                  <v:line id="直线 244" o:spid="_x0000_s2292" style="position:absolute;mso-wrap-style:square" from="711835,837564" to="711835,1104264" strokeweight=".5pt">
                    <v:fill o:detectmouseclick="t"/>
                    <v:stroke dashstyle="dash" endarrow="classic"/>
                  </v:line>
                  <w10:wrap type="none"/>
                  <w10:anchorlock/>
                </v:group>
              </w:pic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运营期加油站汽油工艺流程简述：</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lastRenderedPageBreak/>
              <w:t>①卸油：专业油品运输车从油库运输至站区卸油区，油罐车经连通导静电热</w:t>
            </w:r>
            <w:r>
              <w:rPr>
                <w:rFonts w:ascii="Times New Roman" w:hAnsi="Times New Roman" w:hint="eastAsia"/>
                <w:color w:val="000000"/>
                <w:sz w:val="24"/>
                <w:szCs w:val="24"/>
              </w:rPr>
              <w:t>塑性塑料单层复合卸油管道将油品卸入埋地油罐。装满汽油、柴油的油罐车达到加油站罐区后，在油罐附近停稳熄火，衔接好静电接地装置，待油罐车熄火并静止</w:t>
            </w:r>
            <w:r>
              <w:rPr>
                <w:rFonts w:ascii="Times New Roman" w:hAnsi="Times New Roman" w:hint="eastAsia"/>
                <w:color w:val="000000"/>
                <w:sz w:val="24"/>
                <w:szCs w:val="24"/>
              </w:rPr>
              <w:t>15min</w:t>
            </w:r>
            <w:r>
              <w:rPr>
                <w:rFonts w:ascii="Times New Roman" w:hAnsi="Times New Roman" w:hint="eastAsia"/>
                <w:color w:val="000000"/>
                <w:sz w:val="24"/>
                <w:szCs w:val="24"/>
              </w:rPr>
              <w:t>后，将连通软管与油罐车的卸油口、储罐的进油口利用密闭快速接头连接好，经计量后准备接卸。卸油前，核对罐车与油罐中油品的品名、牌号是否一致，各项准备工作检查无误后，开始自流卸油。油品卸完后，拆卸油罐车连接端头，并将卸油管抬高是管内油料流图罐内并防止溅出，盖严灌口处的卸油帽，拆除静电接地装置，卸油完毕罐车静止</w:t>
            </w:r>
            <w:r>
              <w:rPr>
                <w:rFonts w:ascii="Times New Roman" w:hAnsi="Times New Roman" w:hint="eastAsia"/>
                <w:color w:val="000000"/>
                <w:sz w:val="24"/>
                <w:szCs w:val="24"/>
              </w:rPr>
              <w:t>15min</w:t>
            </w:r>
            <w:r>
              <w:rPr>
                <w:rFonts w:ascii="Times New Roman" w:hAnsi="Times New Roman" w:hint="eastAsia"/>
                <w:color w:val="000000"/>
                <w:sz w:val="24"/>
                <w:szCs w:val="24"/>
              </w:rPr>
              <w:t>后，发动油品罐车缓慢驶离罐区。</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②储油：对油罐</w:t>
            </w:r>
            <w:r>
              <w:rPr>
                <w:rFonts w:ascii="Times New Roman" w:hAnsi="Times New Roman" w:hint="eastAsia"/>
                <w:color w:val="000000"/>
                <w:sz w:val="24"/>
                <w:szCs w:val="24"/>
              </w:rPr>
              <w:t>车送来的油品在相应的油罐内进行储存，从而保证加油站不会出现脱销现象。本项目储罐为双层</w:t>
            </w:r>
            <w:r>
              <w:rPr>
                <w:rFonts w:ascii="Times New Roman" w:hAnsi="Times New Roman" w:hint="eastAsia"/>
                <w:color w:val="000000"/>
                <w:sz w:val="24"/>
                <w:szCs w:val="24"/>
              </w:rPr>
              <w:t>SF</w:t>
            </w:r>
            <w:r>
              <w:rPr>
                <w:rFonts w:ascii="Times New Roman" w:hAnsi="Times New Roman" w:hint="eastAsia"/>
                <w:color w:val="000000"/>
                <w:sz w:val="24"/>
                <w:szCs w:val="24"/>
              </w:rPr>
              <w:t>储罐，油罐采用抗浮措施，池底部均用钢筋混凝土做了防腐防渗处理，埋于地下，用</w:t>
            </w:r>
            <w:r>
              <w:rPr>
                <w:rFonts w:ascii="Times New Roman" w:hAnsi="Times New Roman" w:hint="eastAsia"/>
                <w:color w:val="000000"/>
                <w:sz w:val="24"/>
                <w:szCs w:val="24"/>
              </w:rPr>
              <w:t>300mm</w:t>
            </w:r>
            <w:r>
              <w:rPr>
                <w:rFonts w:ascii="Times New Roman" w:hAnsi="Times New Roman" w:hint="eastAsia"/>
                <w:color w:val="000000"/>
                <w:sz w:val="24"/>
                <w:szCs w:val="24"/>
              </w:rPr>
              <w:t>砂石回填四周。油罐配置液位仪、泄漏报警器，发生泄漏的概率极低，储罐一旦发生泄漏，泄漏报警器会立即启动，迅速启动应急措施。</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③加油：加油采用潜泵式加油机及自封式加油枪，加油时，将油品从储罐经过加油机的计量器，在经加油枪加到汽车油箱中，根据用户要求控制油量。加油软管配备拉断截止阀。一旦出现加油机泄漏故障，可立即关闭加油站，停止对应加油泵抽取成</w:t>
            </w:r>
            <w:r>
              <w:rPr>
                <w:rFonts w:ascii="Times New Roman" w:hAnsi="Times New Roman" w:hint="eastAsia"/>
                <w:color w:val="000000"/>
                <w:sz w:val="24"/>
                <w:szCs w:val="24"/>
              </w:rPr>
              <w:t>品油，防止泄漏事故加重，并迅速启动应急措施。</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④汽油油气回收系统：</w:t>
            </w:r>
            <w:r>
              <w:rPr>
                <w:rFonts w:ascii="Times New Roman" w:hAnsi="Times New Roman" w:hint="eastAsia"/>
                <w:color w:val="000000"/>
                <w:sz w:val="24"/>
                <w:szCs w:val="24"/>
              </w:rPr>
              <w:t xml:space="preserve"> </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一次油气回收（卸油油气回收</w:t>
            </w:r>
            <w:r>
              <w:rPr>
                <w:rFonts w:ascii="Times New Roman" w:hAnsi="Times New Roman" w:hint="eastAsia"/>
                <w:color w:val="000000"/>
                <w:sz w:val="24"/>
                <w:szCs w:val="24"/>
              </w:rPr>
              <w:t>TA001</w:t>
            </w:r>
            <w:r>
              <w:rPr>
                <w:rFonts w:ascii="Times New Roman" w:hAnsi="Times New Roman" w:hint="eastAsia"/>
                <w:color w:val="000000"/>
                <w:sz w:val="24"/>
                <w:szCs w:val="24"/>
              </w:rPr>
              <w:t>）：汽油卸油时通过油气回收气相管道将储罐内积聚的油气收回至油罐车，由油罐车拉出站外进行专项处理。汽油油罐卸下一定数量的油品，就需吸入大致相等的气体补充到油罐车内，而加油站内的埋地式油罐也因注入油品而向外排出相当数量的油气。本加油站通过安装气相管道，将油罐车与汽油储罐连通，卸油过程中，油罐车内部的汽油通过卸车管线进入储罐，储罐的油气经过气相管道回油管车内，完成密闭式卸油过程。回收到油罐车内的汽油，由油罐车</w:t>
            </w:r>
            <w:r>
              <w:rPr>
                <w:rFonts w:ascii="Times New Roman" w:hAnsi="Times New Roman" w:hint="eastAsia"/>
                <w:color w:val="000000"/>
                <w:sz w:val="24"/>
                <w:szCs w:val="24"/>
              </w:rPr>
              <w:t>带回油库后，在再经油库安装的油气回收设施回收处理。</w:t>
            </w:r>
          </w:p>
          <w:p w:rsidR="00000000" w:rsidRDefault="007B1344">
            <w:pPr>
              <w:pStyle w:val="a4"/>
              <w:rPr>
                <w:rFonts w:hint="eastAsia"/>
                <w:color w:val="000000"/>
              </w:rPr>
            </w:pPr>
          </w:p>
          <w:p w:rsidR="00000000" w:rsidRDefault="007B1344">
            <w:pPr>
              <w:widowControl/>
              <w:spacing w:line="360" w:lineRule="auto"/>
              <w:rPr>
                <w:rFonts w:hint="eastAsia"/>
                <w:color w:val="000000"/>
              </w:rPr>
            </w:pPr>
            <w:r>
              <w:rPr>
                <w:noProof/>
                <w:color w:val="000000"/>
              </w:rPr>
              <w:lastRenderedPageBreak/>
              <w:drawing>
                <wp:inline distT="0" distB="0" distL="0" distR="0">
                  <wp:extent cx="4890770" cy="2243455"/>
                  <wp:effectExtent l="19050" t="0" r="508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srcRect/>
                          <a:stretch>
                            <a:fillRect/>
                          </a:stretch>
                        </pic:blipFill>
                        <pic:spPr bwMode="auto">
                          <a:xfrm>
                            <a:off x="0" y="0"/>
                            <a:ext cx="4890770" cy="2243455"/>
                          </a:xfrm>
                          <a:prstGeom prst="rect">
                            <a:avLst/>
                          </a:prstGeom>
                          <a:noFill/>
                          <a:ln w="9525" cmpd="sng">
                            <a:noFill/>
                            <a:miter lim="800000"/>
                            <a:headEnd/>
                            <a:tailEnd/>
                          </a:ln>
                          <a:effectLst/>
                        </pic:spPr>
                      </pic:pic>
                    </a:graphicData>
                  </a:graphic>
                </wp:inline>
              </w:drawing>
            </w:r>
          </w:p>
          <w:p w:rsidR="00000000" w:rsidRDefault="007B1344">
            <w:pPr>
              <w:widowControl/>
              <w:spacing w:line="360" w:lineRule="auto"/>
              <w:ind w:firstLineChars="200" w:firstLine="420"/>
              <w:jc w:val="center"/>
              <w:rPr>
                <w:color w:val="000000"/>
              </w:rPr>
            </w:pPr>
            <w:r>
              <w:rPr>
                <w:color w:val="000000"/>
              </w:rPr>
              <w:t>图</w:t>
            </w:r>
            <w:r>
              <w:rPr>
                <w:color w:val="000000"/>
              </w:rPr>
              <w:t>2.10-</w:t>
            </w:r>
            <w:r>
              <w:rPr>
                <w:rFonts w:hint="eastAsia"/>
                <w:color w:val="000000"/>
              </w:rPr>
              <w:t>4</w:t>
            </w:r>
            <w:r>
              <w:rPr>
                <w:color w:val="000000"/>
              </w:rPr>
              <w:t xml:space="preserve"> </w:t>
            </w:r>
            <w:r>
              <w:rPr>
                <w:color w:val="000000"/>
              </w:rPr>
              <w:t>一次油气回收（卸油油气回收系统）</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b</w:t>
            </w:r>
            <w:r>
              <w:rPr>
                <w:rFonts w:ascii="Times New Roman" w:hAnsi="Times New Roman" w:hint="eastAsia"/>
                <w:color w:val="000000"/>
                <w:sz w:val="24"/>
                <w:szCs w:val="24"/>
              </w:rPr>
              <w:t>、二次油气回收（加油油气回收</w:t>
            </w:r>
            <w:r>
              <w:rPr>
                <w:rFonts w:ascii="Times New Roman" w:hAnsi="Times New Roman" w:hint="eastAsia"/>
                <w:color w:val="000000"/>
                <w:sz w:val="24"/>
                <w:szCs w:val="24"/>
              </w:rPr>
              <w:t>TA002</w:t>
            </w:r>
            <w:r>
              <w:rPr>
                <w:rFonts w:ascii="Times New Roman" w:hAnsi="Times New Roman" w:hint="eastAsia"/>
                <w:color w:val="000000"/>
                <w:sz w:val="24"/>
                <w:szCs w:val="24"/>
              </w:rPr>
              <w:t>）：采用真空辅助式油气回收系统（分散式），即汽车加油时加油机内置的真空辅助式油气回收装置通过油气回收气相管道将汽车油箱内的油气回收至最低标号</w:t>
            </w:r>
            <w:r>
              <w:rPr>
                <w:rFonts w:ascii="Times New Roman" w:hAnsi="Times New Roman" w:hint="eastAsia"/>
                <w:color w:val="000000"/>
                <w:sz w:val="24"/>
                <w:szCs w:val="24"/>
              </w:rPr>
              <w:t>92#</w:t>
            </w:r>
            <w:r>
              <w:rPr>
                <w:rFonts w:ascii="Times New Roman" w:hAnsi="Times New Roman" w:hint="eastAsia"/>
                <w:color w:val="000000"/>
                <w:sz w:val="24"/>
                <w:szCs w:val="24"/>
              </w:rPr>
              <w:t>汽油罐内。汽车加油时，利用加油枪上的装置，在汽车油箱口和地下储罐之间形成密闭通路。当汽车在加油时，将油箱口逸散的油气，通过油气回收管线输送至储罐，实现加油与油气等体积置换。该系统可回收加油时期初的油气，还可以减少储罐内</w:t>
            </w:r>
            <w:r>
              <w:rPr>
                <w:rFonts w:ascii="Times New Roman" w:hAnsi="Times New Roman" w:hint="eastAsia"/>
                <w:color w:val="000000"/>
                <w:sz w:val="24"/>
                <w:szCs w:val="24"/>
              </w:rPr>
              <w:t>油料的挥发耗损，提高能源利用率。</w:t>
            </w:r>
          </w:p>
          <w:p w:rsidR="00000000" w:rsidRDefault="007B1344">
            <w:pPr>
              <w:widowControl/>
              <w:spacing w:line="360" w:lineRule="auto"/>
              <w:rPr>
                <w:rFonts w:hint="eastAsia"/>
                <w:color w:val="000000"/>
              </w:rPr>
            </w:pPr>
            <w:r>
              <w:rPr>
                <w:rFonts w:hint="eastAsia"/>
                <w:color w:val="000000"/>
              </w:rPr>
              <w:t xml:space="preserve">  </w:t>
            </w:r>
            <w:r>
              <w:rPr>
                <w:noProof/>
                <w:color w:val="000000"/>
              </w:rPr>
              <w:drawing>
                <wp:inline distT="0" distB="0" distL="0" distR="0">
                  <wp:extent cx="4625340" cy="2445385"/>
                  <wp:effectExtent l="19050" t="0" r="381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srcRect/>
                          <a:stretch>
                            <a:fillRect/>
                          </a:stretch>
                        </pic:blipFill>
                        <pic:spPr bwMode="auto">
                          <a:xfrm>
                            <a:off x="0" y="0"/>
                            <a:ext cx="4625340" cy="2445385"/>
                          </a:xfrm>
                          <a:prstGeom prst="rect">
                            <a:avLst/>
                          </a:prstGeom>
                          <a:noFill/>
                          <a:ln w="9525" cmpd="sng">
                            <a:noFill/>
                            <a:miter lim="800000"/>
                            <a:headEnd/>
                            <a:tailEnd/>
                          </a:ln>
                          <a:effectLst/>
                        </pic:spPr>
                      </pic:pic>
                    </a:graphicData>
                  </a:graphic>
                </wp:inline>
              </w:drawing>
            </w:r>
          </w:p>
          <w:p w:rsidR="00000000" w:rsidRDefault="007B1344">
            <w:pPr>
              <w:widowControl/>
              <w:spacing w:line="360" w:lineRule="auto"/>
              <w:ind w:firstLineChars="200" w:firstLine="420"/>
              <w:jc w:val="center"/>
              <w:rPr>
                <w:color w:val="000000"/>
              </w:rPr>
            </w:pPr>
            <w:r>
              <w:rPr>
                <w:color w:val="000000"/>
              </w:rPr>
              <w:t>图</w:t>
            </w:r>
            <w:r>
              <w:rPr>
                <w:color w:val="000000"/>
              </w:rPr>
              <w:t>2.10-</w:t>
            </w:r>
            <w:r>
              <w:rPr>
                <w:rFonts w:hint="eastAsia"/>
                <w:color w:val="000000"/>
              </w:rPr>
              <w:t>5</w:t>
            </w:r>
            <w:r>
              <w:rPr>
                <w:rFonts w:hint="eastAsia"/>
                <w:color w:val="000000"/>
              </w:rPr>
              <w:t>二</w:t>
            </w:r>
            <w:r>
              <w:rPr>
                <w:color w:val="000000"/>
              </w:rPr>
              <w:t>次油气回收（</w:t>
            </w:r>
            <w:r>
              <w:rPr>
                <w:rFonts w:hint="eastAsia"/>
                <w:color w:val="000000"/>
              </w:rPr>
              <w:t>加油</w:t>
            </w:r>
            <w:r>
              <w:rPr>
                <w:color w:val="000000"/>
              </w:rPr>
              <w:t>油气回收系统）</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c</w:t>
            </w:r>
            <w:r>
              <w:rPr>
                <w:rFonts w:ascii="Times New Roman" w:hAnsi="Times New Roman" w:hint="eastAsia"/>
                <w:color w:val="000000"/>
                <w:sz w:val="24"/>
                <w:szCs w:val="24"/>
              </w:rPr>
              <w:t>、油气平衡：采用吸附</w:t>
            </w:r>
            <w:r>
              <w:rPr>
                <w:rFonts w:ascii="Times New Roman" w:hAnsi="Times New Roman" w:hint="eastAsia"/>
                <w:color w:val="000000"/>
                <w:sz w:val="24"/>
                <w:szCs w:val="24"/>
              </w:rPr>
              <w:t>+</w:t>
            </w:r>
            <w:r>
              <w:rPr>
                <w:rFonts w:ascii="Times New Roman" w:hAnsi="Times New Roman" w:hint="eastAsia"/>
                <w:color w:val="000000"/>
                <w:sz w:val="24"/>
                <w:szCs w:val="24"/>
              </w:rPr>
              <w:t>冷凝油气回收设备，即将油罐内的超压油气通过管道内输送至吸附塔内，经吸附剂吸收，再经冷凝压缩后形成汽油凝液后用输送泵送至最低标号</w:t>
            </w:r>
            <w:r>
              <w:rPr>
                <w:rFonts w:ascii="Times New Roman" w:hAnsi="Times New Roman" w:hint="eastAsia"/>
                <w:color w:val="000000"/>
                <w:sz w:val="24"/>
                <w:szCs w:val="24"/>
              </w:rPr>
              <w:t>92#</w:t>
            </w:r>
            <w:r>
              <w:rPr>
                <w:rFonts w:ascii="Times New Roman" w:hAnsi="Times New Roman" w:hint="eastAsia"/>
                <w:color w:val="000000"/>
                <w:sz w:val="24"/>
                <w:szCs w:val="24"/>
              </w:rPr>
              <w:t>汽油罐内。</w:t>
            </w:r>
          </w:p>
          <w:p w:rsidR="00000000" w:rsidRDefault="007B1344">
            <w:pPr>
              <w:widowControl/>
              <w:spacing w:line="360" w:lineRule="auto"/>
              <w:ind w:firstLineChars="200" w:firstLine="482"/>
              <w:jc w:val="left"/>
              <w:rPr>
                <w:rFonts w:ascii="Times New Roman" w:hAnsi="Times New Roman" w:hint="eastAsia"/>
                <w:b/>
                <w:color w:val="000000"/>
                <w:kern w:val="0"/>
                <w:sz w:val="24"/>
                <w:szCs w:val="24"/>
              </w:rPr>
            </w:pPr>
            <w:r>
              <w:rPr>
                <w:rFonts w:ascii="Times New Roman" w:hAnsi="Times New Roman" w:hint="eastAsia"/>
                <w:b/>
                <w:color w:val="000000"/>
                <w:kern w:val="0"/>
                <w:sz w:val="24"/>
                <w:szCs w:val="24"/>
              </w:rPr>
              <w:t>2.10.3</w:t>
            </w:r>
            <w:r>
              <w:rPr>
                <w:rFonts w:ascii="Times New Roman" w:hAnsi="Times New Roman" w:hint="eastAsia"/>
                <w:b/>
                <w:color w:val="000000"/>
                <w:kern w:val="0"/>
                <w:sz w:val="24"/>
                <w:szCs w:val="24"/>
              </w:rPr>
              <w:t>双层油罐构造及防渗、防漏检测仪工作原理</w:t>
            </w:r>
          </w:p>
          <w:p w:rsidR="00000000" w:rsidRDefault="007B1344">
            <w:pPr>
              <w:widowControl/>
              <w:spacing w:line="360" w:lineRule="auto"/>
              <w:ind w:firstLineChars="200" w:firstLine="420"/>
              <w:jc w:val="center"/>
              <w:rPr>
                <w:rFonts w:hint="eastAsia"/>
                <w:color w:val="000000"/>
              </w:rPr>
            </w:pPr>
            <w:r>
              <w:rPr>
                <w:noProof/>
                <w:color w:val="000000"/>
              </w:rPr>
              <w:lastRenderedPageBreak/>
              <w:drawing>
                <wp:inline distT="0" distB="0" distL="0" distR="0">
                  <wp:extent cx="4305935" cy="2169160"/>
                  <wp:effectExtent l="1905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srcRect/>
                          <a:stretch>
                            <a:fillRect/>
                          </a:stretch>
                        </pic:blipFill>
                        <pic:spPr bwMode="auto">
                          <a:xfrm>
                            <a:off x="0" y="0"/>
                            <a:ext cx="4305935" cy="2169160"/>
                          </a:xfrm>
                          <a:prstGeom prst="rect">
                            <a:avLst/>
                          </a:prstGeom>
                          <a:noFill/>
                          <a:ln w="9525" cmpd="sng">
                            <a:noFill/>
                            <a:miter lim="800000"/>
                            <a:headEnd/>
                            <a:tailEnd/>
                          </a:ln>
                          <a:effectLst/>
                        </pic:spPr>
                      </pic:pic>
                    </a:graphicData>
                  </a:graphic>
                </wp:inline>
              </w:drawing>
            </w:r>
          </w:p>
          <w:p w:rsidR="00000000" w:rsidRDefault="007B1344">
            <w:pPr>
              <w:widowControl/>
              <w:spacing w:line="360" w:lineRule="auto"/>
              <w:ind w:firstLineChars="200" w:firstLine="420"/>
              <w:jc w:val="center"/>
              <w:rPr>
                <w:color w:val="000000"/>
              </w:rPr>
            </w:pPr>
            <w:r>
              <w:rPr>
                <w:color w:val="000000"/>
              </w:rPr>
              <w:t>图</w:t>
            </w:r>
            <w:r>
              <w:rPr>
                <w:color w:val="000000"/>
              </w:rPr>
              <w:t>2.10-</w:t>
            </w:r>
            <w:r>
              <w:rPr>
                <w:rFonts w:hint="eastAsia"/>
                <w:color w:val="000000"/>
              </w:rPr>
              <w:t>6</w:t>
            </w:r>
            <w:r>
              <w:rPr>
                <w:color w:val="000000"/>
              </w:rPr>
              <w:t xml:space="preserve">  SF</w:t>
            </w:r>
            <w:r>
              <w:rPr>
                <w:color w:val="000000"/>
              </w:rPr>
              <w:t>双层油罐构造</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内层为钢板制造，外层使用强化玻璃纤维制造，储罐具有均匀夹层空间配备相通泄露检测仪；防漏检测仪工作原理：</w:t>
            </w:r>
          </w:p>
          <w:p w:rsidR="00000000" w:rsidRDefault="007B1344">
            <w:pPr>
              <w:widowControl/>
              <w:spacing w:line="360" w:lineRule="auto"/>
              <w:ind w:firstLineChars="200" w:firstLine="480"/>
              <w:jc w:val="left"/>
              <w:rPr>
                <w:rFonts w:hint="eastAsia"/>
                <w:color w:val="000000"/>
              </w:rPr>
            </w:pPr>
            <w:r>
              <w:rPr>
                <w:rFonts w:ascii="Times New Roman" w:hAnsi="Times New Roman" w:hint="eastAsia"/>
                <w:color w:val="000000"/>
                <w:sz w:val="24"/>
                <w:szCs w:val="24"/>
              </w:rPr>
              <w:t>双层罐泄露检测仪由渗漏检测传感器、渗漏检测仪及相关附件组成</w:t>
            </w:r>
            <w:r>
              <w:rPr>
                <w:rFonts w:ascii="Times New Roman" w:hAnsi="Times New Roman" w:hint="eastAsia"/>
                <w:color w:val="000000"/>
                <w:sz w:val="24"/>
                <w:szCs w:val="24"/>
              </w:rPr>
              <w:t>。该测漏仪具有油水区分和实时监测功能，专门针对双层油罐夹层间的油水监测而设计。当夹层间发生渗漏时，夹层内的额液体会接触到传感器，传感器会发出电子信号给渗漏检测仪，当检测仪接受到传感器发出的信号后，程序会自动判断出油水渗漏并进行灯光和声频报警，工作人员根据报警情况，及时作出相应并采取相应措施，避免安全隐患和环境污染。检测仪配有开关量输出信号，可以第三方设备进行连锁控制。</w:t>
            </w:r>
          </w:p>
        </w:tc>
      </w:tr>
      <w:tr w:rsidR="00000000">
        <w:trPr>
          <w:trHeight w:val="5661"/>
        </w:trPr>
        <w:tc>
          <w:tcPr>
            <w:tcW w:w="534" w:type="dxa"/>
            <w:tcBorders>
              <w:top w:val="single" w:sz="4" w:space="0" w:color="auto"/>
              <w:left w:val="single" w:sz="4" w:space="0" w:color="auto"/>
              <w:bottom w:val="single" w:sz="4" w:space="0" w:color="auto"/>
              <w:right w:val="single" w:sz="4" w:space="0" w:color="auto"/>
            </w:tcBorders>
          </w:tcPr>
          <w:p w:rsidR="00000000" w:rsidRDefault="007B1344">
            <w:pPr>
              <w:spacing w:line="400" w:lineRule="exact"/>
              <w:rPr>
                <w:rFonts w:ascii="Times New Roman" w:hAnsi="Times New Roman" w:hint="eastAsia"/>
                <w:color w:val="000000"/>
                <w:kern w:val="0"/>
                <w:sz w:val="28"/>
                <w:szCs w:val="28"/>
              </w:rPr>
            </w:pPr>
            <w:r>
              <w:rPr>
                <w:rFonts w:ascii="Times New Roman" w:hAnsi="Times New Roman" w:hint="eastAsia"/>
                <w:color w:val="000000"/>
                <w:kern w:val="0"/>
                <w:sz w:val="28"/>
                <w:szCs w:val="28"/>
              </w:rPr>
              <w:lastRenderedPageBreak/>
              <w:t>与项目有关的原有环境污染问题</w:t>
            </w:r>
          </w:p>
        </w:tc>
        <w:tc>
          <w:tcPr>
            <w:tcW w:w="8221" w:type="dxa"/>
            <w:tcBorders>
              <w:top w:val="single" w:sz="4" w:space="0" w:color="auto"/>
              <w:left w:val="single" w:sz="4" w:space="0" w:color="auto"/>
              <w:bottom w:val="single" w:sz="4" w:space="0" w:color="auto"/>
              <w:right w:val="single" w:sz="4" w:space="0" w:color="auto"/>
            </w:tcBorders>
          </w:tcPr>
          <w:p w:rsidR="00000000" w:rsidRDefault="007B1344">
            <w:pPr>
              <w:pStyle w:val="af"/>
              <w:spacing w:before="0" w:beforeAutospacing="0" w:after="0" w:afterAutospacing="0" w:line="360" w:lineRule="auto"/>
              <w:ind w:firstLineChars="196" w:firstLine="551"/>
              <w:jc w:val="both"/>
              <w:rPr>
                <w:rFonts w:ascii="Times New Roman" w:hAnsi="Times New Roman" w:hint="eastAsia"/>
                <w:b/>
                <w:sz w:val="28"/>
                <w:szCs w:val="28"/>
              </w:rPr>
            </w:pPr>
            <w:r>
              <w:rPr>
                <w:rFonts w:ascii="Times New Roman" w:hAnsi="Times New Roman" w:hint="eastAsia"/>
                <w:b/>
                <w:sz w:val="28"/>
                <w:szCs w:val="28"/>
              </w:rPr>
              <w:t>2.11</w:t>
            </w:r>
            <w:r>
              <w:rPr>
                <w:rFonts w:ascii="Times New Roman" w:hAnsi="Times New Roman" w:hint="eastAsia"/>
                <w:b/>
                <w:sz w:val="28"/>
                <w:szCs w:val="28"/>
              </w:rPr>
              <w:t>与项目有关的原有环境污染问题</w:t>
            </w:r>
          </w:p>
          <w:p w:rsidR="00000000" w:rsidRDefault="007B1344">
            <w:pPr>
              <w:widowControl/>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本项目为新建项目，目前地表裸露，均为填土，易引起水土流失、风起扬尘等污</w:t>
            </w:r>
            <w:r>
              <w:rPr>
                <w:rFonts w:ascii="Times New Roman" w:hAnsi="Times New Roman" w:hint="eastAsia"/>
                <w:color w:val="000000"/>
                <w:sz w:val="24"/>
                <w:szCs w:val="24"/>
              </w:rPr>
              <w:t>染问题，因尽快进行覆盖薄膜防护，或尽快动工建设。</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项目周边主要环境问题为周围环境的生活垃圾、生活污水，对周边环境影响较小。</w:t>
            </w:r>
          </w:p>
          <w:p w:rsidR="00000000" w:rsidRDefault="007B1344">
            <w:pPr>
              <w:pStyle w:val="Default"/>
              <w:rPr>
                <w:rFonts w:hint="eastAsia"/>
              </w:rPr>
            </w:pPr>
          </w:p>
          <w:p w:rsidR="00000000" w:rsidRDefault="007B1344">
            <w:pPr>
              <w:pStyle w:val="Default"/>
              <w:rPr>
                <w:rFonts w:hint="eastAsia"/>
              </w:rPr>
            </w:pPr>
          </w:p>
        </w:tc>
      </w:tr>
    </w:tbl>
    <w:p w:rsidR="00000000" w:rsidRDefault="007B1344">
      <w:pPr>
        <w:pStyle w:val="1"/>
        <w:spacing w:line="360" w:lineRule="auto"/>
        <w:jc w:val="center"/>
        <w:rPr>
          <w:rFonts w:ascii="Times New Roman" w:eastAsia="宋体" w:hAnsi="宋体" w:hint="eastAsia"/>
          <w:color w:val="000000"/>
        </w:rPr>
      </w:pPr>
      <w:r>
        <w:rPr>
          <w:rFonts w:ascii="Times New Roman" w:eastAsia="宋体"/>
          <w:color w:val="000000"/>
        </w:rPr>
        <w:br w:type="page"/>
      </w:r>
      <w:bookmarkStart w:id="4" w:name="_Toc111459077"/>
      <w:bookmarkStart w:id="5" w:name="_Toc394616277"/>
      <w:r>
        <w:rPr>
          <w:rFonts w:ascii="Times New Roman" w:eastAsia="宋体" w:hAnsi="宋体" w:hint="eastAsia"/>
          <w:color w:val="000000"/>
        </w:rPr>
        <w:lastRenderedPageBreak/>
        <w:t>三</w:t>
      </w:r>
      <w:r>
        <w:rPr>
          <w:rFonts w:ascii="Times New Roman" w:eastAsia="宋体" w:hAnsi="宋体"/>
          <w:color w:val="000000"/>
        </w:rPr>
        <w:t>、</w:t>
      </w:r>
      <w:r>
        <w:rPr>
          <w:rFonts w:ascii="Times New Roman" w:eastAsia="宋体" w:hAnsi="宋体" w:hint="eastAsia"/>
          <w:color w:val="000000"/>
        </w:rPr>
        <w:t>区域环境质量现状、环境保护目标及评价标准</w:t>
      </w:r>
      <w:bookmarkEnd w:id="4"/>
      <w:bookmarkEnd w:id="5"/>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4"/>
        <w:gridCol w:w="8028"/>
      </w:tblGrid>
      <w:tr w:rsidR="00000000">
        <w:trPr>
          <w:trHeight w:val="90"/>
        </w:trPr>
        <w:tc>
          <w:tcPr>
            <w:tcW w:w="494" w:type="dxa"/>
            <w:vAlign w:val="center"/>
          </w:tcPr>
          <w:p w:rsidR="00000000" w:rsidRDefault="007B1344">
            <w:pPr>
              <w:jc w:val="center"/>
              <w:rPr>
                <w:rFonts w:ascii="Times New Roman" w:hAnsi="Times New Roman"/>
                <w:b/>
                <w:color w:val="000000"/>
                <w:sz w:val="28"/>
                <w:szCs w:val="28"/>
              </w:rPr>
            </w:pPr>
            <w:r>
              <w:rPr>
                <w:rFonts w:ascii="Times New Roman" w:hAnsi="Times New Roman"/>
                <w:b/>
                <w:color w:val="000000"/>
                <w:sz w:val="28"/>
                <w:szCs w:val="28"/>
              </w:rPr>
              <w:t>区域环境质量现状</w:t>
            </w:r>
          </w:p>
        </w:tc>
        <w:tc>
          <w:tcPr>
            <w:tcW w:w="8028" w:type="dxa"/>
          </w:tcPr>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3.</w:t>
            </w:r>
            <w:r>
              <w:rPr>
                <w:rFonts w:ascii="Times New Roman" w:cs="Times New Roman"/>
                <w:b/>
                <w:sz w:val="28"/>
                <w:szCs w:val="28"/>
              </w:rPr>
              <w:t>1</w:t>
            </w:r>
            <w:r>
              <w:rPr>
                <w:rFonts w:ascii="Times New Roman" w:cs="Times New Roman"/>
                <w:b/>
                <w:sz w:val="28"/>
                <w:szCs w:val="28"/>
              </w:rPr>
              <w:t>、</w:t>
            </w:r>
            <w:r>
              <w:rPr>
                <w:rFonts w:ascii="Times New Roman" w:cs="Times New Roman" w:hint="eastAsia"/>
                <w:b/>
                <w:sz w:val="28"/>
                <w:szCs w:val="28"/>
              </w:rPr>
              <w:t>环境空气质量现状调查与评价</w:t>
            </w:r>
          </w:p>
          <w:p w:rsidR="00000000" w:rsidRDefault="007B1344">
            <w:pPr>
              <w:pStyle w:val="Default"/>
              <w:ind w:firstLineChars="249" w:firstLine="600"/>
              <w:jc w:val="both"/>
              <w:rPr>
                <w:rFonts w:ascii="Times New Roman" w:cs="Times New Roman" w:hint="eastAsia"/>
                <w:b/>
              </w:rPr>
            </w:pPr>
            <w:r>
              <w:rPr>
                <w:rFonts w:ascii="Times New Roman" w:cs="Times New Roman" w:hint="eastAsia"/>
                <w:b/>
              </w:rPr>
              <w:t>3.1.1</w:t>
            </w:r>
            <w:r>
              <w:rPr>
                <w:rFonts w:ascii="Times New Roman" w:cs="Times New Roman" w:hint="eastAsia"/>
                <w:b/>
              </w:rPr>
              <w:t>空气质量达标区判定</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按照《环境影响评价技术导则</w:t>
            </w:r>
            <w:r>
              <w:rPr>
                <w:rFonts w:ascii="Times New Roman" w:hAnsi="Times New Roman" w:hint="eastAsia"/>
                <w:color w:val="000000"/>
                <w:sz w:val="24"/>
                <w:szCs w:val="24"/>
              </w:rPr>
              <w:t xml:space="preserve"> </w:t>
            </w:r>
            <w:r>
              <w:rPr>
                <w:rFonts w:ascii="Times New Roman" w:hAnsi="Times New Roman" w:hint="eastAsia"/>
                <w:color w:val="000000"/>
                <w:sz w:val="24"/>
                <w:szCs w:val="24"/>
              </w:rPr>
              <w:t>大气环境》（</w:t>
            </w:r>
            <w:r>
              <w:rPr>
                <w:rFonts w:ascii="Times New Roman" w:hAnsi="Times New Roman" w:hint="eastAsia"/>
                <w:color w:val="000000"/>
                <w:sz w:val="24"/>
                <w:szCs w:val="24"/>
              </w:rPr>
              <w:t>HJ2.2-2018</w:t>
            </w:r>
            <w:r>
              <w:rPr>
                <w:rFonts w:ascii="Times New Roman" w:hAnsi="Times New Roman" w:hint="eastAsia"/>
                <w:color w:val="000000"/>
                <w:sz w:val="24"/>
                <w:szCs w:val="24"/>
              </w:rPr>
              <w:t>）的要求，根据衡阳市生态环境局于</w:t>
            </w:r>
            <w:r>
              <w:rPr>
                <w:rFonts w:ascii="Times New Roman" w:hAnsi="Times New Roman" w:hint="eastAsia"/>
                <w:color w:val="000000"/>
                <w:sz w:val="24"/>
                <w:szCs w:val="24"/>
              </w:rPr>
              <w:t>2022</w:t>
            </w:r>
            <w:r>
              <w:rPr>
                <w:rFonts w:ascii="Times New Roman" w:hAnsi="Times New Roman" w:hint="eastAsia"/>
                <w:color w:val="000000"/>
                <w:sz w:val="24"/>
                <w:szCs w:val="24"/>
              </w:rPr>
              <w:t>年</w:t>
            </w:r>
            <w:r>
              <w:rPr>
                <w:rFonts w:ascii="Times New Roman" w:hAnsi="Times New Roman" w:hint="eastAsia"/>
                <w:color w:val="000000"/>
                <w:sz w:val="24"/>
                <w:szCs w:val="24"/>
              </w:rPr>
              <w:t>2</w:t>
            </w:r>
            <w:r>
              <w:rPr>
                <w:rFonts w:ascii="Times New Roman" w:hAnsi="Times New Roman" w:hint="eastAsia"/>
                <w:color w:val="000000"/>
                <w:sz w:val="24"/>
                <w:szCs w:val="24"/>
              </w:rPr>
              <w:t>月</w:t>
            </w:r>
            <w:r>
              <w:rPr>
                <w:rFonts w:ascii="Times New Roman" w:hAnsi="Times New Roman" w:hint="eastAsia"/>
                <w:color w:val="000000"/>
                <w:sz w:val="24"/>
                <w:szCs w:val="24"/>
              </w:rPr>
              <w:t>15</w:t>
            </w:r>
            <w:r>
              <w:rPr>
                <w:rFonts w:ascii="Times New Roman" w:hAnsi="Times New Roman" w:hint="eastAsia"/>
                <w:color w:val="000000"/>
                <w:sz w:val="24"/>
                <w:szCs w:val="24"/>
              </w:rPr>
              <w:t>日公布的《关于</w:t>
            </w:r>
            <w:r>
              <w:rPr>
                <w:rFonts w:ascii="Times New Roman" w:hAnsi="Times New Roman" w:hint="eastAsia"/>
                <w:color w:val="000000"/>
                <w:sz w:val="24"/>
                <w:szCs w:val="24"/>
              </w:rPr>
              <w:t>2021</w:t>
            </w:r>
            <w:r>
              <w:rPr>
                <w:rFonts w:ascii="Times New Roman" w:hAnsi="Times New Roman" w:hint="eastAsia"/>
                <w:color w:val="000000"/>
                <w:sz w:val="24"/>
                <w:szCs w:val="24"/>
              </w:rPr>
              <w:t>年</w:t>
            </w:r>
            <w:r>
              <w:rPr>
                <w:rFonts w:ascii="Times New Roman" w:hAnsi="Times New Roman" w:hint="eastAsia"/>
                <w:color w:val="000000"/>
                <w:sz w:val="24"/>
                <w:szCs w:val="24"/>
              </w:rPr>
              <w:t>12</w:t>
            </w:r>
            <w:r>
              <w:rPr>
                <w:rFonts w:ascii="Times New Roman" w:hAnsi="Times New Roman" w:hint="eastAsia"/>
                <w:color w:val="000000"/>
                <w:sz w:val="24"/>
                <w:szCs w:val="24"/>
              </w:rPr>
              <w:t>月计</w:t>
            </w:r>
            <w:r>
              <w:rPr>
                <w:rFonts w:ascii="Times New Roman" w:hAnsi="Times New Roman" w:hint="eastAsia"/>
                <w:color w:val="000000"/>
                <w:sz w:val="24"/>
                <w:szCs w:val="24"/>
              </w:rPr>
              <w:t>1-12</w:t>
            </w:r>
            <w:r>
              <w:rPr>
                <w:rFonts w:ascii="Times New Roman" w:hAnsi="Times New Roman" w:hint="eastAsia"/>
                <w:color w:val="000000"/>
                <w:sz w:val="24"/>
                <w:szCs w:val="24"/>
              </w:rPr>
              <w:t>月全市环境质量状况的通报》，衡阳市石鼓区</w:t>
            </w:r>
            <w:r>
              <w:rPr>
                <w:rFonts w:ascii="Times New Roman" w:hAnsi="Times New Roman" w:hint="eastAsia"/>
                <w:color w:val="000000"/>
                <w:sz w:val="24"/>
                <w:szCs w:val="24"/>
              </w:rPr>
              <w:t>PM</w:t>
            </w:r>
            <w:r>
              <w:rPr>
                <w:rFonts w:ascii="Times New Roman" w:hAnsi="Times New Roman" w:hint="eastAsia"/>
                <w:color w:val="000000"/>
                <w:sz w:val="24"/>
                <w:szCs w:val="24"/>
                <w:vertAlign w:val="subscript"/>
              </w:rPr>
              <w:t>10</w:t>
            </w:r>
            <w:r>
              <w:rPr>
                <w:rFonts w:ascii="Times New Roman" w:hAnsi="Times New Roman" w:hint="eastAsia"/>
                <w:color w:val="000000"/>
                <w:sz w:val="24"/>
                <w:szCs w:val="24"/>
              </w:rPr>
              <w:t>、</w:t>
            </w:r>
            <w:r>
              <w:rPr>
                <w:rFonts w:ascii="Times New Roman" w:hAnsi="Times New Roman" w:hint="eastAsia"/>
                <w:color w:val="000000"/>
                <w:sz w:val="24"/>
                <w:szCs w:val="24"/>
              </w:rPr>
              <w:t>SO</w:t>
            </w:r>
            <w:r>
              <w:rPr>
                <w:rFonts w:ascii="Times New Roman" w:hAnsi="Times New Roman" w:hint="eastAsia"/>
                <w:color w:val="000000"/>
                <w:sz w:val="24"/>
                <w:szCs w:val="24"/>
                <w:vertAlign w:val="subscript"/>
              </w:rPr>
              <w:t>2</w:t>
            </w:r>
            <w:r>
              <w:rPr>
                <w:rFonts w:ascii="Times New Roman" w:hAnsi="Times New Roman" w:hint="eastAsia"/>
                <w:color w:val="000000"/>
                <w:sz w:val="24"/>
                <w:szCs w:val="24"/>
              </w:rPr>
              <w:t>、</w:t>
            </w:r>
            <w:r>
              <w:rPr>
                <w:rFonts w:ascii="Times New Roman" w:hAnsi="Times New Roman" w:hint="eastAsia"/>
                <w:color w:val="000000"/>
                <w:sz w:val="24"/>
                <w:szCs w:val="24"/>
              </w:rPr>
              <w:t>NO</w:t>
            </w:r>
            <w:r>
              <w:rPr>
                <w:rFonts w:ascii="Times New Roman" w:hAnsi="Times New Roman" w:hint="eastAsia"/>
                <w:color w:val="000000"/>
                <w:sz w:val="24"/>
                <w:szCs w:val="24"/>
                <w:vertAlign w:val="subscript"/>
              </w:rPr>
              <w:t>2</w:t>
            </w:r>
            <w:r>
              <w:rPr>
                <w:rFonts w:ascii="Times New Roman" w:hAnsi="Times New Roman" w:hint="eastAsia"/>
                <w:color w:val="000000"/>
                <w:sz w:val="24"/>
                <w:szCs w:val="24"/>
              </w:rPr>
              <w:t>年平均质量浓度和</w:t>
            </w:r>
            <w:r>
              <w:rPr>
                <w:rFonts w:ascii="Times New Roman" w:hAnsi="Times New Roman" w:hint="eastAsia"/>
                <w:color w:val="000000"/>
                <w:sz w:val="24"/>
                <w:szCs w:val="24"/>
              </w:rPr>
              <w:t>CO</w:t>
            </w:r>
            <w:r>
              <w:rPr>
                <w:rFonts w:ascii="Times New Roman" w:hAnsi="Times New Roman" w:hint="eastAsia"/>
                <w:color w:val="000000"/>
                <w:sz w:val="24"/>
                <w:szCs w:val="24"/>
              </w:rPr>
              <w:t>百分位平均质量浓</w:t>
            </w:r>
            <w:r>
              <w:rPr>
                <w:rFonts w:ascii="Times New Roman" w:hAnsi="Times New Roman" w:hint="eastAsia"/>
                <w:color w:val="000000"/>
                <w:sz w:val="24"/>
                <w:szCs w:val="24"/>
              </w:rPr>
              <w:t>度、</w:t>
            </w:r>
            <w:r>
              <w:rPr>
                <w:rFonts w:ascii="Times New Roman" w:hAnsi="Times New Roman" w:hint="eastAsia"/>
                <w:color w:val="000000"/>
                <w:sz w:val="24"/>
                <w:szCs w:val="24"/>
              </w:rPr>
              <w:t>O</w:t>
            </w:r>
            <w:r>
              <w:rPr>
                <w:rFonts w:ascii="Times New Roman" w:hAnsi="Times New Roman" w:hint="eastAsia"/>
                <w:color w:val="000000"/>
                <w:sz w:val="24"/>
                <w:szCs w:val="24"/>
                <w:vertAlign w:val="subscript"/>
              </w:rPr>
              <w:t>3</w:t>
            </w:r>
            <w:r>
              <w:rPr>
                <w:rFonts w:ascii="Times New Roman" w:hAnsi="Times New Roman" w:hint="eastAsia"/>
                <w:color w:val="000000"/>
                <w:sz w:val="24"/>
                <w:szCs w:val="24"/>
              </w:rPr>
              <w:t>90</w:t>
            </w:r>
            <w:r>
              <w:rPr>
                <w:rFonts w:ascii="Times New Roman" w:hAnsi="Times New Roman" w:hint="eastAsia"/>
                <w:color w:val="000000"/>
                <w:sz w:val="24"/>
                <w:szCs w:val="24"/>
              </w:rPr>
              <w:t>百分位最大</w:t>
            </w:r>
            <w:r>
              <w:rPr>
                <w:rFonts w:ascii="Times New Roman" w:hAnsi="Times New Roman" w:hint="eastAsia"/>
                <w:color w:val="000000"/>
                <w:sz w:val="24"/>
                <w:szCs w:val="24"/>
              </w:rPr>
              <w:t>8h</w:t>
            </w:r>
            <w:r>
              <w:rPr>
                <w:rFonts w:ascii="Times New Roman" w:hAnsi="Times New Roman" w:hint="eastAsia"/>
                <w:color w:val="000000"/>
                <w:sz w:val="24"/>
                <w:szCs w:val="24"/>
              </w:rPr>
              <w:t>平均质量浓度可达到《环境空气质量标准》（</w:t>
            </w:r>
            <w:r>
              <w:rPr>
                <w:rFonts w:ascii="Times New Roman" w:hAnsi="Times New Roman" w:hint="eastAsia"/>
                <w:color w:val="000000"/>
                <w:sz w:val="24"/>
                <w:szCs w:val="24"/>
              </w:rPr>
              <w:t>GB3095-2012</w:t>
            </w:r>
            <w:r>
              <w:rPr>
                <w:rFonts w:ascii="Times New Roman" w:hAnsi="Times New Roman" w:hint="eastAsia"/>
                <w:color w:val="000000"/>
                <w:sz w:val="24"/>
                <w:szCs w:val="24"/>
              </w:rPr>
              <w:t>）中二级标准。</w:t>
            </w:r>
            <w:r>
              <w:rPr>
                <w:rFonts w:ascii="Times New Roman" w:hAnsi="Times New Roman" w:hint="eastAsia"/>
                <w:color w:val="000000"/>
                <w:sz w:val="24"/>
                <w:szCs w:val="24"/>
              </w:rPr>
              <w:t>PM</w:t>
            </w:r>
            <w:r>
              <w:rPr>
                <w:rFonts w:ascii="Times New Roman" w:hAnsi="Times New Roman" w:hint="eastAsia"/>
                <w:color w:val="000000"/>
                <w:sz w:val="24"/>
                <w:szCs w:val="24"/>
                <w:vertAlign w:val="subscript"/>
              </w:rPr>
              <w:t>2.5</w:t>
            </w:r>
            <w:r>
              <w:rPr>
                <w:rFonts w:ascii="Times New Roman" w:hAnsi="Times New Roman" w:hint="eastAsia"/>
                <w:color w:val="000000"/>
                <w:sz w:val="24"/>
                <w:szCs w:val="24"/>
              </w:rPr>
              <w:t>年平均浓度尚未达到《环境空气质量标准》（</w:t>
            </w:r>
            <w:r>
              <w:rPr>
                <w:rFonts w:ascii="Times New Roman" w:hAnsi="Times New Roman" w:hint="eastAsia"/>
                <w:color w:val="000000"/>
                <w:sz w:val="24"/>
                <w:szCs w:val="24"/>
              </w:rPr>
              <w:t>GB3095-2012</w:t>
            </w:r>
            <w:r>
              <w:rPr>
                <w:rFonts w:ascii="Times New Roman" w:hAnsi="Times New Roman" w:hint="eastAsia"/>
                <w:color w:val="000000"/>
                <w:sz w:val="24"/>
                <w:szCs w:val="24"/>
              </w:rPr>
              <w:t>）中二级标准。</w:t>
            </w:r>
          </w:p>
          <w:p w:rsidR="00000000" w:rsidRDefault="007B1344">
            <w:pPr>
              <w:pStyle w:val="Default"/>
              <w:jc w:val="center"/>
              <w:rPr>
                <w:rFonts w:ascii="Times New Roman" w:cs="Times New Roman" w:hint="eastAsia"/>
                <w:b/>
                <w:sz w:val="21"/>
                <w:szCs w:val="21"/>
              </w:rPr>
            </w:pPr>
          </w:p>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3.1-1  2021</w:t>
            </w:r>
            <w:r>
              <w:rPr>
                <w:rFonts w:ascii="Times New Roman" w:cs="Times New Roman" w:hint="eastAsia"/>
                <w:b/>
                <w:sz w:val="21"/>
                <w:szCs w:val="21"/>
              </w:rPr>
              <w:t>年区域空气质量现状评价表</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1"/>
              <w:gridCol w:w="1910"/>
              <w:gridCol w:w="1240"/>
              <w:gridCol w:w="1296"/>
              <w:gridCol w:w="927"/>
              <w:gridCol w:w="790"/>
              <w:gridCol w:w="788"/>
            </w:tblGrid>
            <w:tr w:rsidR="00000000">
              <w:trPr>
                <w:trHeight w:val="833"/>
              </w:trPr>
              <w:tc>
                <w:tcPr>
                  <w:tcW w:w="811" w:type="dxa"/>
                  <w:vAlign w:val="center"/>
                </w:tcPr>
                <w:p w:rsidR="00000000" w:rsidRDefault="007B1344">
                  <w:pPr>
                    <w:pStyle w:val="Default"/>
                    <w:spacing w:line="360" w:lineRule="exact"/>
                    <w:jc w:val="center"/>
                    <w:rPr>
                      <w:rFonts w:hAnsi="宋体" w:cs="Times New Roman"/>
                      <w:b/>
                      <w:sz w:val="21"/>
                      <w:szCs w:val="21"/>
                    </w:rPr>
                  </w:pPr>
                  <w:r>
                    <w:rPr>
                      <w:rFonts w:hAnsi="宋体" w:cs="Times New Roman" w:hint="eastAsia"/>
                      <w:b/>
                      <w:sz w:val="21"/>
                      <w:szCs w:val="21"/>
                    </w:rPr>
                    <w:t>污染物</w:t>
                  </w:r>
                </w:p>
              </w:tc>
              <w:tc>
                <w:tcPr>
                  <w:tcW w:w="1910" w:type="dxa"/>
                  <w:vAlign w:val="center"/>
                </w:tcPr>
                <w:p w:rsidR="00000000" w:rsidRDefault="007B1344">
                  <w:pPr>
                    <w:pStyle w:val="Default"/>
                    <w:spacing w:line="360" w:lineRule="exact"/>
                    <w:jc w:val="center"/>
                    <w:rPr>
                      <w:rFonts w:hAnsi="宋体" w:cs="Times New Roman"/>
                      <w:b/>
                      <w:sz w:val="21"/>
                      <w:szCs w:val="21"/>
                    </w:rPr>
                  </w:pPr>
                  <w:r>
                    <w:rPr>
                      <w:rFonts w:hAnsi="宋体" w:cs="Times New Roman" w:hint="eastAsia"/>
                      <w:b/>
                      <w:sz w:val="21"/>
                      <w:szCs w:val="21"/>
                    </w:rPr>
                    <w:t>年评价指标</w:t>
                  </w:r>
                </w:p>
              </w:tc>
              <w:tc>
                <w:tcPr>
                  <w:tcW w:w="1240" w:type="dxa"/>
                  <w:vAlign w:val="center"/>
                </w:tcPr>
                <w:p w:rsidR="00000000" w:rsidRDefault="007B1344">
                  <w:pPr>
                    <w:pStyle w:val="Default"/>
                    <w:spacing w:line="360" w:lineRule="exact"/>
                    <w:jc w:val="center"/>
                    <w:rPr>
                      <w:rFonts w:hAnsi="宋体" w:cs="Times New Roman"/>
                      <w:b/>
                      <w:sz w:val="21"/>
                      <w:szCs w:val="21"/>
                    </w:rPr>
                  </w:pPr>
                  <w:r>
                    <w:rPr>
                      <w:rFonts w:hAnsi="宋体" w:cs="Times New Roman" w:hint="eastAsia"/>
                      <w:b/>
                      <w:sz w:val="21"/>
                      <w:szCs w:val="21"/>
                    </w:rPr>
                    <w:t>现状浓度（</w:t>
                  </w:r>
                  <w:r>
                    <w:rPr>
                      <w:rFonts w:hAnsi="宋体" w:cs="Times New Roman" w:hint="eastAsia"/>
                      <w:b/>
                      <w:sz w:val="21"/>
                      <w:szCs w:val="21"/>
                    </w:rPr>
                    <w:t>ug/m</w:t>
                  </w:r>
                  <w:r>
                    <w:rPr>
                      <w:rFonts w:hAnsi="宋体" w:cs="Times New Roman" w:hint="eastAsia"/>
                      <w:b/>
                      <w:sz w:val="21"/>
                      <w:szCs w:val="21"/>
                      <w:vertAlign w:val="superscript"/>
                    </w:rPr>
                    <w:t>3</w:t>
                  </w:r>
                  <w:r>
                    <w:rPr>
                      <w:rFonts w:hAnsi="宋体" w:cs="Times New Roman" w:hint="eastAsia"/>
                      <w:b/>
                      <w:sz w:val="21"/>
                      <w:szCs w:val="21"/>
                    </w:rPr>
                    <w:t>）</w:t>
                  </w:r>
                </w:p>
              </w:tc>
              <w:tc>
                <w:tcPr>
                  <w:tcW w:w="1296" w:type="dxa"/>
                  <w:vAlign w:val="center"/>
                </w:tcPr>
                <w:p w:rsidR="00000000" w:rsidRDefault="007B1344">
                  <w:pPr>
                    <w:pStyle w:val="Default"/>
                    <w:spacing w:line="360" w:lineRule="exact"/>
                    <w:jc w:val="center"/>
                    <w:rPr>
                      <w:rFonts w:hAnsi="宋体" w:cs="Times New Roman"/>
                      <w:b/>
                      <w:sz w:val="21"/>
                      <w:szCs w:val="21"/>
                    </w:rPr>
                  </w:pPr>
                  <w:r>
                    <w:rPr>
                      <w:rFonts w:hAnsi="宋体" w:cs="Times New Roman" w:hint="eastAsia"/>
                      <w:b/>
                      <w:sz w:val="21"/>
                      <w:szCs w:val="21"/>
                    </w:rPr>
                    <w:t>标准值（</w:t>
                  </w:r>
                  <w:r>
                    <w:rPr>
                      <w:rFonts w:hAnsi="宋体" w:cs="Times New Roman" w:hint="eastAsia"/>
                      <w:b/>
                      <w:sz w:val="21"/>
                      <w:szCs w:val="21"/>
                    </w:rPr>
                    <w:t>ug/m</w:t>
                  </w:r>
                  <w:r>
                    <w:rPr>
                      <w:rFonts w:hAnsi="宋体" w:cs="Times New Roman" w:hint="eastAsia"/>
                      <w:b/>
                      <w:sz w:val="21"/>
                      <w:szCs w:val="21"/>
                      <w:vertAlign w:val="superscript"/>
                    </w:rPr>
                    <w:t>3</w:t>
                  </w:r>
                  <w:r>
                    <w:rPr>
                      <w:rFonts w:hAnsi="宋体" w:cs="Times New Roman" w:hint="eastAsia"/>
                      <w:b/>
                      <w:sz w:val="21"/>
                      <w:szCs w:val="21"/>
                    </w:rPr>
                    <w:t>）</w:t>
                  </w:r>
                </w:p>
              </w:tc>
              <w:tc>
                <w:tcPr>
                  <w:tcW w:w="927" w:type="dxa"/>
                  <w:vAlign w:val="center"/>
                </w:tcPr>
                <w:p w:rsidR="00000000" w:rsidRDefault="007B1344">
                  <w:pPr>
                    <w:pStyle w:val="Default"/>
                    <w:spacing w:line="360" w:lineRule="exact"/>
                    <w:jc w:val="center"/>
                    <w:rPr>
                      <w:rFonts w:hAnsi="宋体" w:cs="Times New Roman"/>
                      <w:b/>
                      <w:sz w:val="21"/>
                      <w:szCs w:val="21"/>
                    </w:rPr>
                  </w:pPr>
                  <w:r>
                    <w:rPr>
                      <w:rFonts w:hAnsi="宋体" w:cs="Times New Roman" w:hint="eastAsia"/>
                      <w:b/>
                      <w:sz w:val="21"/>
                      <w:szCs w:val="21"/>
                    </w:rPr>
                    <w:t>占标率</w:t>
                  </w:r>
                  <w:r>
                    <w:rPr>
                      <w:rFonts w:hAnsi="宋体" w:cs="Times New Roman" w:hint="eastAsia"/>
                      <w:b/>
                      <w:sz w:val="21"/>
                      <w:szCs w:val="21"/>
                    </w:rPr>
                    <w:t>%</w:t>
                  </w:r>
                </w:p>
              </w:tc>
              <w:tc>
                <w:tcPr>
                  <w:tcW w:w="790" w:type="dxa"/>
                  <w:vAlign w:val="center"/>
                </w:tcPr>
                <w:p w:rsidR="00000000" w:rsidRDefault="007B1344">
                  <w:pPr>
                    <w:pStyle w:val="Default"/>
                    <w:spacing w:line="360" w:lineRule="exact"/>
                    <w:jc w:val="center"/>
                    <w:rPr>
                      <w:rFonts w:hAnsi="宋体" w:cs="Times New Roman"/>
                      <w:b/>
                      <w:sz w:val="21"/>
                      <w:szCs w:val="21"/>
                    </w:rPr>
                  </w:pPr>
                  <w:r>
                    <w:rPr>
                      <w:rFonts w:hAnsi="宋体" w:cs="Times New Roman" w:hint="eastAsia"/>
                      <w:b/>
                      <w:sz w:val="21"/>
                      <w:szCs w:val="21"/>
                    </w:rPr>
                    <w:t>达标情况</w:t>
                  </w:r>
                </w:p>
              </w:tc>
              <w:tc>
                <w:tcPr>
                  <w:tcW w:w="788" w:type="dxa"/>
                  <w:vAlign w:val="center"/>
                </w:tcPr>
                <w:p w:rsidR="00000000" w:rsidRDefault="007B1344">
                  <w:pPr>
                    <w:pStyle w:val="Default"/>
                    <w:spacing w:line="360" w:lineRule="exact"/>
                    <w:jc w:val="center"/>
                    <w:rPr>
                      <w:rFonts w:hAnsi="宋体" w:cs="Times New Roman"/>
                      <w:b/>
                      <w:sz w:val="21"/>
                      <w:szCs w:val="21"/>
                    </w:rPr>
                  </w:pPr>
                  <w:r>
                    <w:rPr>
                      <w:rFonts w:hAnsi="宋体" w:cs="Times New Roman" w:hint="eastAsia"/>
                      <w:b/>
                      <w:sz w:val="21"/>
                      <w:szCs w:val="21"/>
                    </w:rPr>
                    <w:t>超标倍数</w:t>
                  </w:r>
                </w:p>
              </w:tc>
            </w:tr>
            <w:tr w:rsidR="00000000">
              <w:trPr>
                <w:trHeight w:val="594"/>
              </w:trPr>
              <w:tc>
                <w:tcPr>
                  <w:tcW w:w="811" w:type="dxa"/>
                  <w:vAlign w:val="center"/>
                </w:tcPr>
                <w:p w:rsidR="00000000" w:rsidRDefault="007B1344">
                  <w:pPr>
                    <w:pStyle w:val="Default"/>
                    <w:spacing w:line="360" w:lineRule="exact"/>
                    <w:jc w:val="center"/>
                    <w:rPr>
                      <w:rFonts w:ascii="Times New Roman" w:cs="Times New Roman"/>
                      <w:sz w:val="21"/>
                      <w:szCs w:val="21"/>
                      <w:vertAlign w:val="subscript"/>
                    </w:rPr>
                  </w:pPr>
                  <w:r>
                    <w:rPr>
                      <w:rFonts w:ascii="Times New Roman" w:cs="Times New Roman"/>
                      <w:sz w:val="21"/>
                      <w:szCs w:val="21"/>
                    </w:rPr>
                    <w:t>SO</w:t>
                  </w:r>
                </w:p>
              </w:tc>
              <w:tc>
                <w:tcPr>
                  <w:tcW w:w="191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年平均质量浓度</w:t>
                  </w:r>
                </w:p>
              </w:tc>
              <w:tc>
                <w:tcPr>
                  <w:tcW w:w="124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12</w:t>
                  </w:r>
                </w:p>
              </w:tc>
              <w:tc>
                <w:tcPr>
                  <w:tcW w:w="1296"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60</w:t>
                  </w:r>
                </w:p>
              </w:tc>
              <w:tc>
                <w:tcPr>
                  <w:tcW w:w="927"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20.00</w:t>
                  </w:r>
                </w:p>
              </w:tc>
              <w:tc>
                <w:tcPr>
                  <w:tcW w:w="79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达标</w:t>
                  </w:r>
                </w:p>
              </w:tc>
              <w:tc>
                <w:tcPr>
                  <w:tcW w:w="788"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0</w:t>
                  </w:r>
                </w:p>
              </w:tc>
            </w:tr>
            <w:tr w:rsidR="00000000">
              <w:trPr>
                <w:trHeight w:val="607"/>
              </w:trPr>
              <w:tc>
                <w:tcPr>
                  <w:tcW w:w="811" w:type="dxa"/>
                  <w:vAlign w:val="center"/>
                </w:tcPr>
                <w:p w:rsidR="00000000" w:rsidRDefault="007B1344">
                  <w:pPr>
                    <w:pStyle w:val="Default"/>
                    <w:spacing w:line="360" w:lineRule="exact"/>
                    <w:jc w:val="center"/>
                    <w:rPr>
                      <w:rFonts w:ascii="Times New Roman" w:cs="Times New Roman"/>
                      <w:sz w:val="21"/>
                      <w:szCs w:val="21"/>
                      <w:vertAlign w:val="subscript"/>
                    </w:rPr>
                  </w:pPr>
                  <w:r>
                    <w:rPr>
                      <w:rFonts w:ascii="Times New Roman" w:cs="Times New Roman"/>
                      <w:sz w:val="21"/>
                      <w:szCs w:val="21"/>
                    </w:rPr>
                    <w:t>NO</w:t>
                  </w:r>
                  <w:r>
                    <w:rPr>
                      <w:rFonts w:ascii="Times New Roman" w:cs="Times New Roman"/>
                      <w:sz w:val="21"/>
                      <w:szCs w:val="21"/>
                      <w:vertAlign w:val="subscript"/>
                    </w:rPr>
                    <w:t>2</w:t>
                  </w:r>
                </w:p>
              </w:tc>
              <w:tc>
                <w:tcPr>
                  <w:tcW w:w="191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年平均质量浓度</w:t>
                  </w:r>
                </w:p>
              </w:tc>
              <w:tc>
                <w:tcPr>
                  <w:tcW w:w="124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20</w:t>
                  </w:r>
                </w:p>
              </w:tc>
              <w:tc>
                <w:tcPr>
                  <w:tcW w:w="1296"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40</w:t>
                  </w:r>
                </w:p>
              </w:tc>
              <w:tc>
                <w:tcPr>
                  <w:tcW w:w="927"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50.00</w:t>
                  </w:r>
                </w:p>
              </w:tc>
              <w:tc>
                <w:tcPr>
                  <w:tcW w:w="79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达标</w:t>
                  </w:r>
                </w:p>
              </w:tc>
              <w:tc>
                <w:tcPr>
                  <w:tcW w:w="788"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0</w:t>
                  </w:r>
                </w:p>
              </w:tc>
            </w:tr>
            <w:tr w:rsidR="00000000">
              <w:trPr>
                <w:trHeight w:val="553"/>
              </w:trPr>
              <w:tc>
                <w:tcPr>
                  <w:tcW w:w="811" w:type="dxa"/>
                  <w:vAlign w:val="center"/>
                </w:tcPr>
                <w:p w:rsidR="00000000" w:rsidRDefault="007B1344">
                  <w:pPr>
                    <w:pStyle w:val="Default"/>
                    <w:spacing w:line="360" w:lineRule="exact"/>
                    <w:jc w:val="center"/>
                    <w:rPr>
                      <w:rFonts w:ascii="Times New Roman" w:cs="Times New Roman"/>
                      <w:sz w:val="21"/>
                      <w:szCs w:val="21"/>
                      <w:vertAlign w:val="subscript"/>
                    </w:rPr>
                  </w:pPr>
                  <w:r>
                    <w:rPr>
                      <w:rFonts w:ascii="Times New Roman" w:cs="Times New Roman"/>
                      <w:sz w:val="21"/>
                      <w:szCs w:val="21"/>
                    </w:rPr>
                    <w:t>PM</w:t>
                  </w:r>
                  <w:r>
                    <w:rPr>
                      <w:rFonts w:ascii="Times New Roman" w:cs="Times New Roman"/>
                      <w:sz w:val="21"/>
                      <w:szCs w:val="21"/>
                      <w:vertAlign w:val="subscript"/>
                    </w:rPr>
                    <w:t>10</w:t>
                  </w:r>
                </w:p>
              </w:tc>
              <w:tc>
                <w:tcPr>
                  <w:tcW w:w="191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年平均质量浓度</w:t>
                  </w:r>
                </w:p>
              </w:tc>
              <w:tc>
                <w:tcPr>
                  <w:tcW w:w="124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58</w:t>
                  </w:r>
                </w:p>
              </w:tc>
              <w:tc>
                <w:tcPr>
                  <w:tcW w:w="1296"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70</w:t>
                  </w:r>
                </w:p>
              </w:tc>
              <w:tc>
                <w:tcPr>
                  <w:tcW w:w="927"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82.86</w:t>
                  </w:r>
                </w:p>
              </w:tc>
              <w:tc>
                <w:tcPr>
                  <w:tcW w:w="79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达</w:t>
                  </w:r>
                  <w:r>
                    <w:rPr>
                      <w:rFonts w:ascii="Times New Roman" w:cs="Times New Roman"/>
                      <w:sz w:val="21"/>
                      <w:szCs w:val="21"/>
                    </w:rPr>
                    <w:t>标</w:t>
                  </w:r>
                </w:p>
              </w:tc>
              <w:tc>
                <w:tcPr>
                  <w:tcW w:w="788"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0</w:t>
                  </w:r>
                </w:p>
              </w:tc>
            </w:tr>
            <w:tr w:rsidR="00000000">
              <w:trPr>
                <w:trHeight w:val="873"/>
              </w:trPr>
              <w:tc>
                <w:tcPr>
                  <w:tcW w:w="811" w:type="dxa"/>
                  <w:vAlign w:val="center"/>
                </w:tcPr>
                <w:p w:rsidR="00000000" w:rsidRDefault="007B1344">
                  <w:pPr>
                    <w:pStyle w:val="Default"/>
                    <w:spacing w:line="360" w:lineRule="exact"/>
                    <w:jc w:val="center"/>
                    <w:rPr>
                      <w:rFonts w:ascii="Times New Roman" w:cs="Times New Roman"/>
                      <w:sz w:val="21"/>
                      <w:szCs w:val="21"/>
                      <w:vertAlign w:val="subscript"/>
                    </w:rPr>
                  </w:pPr>
                  <w:r>
                    <w:rPr>
                      <w:rFonts w:ascii="Times New Roman" w:cs="Times New Roman"/>
                      <w:sz w:val="21"/>
                      <w:szCs w:val="21"/>
                    </w:rPr>
                    <w:t>PM</w:t>
                  </w:r>
                  <w:r>
                    <w:rPr>
                      <w:rFonts w:ascii="Times New Roman" w:cs="Times New Roman"/>
                      <w:sz w:val="21"/>
                      <w:szCs w:val="21"/>
                      <w:vertAlign w:val="subscript"/>
                    </w:rPr>
                    <w:t>2.5</w:t>
                  </w:r>
                </w:p>
              </w:tc>
              <w:tc>
                <w:tcPr>
                  <w:tcW w:w="191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年平均质量浓度</w:t>
                  </w:r>
                </w:p>
              </w:tc>
              <w:tc>
                <w:tcPr>
                  <w:tcW w:w="124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36</w:t>
                  </w:r>
                </w:p>
              </w:tc>
              <w:tc>
                <w:tcPr>
                  <w:tcW w:w="1296"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35</w:t>
                  </w:r>
                </w:p>
              </w:tc>
              <w:tc>
                <w:tcPr>
                  <w:tcW w:w="927"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102.8</w:t>
                  </w:r>
                </w:p>
              </w:tc>
              <w:tc>
                <w:tcPr>
                  <w:tcW w:w="79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不达标</w:t>
                  </w:r>
                </w:p>
              </w:tc>
              <w:tc>
                <w:tcPr>
                  <w:tcW w:w="788"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0.029</w:t>
                  </w:r>
                </w:p>
              </w:tc>
            </w:tr>
            <w:tr w:rsidR="00000000">
              <w:trPr>
                <w:trHeight w:val="833"/>
              </w:trPr>
              <w:tc>
                <w:tcPr>
                  <w:tcW w:w="811"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C</w:t>
                  </w:r>
                  <w:r>
                    <w:rPr>
                      <w:rFonts w:ascii="Times New Roman" w:cs="Times New Roman" w:hint="eastAsia"/>
                      <w:sz w:val="21"/>
                      <w:szCs w:val="21"/>
                    </w:rPr>
                    <w:t>O</w:t>
                  </w:r>
                </w:p>
              </w:tc>
              <w:tc>
                <w:tcPr>
                  <w:tcW w:w="191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hint="eastAsia"/>
                      <w:sz w:val="21"/>
                      <w:szCs w:val="21"/>
                    </w:rPr>
                    <w:t>95</w:t>
                  </w:r>
                  <w:r>
                    <w:rPr>
                      <w:rFonts w:ascii="Times New Roman" w:cs="Times New Roman"/>
                      <w:sz w:val="21"/>
                      <w:szCs w:val="21"/>
                    </w:rPr>
                    <w:t>百分位数日平均质量浓度</w:t>
                  </w:r>
                </w:p>
              </w:tc>
              <w:tc>
                <w:tcPr>
                  <w:tcW w:w="124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1100</w:t>
                  </w:r>
                </w:p>
              </w:tc>
              <w:tc>
                <w:tcPr>
                  <w:tcW w:w="1296"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cr/>
                  </w:r>
                  <w:r>
                    <w:rPr>
                      <w:rFonts w:ascii="Times New Roman" w:cs="Times New Roman"/>
                      <w:sz w:val="21"/>
                      <w:szCs w:val="21"/>
                    </w:rPr>
                    <w:t>000</w:t>
                  </w:r>
                </w:p>
              </w:tc>
              <w:tc>
                <w:tcPr>
                  <w:tcW w:w="927"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27.50</w:t>
                  </w:r>
                </w:p>
              </w:tc>
              <w:tc>
                <w:tcPr>
                  <w:tcW w:w="79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达标</w:t>
                  </w:r>
                </w:p>
              </w:tc>
              <w:tc>
                <w:tcPr>
                  <w:tcW w:w="788"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0</w:t>
                  </w:r>
                </w:p>
              </w:tc>
            </w:tr>
            <w:tr w:rsidR="00000000">
              <w:trPr>
                <w:trHeight w:val="816"/>
              </w:trPr>
              <w:tc>
                <w:tcPr>
                  <w:tcW w:w="811" w:type="dxa"/>
                  <w:vAlign w:val="center"/>
                </w:tcPr>
                <w:p w:rsidR="00000000" w:rsidRDefault="007B1344">
                  <w:pPr>
                    <w:pStyle w:val="Default"/>
                    <w:spacing w:line="360" w:lineRule="exact"/>
                    <w:jc w:val="center"/>
                    <w:rPr>
                      <w:rFonts w:ascii="Times New Roman" w:cs="Times New Roman"/>
                      <w:sz w:val="21"/>
                      <w:szCs w:val="21"/>
                      <w:vertAlign w:val="subscript"/>
                    </w:rPr>
                  </w:pPr>
                  <w:r>
                    <w:rPr>
                      <w:rFonts w:ascii="Times New Roman" w:cs="Times New Roman"/>
                      <w:sz w:val="21"/>
                      <w:szCs w:val="21"/>
                    </w:rPr>
                    <w:t>O</w:t>
                  </w:r>
                  <w:r>
                    <w:rPr>
                      <w:rFonts w:ascii="Times New Roman" w:cs="Times New Roman"/>
                      <w:sz w:val="21"/>
                      <w:szCs w:val="21"/>
                      <w:vertAlign w:val="subscript"/>
                    </w:rPr>
                    <w:t>3</w:t>
                  </w:r>
                </w:p>
              </w:tc>
              <w:tc>
                <w:tcPr>
                  <w:tcW w:w="191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hint="eastAsia"/>
                      <w:sz w:val="21"/>
                      <w:szCs w:val="21"/>
                    </w:rPr>
                    <w:t>90</w:t>
                  </w:r>
                  <w:r>
                    <w:rPr>
                      <w:rFonts w:ascii="Times New Roman" w:cs="Times New Roman" w:hint="eastAsia"/>
                      <w:sz w:val="21"/>
                      <w:szCs w:val="21"/>
                    </w:rPr>
                    <w:t>百分位最大</w:t>
                  </w:r>
                  <w:r>
                    <w:rPr>
                      <w:rFonts w:ascii="Times New Roman" w:cs="Times New Roman" w:hint="eastAsia"/>
                      <w:sz w:val="21"/>
                      <w:szCs w:val="21"/>
                    </w:rPr>
                    <w:t>8h</w:t>
                  </w:r>
                  <w:r>
                    <w:rPr>
                      <w:rFonts w:ascii="Times New Roman" w:cs="Times New Roman" w:hint="eastAsia"/>
                      <w:sz w:val="21"/>
                      <w:szCs w:val="21"/>
                    </w:rPr>
                    <w:t>平均质量浓度</w:t>
                  </w:r>
                </w:p>
              </w:tc>
              <w:tc>
                <w:tcPr>
                  <w:tcW w:w="124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136</w:t>
                  </w:r>
                </w:p>
              </w:tc>
              <w:tc>
                <w:tcPr>
                  <w:tcW w:w="1296"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160</w:t>
                  </w:r>
                </w:p>
              </w:tc>
              <w:tc>
                <w:tcPr>
                  <w:tcW w:w="927"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85</w:t>
                  </w:r>
                </w:p>
              </w:tc>
              <w:tc>
                <w:tcPr>
                  <w:tcW w:w="790"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达标</w:t>
                  </w:r>
                </w:p>
              </w:tc>
              <w:tc>
                <w:tcPr>
                  <w:tcW w:w="788" w:type="dxa"/>
                  <w:vAlign w:val="center"/>
                </w:tcPr>
                <w:p w:rsidR="00000000" w:rsidRDefault="007B1344">
                  <w:pPr>
                    <w:pStyle w:val="Default"/>
                    <w:spacing w:line="360" w:lineRule="exact"/>
                    <w:jc w:val="center"/>
                    <w:rPr>
                      <w:rFonts w:ascii="Times New Roman" w:cs="Times New Roman"/>
                      <w:sz w:val="21"/>
                      <w:szCs w:val="21"/>
                    </w:rPr>
                  </w:pPr>
                  <w:r>
                    <w:rPr>
                      <w:rFonts w:ascii="Times New Roman" w:cs="Times New Roman"/>
                      <w:sz w:val="21"/>
                      <w:szCs w:val="21"/>
                    </w:rPr>
                    <w:t>0</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由上表可知，衡阳市石鼓区</w:t>
            </w:r>
            <w:r>
              <w:rPr>
                <w:rFonts w:ascii="Times New Roman" w:hAnsi="Times New Roman" w:hint="eastAsia"/>
                <w:color w:val="000000"/>
                <w:sz w:val="24"/>
                <w:szCs w:val="24"/>
              </w:rPr>
              <w:t>PM2.5</w:t>
            </w:r>
            <w:r>
              <w:rPr>
                <w:rFonts w:ascii="Times New Roman" w:hAnsi="Times New Roman" w:hint="eastAsia"/>
                <w:color w:val="000000"/>
                <w:sz w:val="24"/>
                <w:szCs w:val="24"/>
              </w:rPr>
              <w:t>出现超标，超标倍数为</w:t>
            </w:r>
            <w:r>
              <w:rPr>
                <w:rFonts w:ascii="Times New Roman" w:hAnsi="Times New Roman" w:hint="eastAsia"/>
                <w:color w:val="000000"/>
                <w:sz w:val="24"/>
                <w:szCs w:val="24"/>
              </w:rPr>
              <w:t>0.029</w:t>
            </w:r>
            <w:r>
              <w:rPr>
                <w:rFonts w:ascii="Times New Roman" w:hAnsi="Times New Roman" w:hint="eastAsia"/>
                <w:color w:val="000000"/>
                <w:sz w:val="24"/>
                <w:szCs w:val="24"/>
              </w:rPr>
              <w:t>，为环境空气质量不达标区。</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根据《衡阳市大气环境质量限期达标规划》（</w:t>
            </w:r>
            <w:r>
              <w:rPr>
                <w:rFonts w:ascii="Times New Roman" w:hAnsi="Times New Roman" w:hint="eastAsia"/>
                <w:color w:val="000000"/>
                <w:sz w:val="24"/>
                <w:szCs w:val="24"/>
              </w:rPr>
              <w:t>2020-2027</w:t>
            </w:r>
            <w:r>
              <w:rPr>
                <w:rFonts w:ascii="Times New Roman" w:hAnsi="Times New Roman" w:hint="eastAsia"/>
                <w:color w:val="000000"/>
                <w:sz w:val="24"/>
                <w:szCs w:val="24"/>
              </w:rPr>
              <w:t>）：衡阳市全面推进大气污染治理，逐步优化产业结构、持续调整能源结构，全面推进工业污染治理，渗入推进移动污染源污染防治，加强扬尘污</w:t>
            </w:r>
            <w:r>
              <w:rPr>
                <w:rFonts w:ascii="Times New Roman" w:hAnsi="Times New Roman" w:hint="eastAsia"/>
                <w:color w:val="000000"/>
                <w:sz w:val="24"/>
                <w:szCs w:val="24"/>
              </w:rPr>
              <w:t>染综合整治，积极开展其他面源污染整治，强化重污染天气应对。衡阳市实现环境空气质量全面达标的具体指标如下：</w:t>
            </w:r>
          </w:p>
          <w:p w:rsidR="00000000" w:rsidRDefault="007B1344">
            <w:pPr>
              <w:rPr>
                <w:rFonts w:hint="eastAsia"/>
              </w:rPr>
            </w:pPr>
          </w:p>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lastRenderedPageBreak/>
              <w:t>表</w:t>
            </w:r>
            <w:r>
              <w:rPr>
                <w:rFonts w:ascii="Times New Roman" w:cs="Times New Roman" w:hint="eastAsia"/>
                <w:b/>
                <w:sz w:val="21"/>
                <w:szCs w:val="21"/>
              </w:rPr>
              <w:t xml:space="preserve">3.1-2  </w:t>
            </w:r>
            <w:r>
              <w:rPr>
                <w:rFonts w:ascii="Times New Roman" w:cs="Times New Roman" w:hint="eastAsia"/>
                <w:b/>
                <w:sz w:val="21"/>
                <w:szCs w:val="21"/>
              </w:rPr>
              <w:t>衡阳市环境空气质量具体规划指标</w:t>
            </w:r>
          </w:p>
          <w:p w:rsidR="00000000" w:rsidRDefault="007B1344">
            <w:pPr>
              <w:pStyle w:val="Default"/>
              <w:jc w:val="center"/>
              <w:rPr>
                <w:rFonts w:ascii="Times New Roman" w:cs="Times New Roman" w:hint="eastAsia"/>
                <w:b/>
              </w:rPr>
            </w:pPr>
            <w:r>
              <w:rPr>
                <w:noProof/>
              </w:rPr>
              <w:drawing>
                <wp:inline distT="0" distB="0" distL="0" distR="0">
                  <wp:extent cx="4551045" cy="1552575"/>
                  <wp:effectExtent l="19050" t="0" r="1905"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4551045" cy="1552575"/>
                          </a:xfrm>
                          <a:prstGeom prst="rect">
                            <a:avLst/>
                          </a:prstGeom>
                          <a:noFill/>
                          <a:ln w="9525" cmpd="sng">
                            <a:noFill/>
                            <a:miter lim="800000"/>
                            <a:headEnd/>
                            <a:tailEnd/>
                          </a:ln>
                          <a:effectLst/>
                        </pic:spPr>
                      </pic:pic>
                    </a:graphicData>
                  </a:graphic>
                </wp:inline>
              </w:drawing>
            </w:r>
          </w:p>
          <w:p w:rsidR="00000000" w:rsidRDefault="007B1344">
            <w:pPr>
              <w:pStyle w:val="Default"/>
              <w:spacing w:line="400" w:lineRule="exact"/>
              <w:ind w:firstLineChars="200" w:firstLine="482"/>
              <w:jc w:val="both"/>
              <w:rPr>
                <w:rFonts w:ascii="Times New Roman" w:cs="Times New Roman" w:hint="eastAsia"/>
                <w:b/>
              </w:rPr>
            </w:pPr>
            <w:r>
              <w:rPr>
                <w:rFonts w:ascii="Times New Roman" w:cs="Times New Roman" w:hint="eastAsia"/>
                <w:b/>
              </w:rPr>
              <w:t>3.1.2</w:t>
            </w:r>
            <w:r>
              <w:rPr>
                <w:rFonts w:ascii="Times New Roman" w:cs="Times New Roman" w:hint="eastAsia"/>
                <w:b/>
              </w:rPr>
              <w:t>特征因子环境质量现状评价</w:t>
            </w:r>
          </w:p>
          <w:p w:rsidR="00000000" w:rsidRDefault="007B1344">
            <w:pPr>
              <w:widowControl/>
              <w:spacing w:line="400" w:lineRule="exact"/>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根据《环境影响评价技术导则</w:t>
            </w:r>
            <w:r>
              <w:rPr>
                <w:rFonts w:ascii="Times New Roman" w:hAnsi="Times New Roman" w:hint="eastAsia"/>
                <w:color w:val="000000"/>
                <w:sz w:val="24"/>
                <w:szCs w:val="24"/>
              </w:rPr>
              <w:t>-</w:t>
            </w:r>
            <w:r>
              <w:rPr>
                <w:rFonts w:ascii="Times New Roman" w:hAnsi="Times New Roman" w:hint="eastAsia"/>
                <w:color w:val="000000"/>
                <w:sz w:val="24"/>
                <w:szCs w:val="24"/>
              </w:rPr>
              <w:t>大气环境》（</w:t>
            </w:r>
            <w:r>
              <w:rPr>
                <w:rFonts w:ascii="Times New Roman" w:hAnsi="Times New Roman" w:hint="eastAsia"/>
                <w:color w:val="000000"/>
                <w:sz w:val="24"/>
                <w:szCs w:val="24"/>
              </w:rPr>
              <w:t>HJ2.2-2018</w:t>
            </w:r>
            <w:r>
              <w:rPr>
                <w:rFonts w:ascii="Times New Roman" w:hAnsi="Times New Roman" w:hint="eastAsia"/>
                <w:color w:val="000000"/>
                <w:sz w:val="24"/>
                <w:szCs w:val="24"/>
              </w:rPr>
              <w:t>）相关规定，对本项的现状进行监测。本项目为加油站建设项目，大气污染物特征因子为非甲烷总烃。本评价委托湖南中雁环保科技有限公司对项目下风向的非甲烷总烃进行了现状监测。</w:t>
            </w:r>
          </w:p>
          <w:p w:rsidR="00000000" w:rsidRDefault="007B1344">
            <w:pPr>
              <w:widowControl/>
              <w:spacing w:line="400" w:lineRule="exact"/>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）监测采样时间：</w:t>
            </w:r>
            <w:r>
              <w:rPr>
                <w:rFonts w:ascii="Times New Roman" w:hAnsi="Times New Roman" w:hint="eastAsia"/>
                <w:color w:val="000000"/>
                <w:sz w:val="24"/>
                <w:szCs w:val="24"/>
              </w:rPr>
              <w:t>2022</w:t>
            </w:r>
            <w:r>
              <w:rPr>
                <w:rFonts w:ascii="Times New Roman" w:hAnsi="Times New Roman" w:hint="eastAsia"/>
                <w:color w:val="000000"/>
                <w:sz w:val="24"/>
                <w:szCs w:val="24"/>
              </w:rPr>
              <w:t>年</w:t>
            </w:r>
            <w:r>
              <w:rPr>
                <w:rFonts w:ascii="Times New Roman" w:hAnsi="Times New Roman" w:hint="eastAsia"/>
                <w:color w:val="000000"/>
                <w:sz w:val="24"/>
                <w:szCs w:val="24"/>
              </w:rPr>
              <w:t>7</w:t>
            </w:r>
            <w:r>
              <w:rPr>
                <w:rFonts w:ascii="Times New Roman" w:hAnsi="Times New Roman" w:hint="eastAsia"/>
                <w:color w:val="000000"/>
                <w:sz w:val="24"/>
                <w:szCs w:val="24"/>
              </w:rPr>
              <w:t>月</w:t>
            </w:r>
            <w:r>
              <w:rPr>
                <w:rFonts w:ascii="Times New Roman" w:hAnsi="Times New Roman" w:hint="eastAsia"/>
                <w:color w:val="000000"/>
                <w:sz w:val="24"/>
                <w:szCs w:val="24"/>
              </w:rPr>
              <w:t>13~7</w:t>
            </w:r>
            <w:r>
              <w:rPr>
                <w:rFonts w:ascii="Times New Roman" w:hAnsi="Times New Roman" w:hint="eastAsia"/>
                <w:color w:val="000000"/>
                <w:sz w:val="24"/>
                <w:szCs w:val="24"/>
              </w:rPr>
              <w:t>月</w:t>
            </w:r>
            <w:r>
              <w:rPr>
                <w:rFonts w:ascii="Times New Roman" w:hAnsi="Times New Roman" w:hint="eastAsia"/>
                <w:color w:val="000000"/>
                <w:sz w:val="24"/>
                <w:szCs w:val="24"/>
              </w:rPr>
              <w:t>15</w:t>
            </w:r>
            <w:r>
              <w:rPr>
                <w:rFonts w:ascii="Times New Roman" w:hAnsi="Times New Roman" w:hint="eastAsia"/>
                <w:color w:val="000000"/>
                <w:sz w:val="24"/>
                <w:szCs w:val="24"/>
              </w:rPr>
              <w:t>日</w:t>
            </w:r>
          </w:p>
          <w:p w:rsidR="00000000" w:rsidRDefault="007B1344">
            <w:pPr>
              <w:widowControl/>
              <w:spacing w:line="400" w:lineRule="exact"/>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）监测点位：下风向，具体见点位图</w:t>
            </w:r>
          </w:p>
          <w:p w:rsidR="00000000" w:rsidRDefault="007B1344">
            <w:pPr>
              <w:widowControl/>
              <w:spacing w:line="400" w:lineRule="exact"/>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hint="eastAsia"/>
                <w:color w:val="000000"/>
                <w:sz w:val="24"/>
                <w:szCs w:val="24"/>
              </w:rPr>
              <w:t>）监测因子：非甲烷总烃</w:t>
            </w:r>
          </w:p>
          <w:p w:rsidR="00000000" w:rsidRDefault="007B1344">
            <w:pPr>
              <w:widowControl/>
              <w:spacing w:line="400" w:lineRule="exact"/>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）监测频次：连续监测</w:t>
            </w:r>
            <w:r>
              <w:rPr>
                <w:rFonts w:ascii="Times New Roman" w:hAnsi="Times New Roman" w:hint="eastAsia"/>
                <w:color w:val="000000"/>
                <w:sz w:val="24"/>
                <w:szCs w:val="24"/>
              </w:rPr>
              <w:t>3</w:t>
            </w:r>
            <w:r>
              <w:rPr>
                <w:rFonts w:ascii="Times New Roman" w:hAnsi="Times New Roman" w:hint="eastAsia"/>
                <w:color w:val="000000"/>
                <w:sz w:val="24"/>
                <w:szCs w:val="24"/>
              </w:rPr>
              <w:t>天，每天采样</w:t>
            </w:r>
            <w:r>
              <w:rPr>
                <w:rFonts w:ascii="Times New Roman" w:hAnsi="Times New Roman" w:hint="eastAsia"/>
                <w:color w:val="000000"/>
                <w:sz w:val="24"/>
                <w:szCs w:val="24"/>
              </w:rPr>
              <w:t>4</w:t>
            </w:r>
            <w:r>
              <w:rPr>
                <w:rFonts w:ascii="Times New Roman" w:hAnsi="Times New Roman" w:hint="eastAsia"/>
                <w:color w:val="000000"/>
                <w:sz w:val="24"/>
                <w:szCs w:val="24"/>
              </w:rPr>
              <w:t>次。</w:t>
            </w:r>
          </w:p>
          <w:p w:rsidR="00000000" w:rsidRDefault="007B1344">
            <w:pPr>
              <w:widowControl/>
              <w:spacing w:line="400" w:lineRule="exact"/>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5</w:t>
            </w:r>
            <w:r>
              <w:rPr>
                <w:rFonts w:ascii="Times New Roman" w:hAnsi="Times New Roman" w:hint="eastAsia"/>
                <w:color w:val="000000"/>
                <w:sz w:val="24"/>
                <w:szCs w:val="24"/>
              </w:rPr>
              <w:t>）评价标准：标准限值参考《环境空气质量</w:t>
            </w:r>
            <w:r>
              <w:rPr>
                <w:rFonts w:ascii="Times New Roman" w:hAnsi="Times New Roman" w:hint="eastAsia"/>
                <w:color w:val="000000"/>
                <w:sz w:val="24"/>
                <w:szCs w:val="24"/>
              </w:rPr>
              <w:t xml:space="preserve"> </w:t>
            </w:r>
            <w:r>
              <w:rPr>
                <w:rFonts w:ascii="Times New Roman" w:hAnsi="Times New Roman" w:hint="eastAsia"/>
                <w:color w:val="000000"/>
                <w:sz w:val="24"/>
                <w:szCs w:val="24"/>
              </w:rPr>
              <w:t>非甲烷总烃限值》（</w:t>
            </w:r>
            <w:r>
              <w:rPr>
                <w:rFonts w:ascii="Times New Roman" w:hAnsi="Times New Roman" w:hint="eastAsia"/>
                <w:color w:val="000000"/>
                <w:sz w:val="24"/>
                <w:szCs w:val="24"/>
              </w:rPr>
              <w:t>DB13/1577-2012</w:t>
            </w:r>
            <w:r>
              <w:rPr>
                <w:rFonts w:ascii="Times New Roman" w:hAnsi="Times New Roman" w:hint="eastAsia"/>
                <w:color w:val="000000"/>
                <w:sz w:val="24"/>
                <w:szCs w:val="24"/>
              </w:rPr>
              <w:t>）中二级标准；</w:t>
            </w:r>
          </w:p>
          <w:p w:rsidR="00000000" w:rsidRDefault="007B1344">
            <w:pPr>
              <w:widowControl/>
              <w:spacing w:line="400" w:lineRule="exact"/>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6</w:t>
            </w:r>
            <w:r>
              <w:rPr>
                <w:rFonts w:ascii="Times New Roman" w:hAnsi="Times New Roman" w:hint="eastAsia"/>
                <w:color w:val="000000"/>
                <w:sz w:val="24"/>
                <w:szCs w:val="24"/>
              </w:rPr>
              <w:t>）监测结果统计如下：</w:t>
            </w:r>
          </w:p>
          <w:p w:rsidR="00000000" w:rsidRDefault="007B1344">
            <w:pPr>
              <w:widowControl/>
              <w:spacing w:line="400" w:lineRule="exact"/>
              <w:ind w:firstLineChars="200" w:firstLine="480"/>
              <w:jc w:val="left"/>
              <w:rPr>
                <w:rFonts w:ascii="Times New Roman" w:hAnsi="Times New Roman" w:hint="eastAsia"/>
                <w:color w:val="000000"/>
                <w:sz w:val="24"/>
                <w:szCs w:val="24"/>
              </w:rPr>
            </w:pPr>
          </w:p>
          <w:p w:rsidR="00000000" w:rsidRDefault="007B1344">
            <w:pPr>
              <w:pStyle w:val="Default"/>
              <w:ind w:firstLineChars="200" w:firstLine="422"/>
              <w:jc w:val="center"/>
              <w:rPr>
                <w:rFonts w:ascii="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 xml:space="preserve">3.1-3  </w:t>
            </w:r>
            <w:r>
              <w:rPr>
                <w:rFonts w:ascii="Times New Roman" w:hint="eastAsia"/>
                <w:b/>
                <w:sz w:val="21"/>
                <w:szCs w:val="21"/>
              </w:rPr>
              <w:t>监测期间气象参数</w:t>
            </w:r>
          </w:p>
          <w:tbl>
            <w:tblPr>
              <w:tblW w:w="7715" w:type="dxa"/>
              <w:tblInd w:w="0" w:type="dxa"/>
              <w:tblBorders>
                <w:top w:val="single" w:sz="12" w:space="0" w:color="auto"/>
                <w:bottom w:val="single" w:sz="12" w:space="0" w:color="auto"/>
                <w:insideH w:val="single" w:sz="4" w:space="0" w:color="auto"/>
                <w:insideV w:val="single" w:sz="4" w:space="0" w:color="auto"/>
              </w:tblBorders>
              <w:tblLayout w:type="fixed"/>
              <w:tblLook w:val="0000"/>
            </w:tblPr>
            <w:tblGrid>
              <w:gridCol w:w="1210"/>
              <w:gridCol w:w="710"/>
              <w:gridCol w:w="1120"/>
              <w:gridCol w:w="1262"/>
              <w:gridCol w:w="1528"/>
              <w:gridCol w:w="1202"/>
              <w:gridCol w:w="683"/>
            </w:tblGrid>
            <w:tr w:rsidR="00000000">
              <w:trPr>
                <w:trHeight w:hRule="exact" w:val="411"/>
              </w:trPr>
              <w:tc>
                <w:tcPr>
                  <w:tcW w:w="1210"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监测日期</w:t>
                  </w:r>
                </w:p>
              </w:tc>
              <w:tc>
                <w:tcPr>
                  <w:tcW w:w="710"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天气</w:t>
                  </w:r>
                </w:p>
              </w:tc>
              <w:tc>
                <w:tcPr>
                  <w:tcW w:w="1120"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气温（</w:t>
                  </w:r>
                  <w:r>
                    <w:rPr>
                      <w:rFonts w:ascii="宋体" w:hAnsi="宋体" w:cs="宋体" w:hint="eastAsia"/>
                      <w:b/>
                      <w:bCs/>
                      <w:color w:val="000000"/>
                      <w:szCs w:val="21"/>
                    </w:rPr>
                    <w:t>℃</w:t>
                  </w:r>
                  <w:r>
                    <w:rPr>
                      <w:rFonts w:ascii="Times New Roman" w:hAnsi="Times New Roman"/>
                      <w:b/>
                      <w:bCs/>
                      <w:color w:val="000000"/>
                      <w:szCs w:val="21"/>
                    </w:rPr>
                    <w:t>）</w:t>
                  </w:r>
                </w:p>
              </w:tc>
              <w:tc>
                <w:tcPr>
                  <w:tcW w:w="1262"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气压（</w:t>
                  </w:r>
                  <w:r>
                    <w:rPr>
                      <w:rFonts w:ascii="Times New Roman" w:hAnsi="Times New Roman"/>
                      <w:b/>
                      <w:bCs/>
                      <w:color w:val="000000"/>
                      <w:szCs w:val="21"/>
                    </w:rPr>
                    <w:t>hpa</w:t>
                  </w:r>
                  <w:r>
                    <w:rPr>
                      <w:rFonts w:ascii="Times New Roman" w:hAnsi="Times New Roman"/>
                      <w:b/>
                      <w:bCs/>
                      <w:color w:val="000000"/>
                      <w:szCs w:val="21"/>
                    </w:rPr>
                    <w:t>）</w:t>
                  </w:r>
                </w:p>
              </w:tc>
              <w:tc>
                <w:tcPr>
                  <w:tcW w:w="1528"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相对湿度（</w:t>
                  </w:r>
                  <w:r>
                    <w:rPr>
                      <w:rFonts w:ascii="Times New Roman" w:hAnsi="Times New Roman"/>
                      <w:b/>
                      <w:bCs/>
                      <w:color w:val="000000"/>
                      <w:szCs w:val="21"/>
                    </w:rPr>
                    <w:t>%</w:t>
                  </w:r>
                  <w:r>
                    <w:rPr>
                      <w:rFonts w:ascii="Times New Roman" w:hAnsi="Times New Roman"/>
                      <w:b/>
                      <w:bCs/>
                      <w:color w:val="000000"/>
                      <w:szCs w:val="21"/>
                    </w:rPr>
                    <w:t>）</w:t>
                  </w:r>
                </w:p>
              </w:tc>
              <w:tc>
                <w:tcPr>
                  <w:tcW w:w="1202"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风速（</w:t>
                  </w:r>
                  <w:r>
                    <w:rPr>
                      <w:rFonts w:ascii="Times New Roman" w:hAnsi="Times New Roman"/>
                      <w:b/>
                      <w:bCs/>
                      <w:color w:val="000000"/>
                      <w:szCs w:val="21"/>
                    </w:rPr>
                    <w:t>m/s</w:t>
                  </w:r>
                  <w:r>
                    <w:rPr>
                      <w:rFonts w:ascii="Times New Roman" w:hAnsi="Times New Roman"/>
                      <w:b/>
                      <w:bCs/>
                      <w:color w:val="000000"/>
                      <w:szCs w:val="21"/>
                    </w:rPr>
                    <w:t>）</w:t>
                  </w:r>
                </w:p>
              </w:tc>
              <w:tc>
                <w:tcPr>
                  <w:tcW w:w="683"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风向</w:t>
                  </w:r>
                </w:p>
              </w:tc>
            </w:tr>
            <w:tr w:rsidR="00000000">
              <w:trPr>
                <w:trHeight w:hRule="exact" w:val="411"/>
              </w:trPr>
              <w:tc>
                <w:tcPr>
                  <w:tcW w:w="1210" w:type="dxa"/>
                  <w:vMerge w:val="restart"/>
                  <w:vAlign w:val="center"/>
                </w:tcPr>
                <w:p w:rsidR="00000000" w:rsidRDefault="007B1344">
                  <w:pPr>
                    <w:jc w:val="center"/>
                    <w:rPr>
                      <w:rFonts w:ascii="Times New Roman" w:hAnsi="Times New Roman"/>
                      <w:color w:val="000000"/>
                      <w:szCs w:val="21"/>
                    </w:rPr>
                  </w:pPr>
                </w:p>
                <w:p w:rsidR="00000000" w:rsidRDefault="007B1344">
                  <w:pPr>
                    <w:jc w:val="center"/>
                    <w:rPr>
                      <w:rFonts w:ascii="Times New Roman" w:hAnsi="Times New Roman"/>
                      <w:color w:val="000000"/>
                      <w:szCs w:val="21"/>
                    </w:rPr>
                  </w:pPr>
                </w:p>
                <w:p w:rsidR="00000000" w:rsidRDefault="007B1344">
                  <w:pPr>
                    <w:rPr>
                      <w:rFonts w:ascii="Times New Roman" w:hAnsi="Times New Roman"/>
                      <w:color w:val="000000"/>
                      <w:szCs w:val="21"/>
                    </w:rPr>
                  </w:pPr>
                  <w:r>
                    <w:rPr>
                      <w:rFonts w:ascii="Times New Roman" w:hAnsi="Times New Roman"/>
                      <w:color w:val="000000"/>
                      <w:szCs w:val="21"/>
                    </w:rPr>
                    <w:t>2022</w:t>
                  </w:r>
                  <w:r>
                    <w:rPr>
                      <w:rFonts w:ascii="Times New Roman" w:hAnsi="Times New Roman" w:hint="eastAsia"/>
                      <w:color w:val="000000"/>
                      <w:szCs w:val="21"/>
                    </w:rPr>
                    <w:t>.</w:t>
                  </w:r>
                  <w:r>
                    <w:rPr>
                      <w:rFonts w:ascii="Times New Roman" w:hAnsi="Times New Roman"/>
                      <w:color w:val="000000"/>
                      <w:szCs w:val="21"/>
                    </w:rPr>
                    <w:cr/>
                  </w:r>
                  <w:r>
                    <w:rPr>
                      <w:rFonts w:ascii="Times New Roman" w:hAnsi="Times New Roman"/>
                      <w:color w:val="000000"/>
                      <w:szCs w:val="21"/>
                    </w:rPr>
                    <w:t>7.1</w:t>
                  </w:r>
                  <w:r>
                    <w:rPr>
                      <w:rFonts w:ascii="Times New Roman" w:hAnsi="Times New Roman" w:hint="eastAsia"/>
                      <w:color w:val="000000"/>
                      <w:szCs w:val="21"/>
                    </w:rPr>
                    <w:t>3</w:t>
                  </w:r>
                </w:p>
              </w:tc>
              <w:tc>
                <w:tcPr>
                  <w:tcW w:w="710"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晴</w:t>
                  </w: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36.8</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cr/>
                  </w:r>
                  <w:r>
                    <w:rPr>
                      <w:rFonts w:ascii="Times New Roman" w:hAnsi="Times New Roman"/>
                      <w:bCs/>
                      <w:color w:val="000000"/>
                      <w:szCs w:val="21"/>
                    </w:rPr>
                    <w:t>3.1</w:t>
                  </w:r>
                </w:p>
              </w:tc>
              <w:tc>
                <w:tcPr>
                  <w:tcW w:w="1202"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1.5</w:t>
                  </w:r>
                </w:p>
              </w:tc>
              <w:tc>
                <w:tcPr>
                  <w:tcW w:w="683"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北</w:t>
                  </w: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36.1</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996</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42.2</w:t>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35.4</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w:t>
                  </w:r>
                  <w:r>
                    <w:rPr>
                      <w:rFonts w:ascii="Times New Roman" w:hAnsi="Times New Roman" w:hint="eastAsia"/>
                      <w:bCs/>
                      <w:color w:val="000000"/>
                      <w:szCs w:val="21"/>
                    </w:rPr>
                    <w:t>7</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42.3</w:t>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35.1</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998</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hint="eastAsia"/>
                      <w:bCs/>
                      <w:color w:val="000000"/>
                      <w:szCs w:val="21"/>
                    </w:rPr>
                    <w:t>4</w:t>
                  </w:r>
                  <w:r>
                    <w:rPr>
                      <w:rFonts w:ascii="Times New Roman" w:hAnsi="Times New Roman"/>
                      <w:bCs/>
                      <w:color w:val="000000"/>
                      <w:szCs w:val="21"/>
                    </w:rPr>
                    <w:t>2.5</w:t>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r w:rsidR="00000000">
              <w:trPr>
                <w:trHeight w:hRule="exact" w:val="411"/>
              </w:trPr>
              <w:tc>
                <w:tcPr>
                  <w:tcW w:w="1210"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202</w:t>
                  </w:r>
                  <w:r>
                    <w:rPr>
                      <w:rFonts w:ascii="Times New Roman" w:hAnsi="Times New Roman" w:hint="eastAsia"/>
                      <w:color w:val="000000"/>
                      <w:szCs w:val="21"/>
                    </w:rPr>
                    <w:t>2</w:t>
                  </w:r>
                  <w:r>
                    <w:rPr>
                      <w:rFonts w:ascii="Times New Roman" w:hAnsi="Times New Roman"/>
                      <w:color w:val="000000"/>
                      <w:szCs w:val="21"/>
                    </w:rPr>
                    <w:t>.7.</w:t>
                  </w:r>
                  <w:r>
                    <w:rPr>
                      <w:rFonts w:ascii="Times New Roman" w:hAnsi="Times New Roman" w:hint="eastAsia"/>
                      <w:color w:val="000000"/>
                      <w:szCs w:val="21"/>
                    </w:rPr>
                    <w:t>14</w:t>
                  </w:r>
                </w:p>
              </w:tc>
              <w:tc>
                <w:tcPr>
                  <w:tcW w:w="710"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晴</w:t>
                  </w: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36.5</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hint="eastAsia"/>
                      <w:bCs/>
                      <w:color w:val="000000"/>
                      <w:szCs w:val="21"/>
                    </w:rPr>
                    <w:t>9</w:t>
                  </w:r>
                  <w:r>
                    <w:rPr>
                      <w:rFonts w:ascii="Times New Roman" w:hAnsi="Times New Roman"/>
                      <w:bCs/>
                      <w:color w:val="000000"/>
                      <w:szCs w:val="21"/>
                    </w:rPr>
                    <w:t>96</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41.3</w:t>
                  </w:r>
                </w:p>
              </w:tc>
              <w:tc>
                <w:tcPr>
                  <w:tcW w:w="1202"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1.4</w:t>
                  </w:r>
                </w:p>
              </w:tc>
              <w:tc>
                <w:tcPr>
                  <w:tcW w:w="683"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北</w:t>
                  </w: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lang w:val="en-US" w:eastAsia="zh-CN"/>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36</w:t>
                  </w:r>
                  <w:r>
                    <w:rPr>
                      <w:rFonts w:ascii="Times New Roman" w:hAnsi="Times New Roman" w:hint="eastAsia"/>
                      <w:bCs/>
                      <w:color w:val="000000"/>
                      <w:szCs w:val="21"/>
                    </w:rPr>
                    <w:t>.</w:t>
                  </w:r>
                  <w:r>
                    <w:rPr>
                      <w:rFonts w:ascii="Times New Roman" w:hAnsi="Times New Roman"/>
                      <w:bCs/>
                      <w:color w:val="000000"/>
                      <w:szCs w:val="21"/>
                    </w:rPr>
                    <w:t>7</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996</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41.2</w:t>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lang w:val="en-US" w:eastAsia="zh-CN"/>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36.2</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997</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4</w:t>
                  </w:r>
                  <w:r>
                    <w:rPr>
                      <w:rFonts w:ascii="Times New Roman" w:hAnsi="Times New Roman" w:hint="eastAsia"/>
                      <w:bCs/>
                      <w:color w:val="000000"/>
                      <w:szCs w:val="21"/>
                    </w:rPr>
                    <w:t>1</w:t>
                  </w:r>
                  <w:r>
                    <w:rPr>
                      <w:rFonts w:ascii="Times New Roman" w:hAnsi="Times New Roman"/>
                      <w:bCs/>
                      <w:color w:val="000000"/>
                      <w:szCs w:val="21"/>
                    </w:rPr>
                    <w:t>.0</w:t>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lang w:val="en-US" w:eastAsia="zh-CN"/>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35.4</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997</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40.5</w:t>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r w:rsidR="00000000">
              <w:trPr>
                <w:trHeight w:hRule="exact" w:val="411"/>
              </w:trPr>
              <w:tc>
                <w:tcPr>
                  <w:tcW w:w="1210"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2022.7.15</w:t>
                  </w:r>
                </w:p>
              </w:tc>
              <w:tc>
                <w:tcPr>
                  <w:tcW w:w="710"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晴</w:t>
                  </w: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36.4</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996</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36.4</w:t>
                  </w:r>
                </w:p>
              </w:tc>
              <w:tc>
                <w:tcPr>
                  <w:tcW w:w="1202"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1.3</w:t>
                  </w:r>
                </w:p>
              </w:tc>
              <w:tc>
                <w:tcPr>
                  <w:tcW w:w="683" w:type="dxa"/>
                  <w:vMerge w:val="restar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北</w:t>
                  </w: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w:t>
                  </w:r>
                  <w:r>
                    <w:rPr>
                      <w:rFonts w:ascii="Times New Roman" w:hAnsi="Times New Roman" w:hint="eastAsia"/>
                      <w:bCs/>
                      <w:color w:val="000000"/>
                      <w:szCs w:val="21"/>
                    </w:rPr>
                    <w:t>5</w:t>
                  </w:r>
                  <w:r>
                    <w:rPr>
                      <w:rFonts w:ascii="Times New Roman" w:hAnsi="Times New Roman"/>
                      <w:bCs/>
                      <w:color w:val="000000"/>
                      <w:szCs w:val="21"/>
                    </w:rPr>
                    <w:t>.1</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997</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35.1</w:t>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35.4</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997</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35.4</w:t>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r w:rsidR="00000000">
              <w:trPr>
                <w:trHeight w:hRule="exact" w:val="411"/>
              </w:trPr>
              <w:tc>
                <w:tcPr>
                  <w:tcW w:w="1210" w:type="dxa"/>
                  <w:vMerge/>
                  <w:vAlign w:val="center"/>
                </w:tcPr>
                <w:p w:rsidR="00000000" w:rsidRDefault="007B1344">
                  <w:pPr>
                    <w:jc w:val="center"/>
                    <w:rPr>
                      <w:rFonts w:ascii="Times New Roman" w:hAnsi="Times New Roman"/>
                      <w:color w:val="000000"/>
                      <w:szCs w:val="21"/>
                    </w:rPr>
                  </w:pPr>
                </w:p>
              </w:tc>
              <w:tc>
                <w:tcPr>
                  <w:tcW w:w="710" w:type="dxa"/>
                  <w:vMerge/>
                  <w:vAlign w:val="center"/>
                </w:tcPr>
                <w:p w:rsidR="00000000" w:rsidRDefault="007B1344">
                  <w:pPr>
                    <w:jc w:val="center"/>
                    <w:rPr>
                      <w:rFonts w:ascii="Times New Roman" w:hAnsi="Times New Roman"/>
                      <w:color w:val="000000"/>
                      <w:szCs w:val="21"/>
                    </w:rPr>
                  </w:pPr>
                </w:p>
              </w:tc>
              <w:tc>
                <w:tcPr>
                  <w:tcW w:w="1120"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cr/>
                  </w:r>
                  <w:r>
                    <w:rPr>
                      <w:rFonts w:ascii="Times New Roman" w:hAnsi="Times New Roman"/>
                      <w:bCs/>
                      <w:color w:val="000000"/>
                      <w:szCs w:val="21"/>
                    </w:rPr>
                    <w:t>5.8</w:t>
                  </w:r>
                </w:p>
              </w:tc>
              <w:tc>
                <w:tcPr>
                  <w:tcW w:w="1262"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9</w:t>
                  </w:r>
                  <w:r>
                    <w:rPr>
                      <w:rFonts w:ascii="Times New Roman" w:hAnsi="Times New Roman"/>
                      <w:bCs/>
                      <w:color w:val="000000"/>
                      <w:szCs w:val="21"/>
                    </w:rPr>
                    <w:cr/>
                  </w:r>
                  <w:r>
                    <w:rPr>
                      <w:rFonts w:ascii="Times New Roman" w:hAnsi="Times New Roman"/>
                      <w:bCs/>
                      <w:color w:val="000000"/>
                      <w:szCs w:val="21"/>
                    </w:rPr>
                    <w:t>7</w:t>
                  </w:r>
                </w:p>
              </w:tc>
              <w:tc>
                <w:tcPr>
                  <w:tcW w:w="152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35</w:t>
                  </w:r>
                  <w:r>
                    <w:rPr>
                      <w:rFonts w:ascii="Times New Roman" w:hAnsi="Times New Roman"/>
                      <w:bCs/>
                      <w:color w:val="000000"/>
                      <w:szCs w:val="21"/>
                    </w:rPr>
                    <w:cr/>
                  </w:r>
                </w:p>
              </w:tc>
              <w:tc>
                <w:tcPr>
                  <w:tcW w:w="1202" w:type="dxa"/>
                  <w:vMerge/>
                  <w:vAlign w:val="center"/>
                </w:tcPr>
                <w:p w:rsidR="00000000" w:rsidRDefault="007B1344">
                  <w:pPr>
                    <w:jc w:val="center"/>
                    <w:rPr>
                      <w:rFonts w:ascii="Times New Roman" w:hAnsi="Times New Roman"/>
                      <w:color w:val="000000"/>
                      <w:szCs w:val="21"/>
                    </w:rPr>
                  </w:pPr>
                </w:p>
              </w:tc>
              <w:tc>
                <w:tcPr>
                  <w:tcW w:w="683" w:type="dxa"/>
                  <w:vMerge/>
                  <w:vAlign w:val="center"/>
                </w:tcPr>
                <w:p w:rsidR="00000000" w:rsidRDefault="007B1344">
                  <w:pPr>
                    <w:jc w:val="center"/>
                    <w:rPr>
                      <w:rFonts w:ascii="Times New Roman" w:hAnsi="Times New Roman"/>
                      <w:color w:val="000000"/>
                      <w:szCs w:val="21"/>
                    </w:rPr>
                  </w:pPr>
                </w:p>
              </w:tc>
            </w:tr>
          </w:tbl>
          <w:p w:rsidR="00000000" w:rsidRDefault="007B1344">
            <w:pPr>
              <w:pStyle w:val="Default"/>
              <w:ind w:firstLineChars="200" w:firstLine="422"/>
              <w:jc w:val="center"/>
              <w:rPr>
                <w:rFonts w:ascii="Times New Roman" w:cs="Times New Roman" w:hint="eastAsia"/>
                <w:b/>
                <w:sz w:val="21"/>
                <w:szCs w:val="21"/>
              </w:rPr>
            </w:pPr>
            <w:r>
              <w:rPr>
                <w:rFonts w:ascii="Times New Roman" w:cs="Times New Roman" w:hint="eastAsia"/>
                <w:b/>
                <w:sz w:val="21"/>
                <w:szCs w:val="21"/>
              </w:rPr>
              <w:lastRenderedPageBreak/>
              <w:t>表</w:t>
            </w:r>
            <w:r>
              <w:rPr>
                <w:rFonts w:ascii="Times New Roman" w:cs="Times New Roman" w:hint="eastAsia"/>
                <w:b/>
                <w:sz w:val="21"/>
                <w:szCs w:val="21"/>
              </w:rPr>
              <w:t xml:space="preserve">3.1-4  </w:t>
            </w:r>
            <w:r>
              <w:rPr>
                <w:rFonts w:ascii="Times New Roman" w:cs="Times New Roman" w:hint="eastAsia"/>
                <w:b/>
                <w:sz w:val="21"/>
                <w:szCs w:val="21"/>
              </w:rPr>
              <w:t>环境空气监测结果（</w:t>
            </w:r>
            <w:r>
              <w:rPr>
                <w:rFonts w:ascii="Times New Roman" w:cs="Times New Roman" w:hint="eastAsia"/>
                <w:b/>
                <w:sz w:val="21"/>
                <w:szCs w:val="21"/>
              </w:rPr>
              <w:t>mg/m</w:t>
            </w:r>
            <w:r>
              <w:rPr>
                <w:rFonts w:ascii="Times New Roman" w:cs="Times New Roman" w:hint="eastAsia"/>
                <w:b/>
                <w:sz w:val="21"/>
                <w:szCs w:val="21"/>
                <w:vertAlign w:val="superscript"/>
              </w:rPr>
              <w:t>3</w:t>
            </w:r>
            <w:r>
              <w:rPr>
                <w:rFonts w:ascii="Times New Roman" w:cs="Times New Roman" w:hint="eastAsia"/>
                <w:b/>
                <w:sz w:val="21"/>
                <w:szCs w:val="21"/>
              </w:rPr>
              <w:t>）</w:t>
            </w:r>
          </w:p>
          <w:tbl>
            <w:tblPr>
              <w:tblW w:w="5000" w:type="pct"/>
              <w:jc w:val="center"/>
              <w:tblInd w:w="0" w:type="dxa"/>
              <w:tblBorders>
                <w:top w:val="single" w:sz="12" w:space="0" w:color="auto"/>
                <w:bottom w:val="single" w:sz="12" w:space="0" w:color="auto"/>
                <w:insideH w:val="single" w:sz="4" w:space="0" w:color="auto"/>
                <w:insideV w:val="single" w:sz="4" w:space="0" w:color="auto"/>
              </w:tblBorders>
              <w:tblLayout w:type="fixed"/>
              <w:tblCellMar>
                <w:top w:w="15" w:type="dxa"/>
                <w:left w:w="15" w:type="dxa"/>
                <w:bottom w:w="15" w:type="dxa"/>
                <w:right w:w="15" w:type="dxa"/>
              </w:tblCellMar>
              <w:tblLook w:val="0000"/>
            </w:tblPr>
            <w:tblGrid>
              <w:gridCol w:w="782"/>
              <w:gridCol w:w="884"/>
              <w:gridCol w:w="870"/>
              <w:gridCol w:w="798"/>
              <w:gridCol w:w="800"/>
              <w:gridCol w:w="800"/>
              <w:gridCol w:w="808"/>
              <w:gridCol w:w="1034"/>
              <w:gridCol w:w="1036"/>
            </w:tblGrid>
            <w:tr w:rsidR="00000000">
              <w:trPr>
                <w:trHeight w:val="270"/>
                <w:tblHeader/>
                <w:jc w:val="center"/>
              </w:trPr>
              <w:tc>
                <w:tcPr>
                  <w:tcW w:w="500" w:type="pct"/>
                  <w:vMerge w:val="restart"/>
                  <w:vAlign w:val="center"/>
                </w:tcPr>
                <w:p w:rsidR="00000000" w:rsidRDefault="007B1344">
                  <w:pPr>
                    <w:jc w:val="center"/>
                    <w:textAlignment w:val="center"/>
                    <w:rPr>
                      <w:rFonts w:ascii="Times New Roman" w:hAnsi="Times New Roman"/>
                      <w:b/>
                      <w:color w:val="000000"/>
                      <w:szCs w:val="21"/>
                    </w:rPr>
                  </w:pPr>
                  <w:r>
                    <w:rPr>
                      <w:rFonts w:ascii="Times New Roman" w:hAnsi="Times New Roman"/>
                      <w:b/>
                      <w:color w:val="000000"/>
                      <w:szCs w:val="21"/>
                      <w:lang/>
                    </w:rPr>
                    <w:t>监测点位</w:t>
                  </w:r>
                </w:p>
              </w:tc>
              <w:tc>
                <w:tcPr>
                  <w:tcW w:w="566" w:type="pct"/>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检测项目</w:t>
                  </w:r>
                </w:p>
              </w:tc>
              <w:tc>
                <w:tcPr>
                  <w:tcW w:w="557" w:type="pct"/>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监测时间</w:t>
                  </w:r>
                </w:p>
              </w:tc>
              <w:tc>
                <w:tcPr>
                  <w:tcW w:w="2052" w:type="pct"/>
                  <w:gridSpan w:val="4"/>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检测结果</w:t>
                  </w:r>
                  <w:r>
                    <w:rPr>
                      <w:rFonts w:ascii="Times New Roman" w:hAnsi="Times New Roman"/>
                      <w:b/>
                      <w:bCs/>
                      <w:color w:val="000000"/>
                      <w:szCs w:val="21"/>
                    </w:rPr>
                    <w:t>（</w:t>
                  </w:r>
                  <w:r>
                    <w:rPr>
                      <w:rFonts w:ascii="Times New Roman" w:hAnsi="Times New Roman"/>
                      <w:b/>
                      <w:bCs/>
                      <w:color w:val="000000"/>
                      <w:szCs w:val="21"/>
                    </w:rPr>
                    <w:t>mg/m</w:t>
                  </w:r>
                  <w:r>
                    <w:rPr>
                      <w:rFonts w:ascii="Times New Roman" w:hAnsi="Times New Roman"/>
                      <w:b/>
                      <w:bCs/>
                      <w:color w:val="000000"/>
                      <w:szCs w:val="21"/>
                      <w:vertAlign w:val="superscript"/>
                    </w:rPr>
                    <w:t>3</w:t>
                  </w:r>
                  <w:r>
                    <w:rPr>
                      <w:rFonts w:ascii="Times New Roman" w:hAnsi="Times New Roman"/>
                      <w:b/>
                      <w:bCs/>
                      <w:color w:val="000000"/>
                      <w:szCs w:val="21"/>
                    </w:rPr>
                    <w:t>）</w:t>
                  </w:r>
                </w:p>
              </w:tc>
              <w:tc>
                <w:tcPr>
                  <w:tcW w:w="662" w:type="pct"/>
                  <w:vMerge w:val="restart"/>
                </w:tcPr>
                <w:p w:rsidR="00000000" w:rsidRDefault="007B1344">
                  <w:pPr>
                    <w:jc w:val="center"/>
                    <w:textAlignment w:val="center"/>
                    <w:rPr>
                      <w:rFonts w:ascii="Times New Roman" w:hAnsi="Times New Roman"/>
                      <w:b/>
                      <w:color w:val="000000"/>
                      <w:szCs w:val="21"/>
                      <w:lang/>
                    </w:rPr>
                  </w:pPr>
                  <w:r>
                    <w:rPr>
                      <w:rFonts w:ascii="Times New Roman" w:hAnsi="Times New Roman" w:hint="eastAsia"/>
                      <w:b/>
                      <w:color w:val="000000"/>
                      <w:szCs w:val="21"/>
                      <w:lang/>
                    </w:rPr>
                    <w:t>平均值</w:t>
                  </w:r>
                  <w:r>
                    <w:rPr>
                      <w:rFonts w:ascii="Times New Roman" w:hAnsi="Times New Roman"/>
                      <w:b/>
                      <w:bCs/>
                      <w:color w:val="000000"/>
                      <w:szCs w:val="21"/>
                    </w:rPr>
                    <w:t>（</w:t>
                  </w:r>
                  <w:r>
                    <w:rPr>
                      <w:rFonts w:ascii="Times New Roman" w:hAnsi="Times New Roman"/>
                      <w:b/>
                      <w:bCs/>
                      <w:color w:val="000000"/>
                      <w:szCs w:val="21"/>
                    </w:rPr>
                    <w:t>mg/m</w:t>
                  </w:r>
                  <w:r>
                    <w:rPr>
                      <w:rFonts w:ascii="Times New Roman" w:hAnsi="Times New Roman"/>
                      <w:b/>
                      <w:bCs/>
                      <w:color w:val="000000"/>
                      <w:szCs w:val="21"/>
                      <w:vertAlign w:val="superscript"/>
                    </w:rPr>
                    <w:t>3</w:t>
                  </w:r>
                  <w:r>
                    <w:rPr>
                      <w:rFonts w:ascii="Times New Roman" w:hAnsi="Times New Roman"/>
                      <w:b/>
                      <w:bCs/>
                      <w:color w:val="000000"/>
                      <w:szCs w:val="21"/>
                    </w:rPr>
                    <w:t>）</w:t>
                  </w:r>
                </w:p>
              </w:tc>
              <w:tc>
                <w:tcPr>
                  <w:tcW w:w="662" w:type="pct"/>
                  <w:vMerge w:val="restart"/>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标准限值</w:t>
                  </w:r>
                  <w:r>
                    <w:rPr>
                      <w:rFonts w:ascii="Times New Roman" w:hAnsi="Times New Roman"/>
                      <w:b/>
                      <w:bCs/>
                      <w:color w:val="000000"/>
                      <w:szCs w:val="21"/>
                    </w:rPr>
                    <w:t>（</w:t>
                  </w:r>
                  <w:r>
                    <w:rPr>
                      <w:rFonts w:ascii="Times New Roman" w:hAnsi="Times New Roman"/>
                      <w:b/>
                      <w:bCs/>
                      <w:color w:val="000000"/>
                      <w:szCs w:val="21"/>
                    </w:rPr>
                    <w:t>mg/m</w:t>
                  </w:r>
                  <w:r>
                    <w:rPr>
                      <w:rFonts w:ascii="Times New Roman" w:hAnsi="Times New Roman"/>
                      <w:b/>
                      <w:bCs/>
                      <w:color w:val="000000"/>
                      <w:szCs w:val="21"/>
                      <w:vertAlign w:val="superscript"/>
                    </w:rPr>
                    <w:t>3</w:t>
                  </w:r>
                  <w:r>
                    <w:rPr>
                      <w:rFonts w:ascii="Times New Roman" w:hAnsi="Times New Roman"/>
                      <w:b/>
                      <w:bCs/>
                      <w:color w:val="000000"/>
                      <w:szCs w:val="21"/>
                    </w:rPr>
                    <w:t>）</w:t>
                  </w:r>
                </w:p>
              </w:tc>
            </w:tr>
            <w:tr w:rsidR="00000000">
              <w:trPr>
                <w:trHeight w:val="310"/>
                <w:tblHeader/>
                <w:jc w:val="center"/>
              </w:trPr>
              <w:tc>
                <w:tcPr>
                  <w:tcW w:w="500" w:type="pct"/>
                  <w:vMerge/>
                  <w:vAlign w:val="center"/>
                </w:tcPr>
                <w:p w:rsidR="00000000" w:rsidRDefault="007B1344">
                  <w:pPr>
                    <w:jc w:val="center"/>
                    <w:textAlignment w:val="center"/>
                    <w:rPr>
                      <w:rFonts w:ascii="Times New Roman" w:hAnsi="Times New Roman"/>
                      <w:b/>
                      <w:color w:val="000000"/>
                      <w:szCs w:val="21"/>
                      <w:lang/>
                    </w:rPr>
                  </w:pPr>
                </w:p>
              </w:tc>
              <w:tc>
                <w:tcPr>
                  <w:tcW w:w="566" w:type="pct"/>
                  <w:vMerge/>
                  <w:vAlign w:val="center"/>
                </w:tcPr>
                <w:p w:rsidR="00000000" w:rsidRDefault="007B1344">
                  <w:pPr>
                    <w:jc w:val="center"/>
                    <w:textAlignment w:val="center"/>
                    <w:rPr>
                      <w:rFonts w:ascii="Times New Roman" w:hAnsi="Times New Roman"/>
                      <w:b/>
                      <w:color w:val="000000"/>
                      <w:szCs w:val="21"/>
                      <w:lang/>
                    </w:rPr>
                  </w:pPr>
                </w:p>
              </w:tc>
              <w:tc>
                <w:tcPr>
                  <w:tcW w:w="557" w:type="pct"/>
                  <w:vMerge/>
                  <w:vAlign w:val="center"/>
                </w:tcPr>
                <w:p w:rsidR="00000000" w:rsidRDefault="007B1344">
                  <w:pPr>
                    <w:jc w:val="center"/>
                    <w:textAlignment w:val="center"/>
                    <w:rPr>
                      <w:rFonts w:ascii="Times New Roman" w:hAnsi="Times New Roman"/>
                      <w:b/>
                      <w:color w:val="000000"/>
                      <w:szCs w:val="21"/>
                      <w:lang/>
                    </w:rPr>
                  </w:pPr>
                </w:p>
              </w:tc>
              <w:tc>
                <w:tcPr>
                  <w:tcW w:w="511" w:type="pct"/>
                  <w:vAlign w:val="center"/>
                </w:tcPr>
                <w:p w:rsidR="00000000" w:rsidRDefault="007B1344">
                  <w:pPr>
                    <w:jc w:val="center"/>
                    <w:rPr>
                      <w:rFonts w:ascii="Times New Roman" w:hAnsi="Times New Roman"/>
                      <w:b/>
                      <w:color w:val="000000"/>
                      <w:szCs w:val="21"/>
                      <w:lang/>
                    </w:rPr>
                  </w:pPr>
                  <w:r>
                    <w:rPr>
                      <w:rFonts w:ascii="Times New Roman" w:hAnsi="Times New Roman"/>
                      <w:b/>
                      <w:bCs/>
                      <w:color w:val="000000"/>
                      <w:szCs w:val="21"/>
                    </w:rPr>
                    <w:t>第一次</w:t>
                  </w:r>
                </w:p>
              </w:tc>
              <w:tc>
                <w:tcPr>
                  <w:tcW w:w="512" w:type="pct"/>
                  <w:vAlign w:val="center"/>
                </w:tcPr>
                <w:p w:rsidR="00000000" w:rsidRDefault="007B1344">
                  <w:pPr>
                    <w:jc w:val="center"/>
                    <w:rPr>
                      <w:rFonts w:ascii="Times New Roman" w:hAnsi="Times New Roman"/>
                      <w:b/>
                      <w:color w:val="000000"/>
                      <w:szCs w:val="21"/>
                      <w:lang/>
                    </w:rPr>
                  </w:pPr>
                  <w:r>
                    <w:rPr>
                      <w:rFonts w:ascii="Times New Roman" w:hAnsi="Times New Roman"/>
                      <w:b/>
                      <w:bCs/>
                      <w:color w:val="000000"/>
                      <w:szCs w:val="21"/>
                    </w:rPr>
                    <w:t>第二次</w:t>
                  </w:r>
                </w:p>
              </w:tc>
              <w:tc>
                <w:tcPr>
                  <w:tcW w:w="512" w:type="pct"/>
                  <w:vAlign w:val="center"/>
                </w:tcPr>
                <w:p w:rsidR="00000000" w:rsidRDefault="007B1344">
                  <w:pPr>
                    <w:jc w:val="center"/>
                    <w:rPr>
                      <w:rFonts w:ascii="Times New Roman" w:hAnsi="Times New Roman"/>
                      <w:b/>
                      <w:color w:val="000000"/>
                      <w:szCs w:val="21"/>
                      <w:lang/>
                    </w:rPr>
                  </w:pPr>
                  <w:r>
                    <w:rPr>
                      <w:rFonts w:ascii="Times New Roman" w:hAnsi="Times New Roman"/>
                      <w:b/>
                      <w:bCs/>
                      <w:color w:val="000000"/>
                      <w:szCs w:val="21"/>
                    </w:rPr>
                    <w:t>第三次</w:t>
                  </w:r>
                </w:p>
              </w:tc>
              <w:tc>
                <w:tcPr>
                  <w:tcW w:w="517" w:type="pct"/>
                  <w:vAlign w:val="center"/>
                </w:tcPr>
                <w:p w:rsidR="00000000" w:rsidRDefault="007B1344">
                  <w:pPr>
                    <w:jc w:val="center"/>
                    <w:rPr>
                      <w:rFonts w:ascii="Times New Roman" w:hAnsi="Times New Roman"/>
                      <w:b/>
                      <w:color w:val="000000"/>
                      <w:szCs w:val="21"/>
                      <w:lang/>
                    </w:rPr>
                  </w:pPr>
                  <w:r>
                    <w:rPr>
                      <w:rFonts w:ascii="Times New Roman" w:hAnsi="Times New Roman"/>
                      <w:b/>
                      <w:color w:val="000000"/>
                      <w:szCs w:val="21"/>
                      <w:lang/>
                    </w:rPr>
                    <w:t>第四次</w:t>
                  </w:r>
                </w:p>
              </w:tc>
              <w:tc>
                <w:tcPr>
                  <w:tcW w:w="662" w:type="pct"/>
                  <w:vMerge/>
                </w:tcPr>
                <w:p w:rsidR="00000000" w:rsidRDefault="007B1344">
                  <w:pPr>
                    <w:jc w:val="center"/>
                    <w:rPr>
                      <w:rFonts w:ascii="Times New Roman" w:hAnsi="Times New Roman"/>
                      <w:b/>
                      <w:color w:val="000000"/>
                      <w:szCs w:val="21"/>
                      <w:lang/>
                    </w:rPr>
                  </w:pPr>
                </w:p>
              </w:tc>
              <w:tc>
                <w:tcPr>
                  <w:tcW w:w="662" w:type="pct"/>
                  <w:vMerge/>
                </w:tcPr>
                <w:p w:rsidR="00000000" w:rsidRDefault="007B1344">
                  <w:pPr>
                    <w:jc w:val="center"/>
                    <w:rPr>
                      <w:rFonts w:ascii="Times New Roman" w:hAnsi="Times New Roman"/>
                      <w:b/>
                      <w:color w:val="000000"/>
                      <w:szCs w:val="21"/>
                      <w:lang/>
                    </w:rPr>
                  </w:pPr>
                </w:p>
              </w:tc>
            </w:tr>
            <w:tr w:rsidR="00000000">
              <w:trPr>
                <w:trHeight w:val="454"/>
                <w:tblHeader/>
                <w:jc w:val="center"/>
              </w:trPr>
              <w:tc>
                <w:tcPr>
                  <w:tcW w:w="500" w:type="pct"/>
                  <w:vMerge w:val="restart"/>
                  <w:vAlign w:val="center"/>
                </w:tcPr>
                <w:p w:rsidR="00000000" w:rsidRDefault="007B1344">
                  <w:pPr>
                    <w:jc w:val="center"/>
                    <w:textAlignment w:val="center"/>
                    <w:rPr>
                      <w:rFonts w:ascii="Times New Roman" w:hAnsi="Times New Roman"/>
                      <w:color w:val="000000"/>
                      <w:szCs w:val="21"/>
                      <w:lang/>
                    </w:rPr>
                  </w:pPr>
                  <w:r>
                    <w:rPr>
                      <w:rFonts w:ascii="Times New Roman" w:hAnsi="Times New Roman"/>
                      <w:color w:val="000000"/>
                      <w:szCs w:val="21"/>
                      <w:lang/>
                    </w:rPr>
                    <w:t>项目下风向</w:t>
                  </w:r>
                  <w:r>
                    <w:rPr>
                      <w:rFonts w:ascii="Times New Roman" w:hAnsi="Times New Roman"/>
                      <w:color w:val="000000"/>
                      <w:szCs w:val="21"/>
                      <w:lang/>
                    </w:rPr>
                    <w:t>G1</w:t>
                  </w:r>
                </w:p>
              </w:tc>
              <w:tc>
                <w:tcPr>
                  <w:tcW w:w="566" w:type="pct"/>
                  <w:vMerge w:val="restart"/>
                  <w:vAlign w:val="center"/>
                </w:tcPr>
                <w:p w:rsidR="00000000" w:rsidRDefault="007B1344">
                  <w:pPr>
                    <w:jc w:val="center"/>
                    <w:textAlignment w:val="center"/>
                    <w:rPr>
                      <w:rFonts w:ascii="Times New Roman" w:hAnsi="Times New Roman"/>
                      <w:color w:val="000000"/>
                      <w:szCs w:val="21"/>
                      <w:lang/>
                    </w:rPr>
                  </w:pPr>
                  <w:r>
                    <w:rPr>
                      <w:rFonts w:ascii="Times New Roman" w:hAnsi="Times New Roman"/>
                      <w:color w:val="000000"/>
                      <w:szCs w:val="21"/>
                      <w:lang/>
                    </w:rPr>
                    <w:t>非甲烷总烃</w:t>
                  </w:r>
                </w:p>
              </w:tc>
              <w:tc>
                <w:tcPr>
                  <w:tcW w:w="557" w:type="pct"/>
                  <w:vAlign w:val="center"/>
                </w:tcPr>
                <w:p w:rsidR="00000000" w:rsidRDefault="007B1344">
                  <w:pPr>
                    <w:jc w:val="center"/>
                    <w:textAlignment w:val="center"/>
                    <w:rPr>
                      <w:rFonts w:ascii="Times New Roman" w:hAnsi="Times New Roman"/>
                      <w:color w:val="000000"/>
                      <w:szCs w:val="21"/>
                      <w:lang/>
                    </w:rPr>
                  </w:pPr>
                  <w:r>
                    <w:rPr>
                      <w:rFonts w:ascii="Times New Roman" w:hAnsi="Times New Roman"/>
                      <w:color w:val="000000"/>
                      <w:szCs w:val="21"/>
                    </w:rPr>
                    <w:t>2022.7.13</w:t>
                  </w:r>
                </w:p>
              </w:tc>
              <w:tc>
                <w:tcPr>
                  <w:tcW w:w="511"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1.23</w:t>
                  </w:r>
                </w:p>
              </w:tc>
              <w:tc>
                <w:tcPr>
                  <w:tcW w:w="512"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1.22</w:t>
                  </w:r>
                </w:p>
              </w:tc>
              <w:tc>
                <w:tcPr>
                  <w:tcW w:w="512"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1.24</w:t>
                  </w:r>
                </w:p>
              </w:tc>
              <w:tc>
                <w:tcPr>
                  <w:tcW w:w="517"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0.61</w:t>
                  </w:r>
                </w:p>
              </w:tc>
              <w:tc>
                <w:tcPr>
                  <w:tcW w:w="662" w:type="pct"/>
                  <w:vAlign w:val="center"/>
                </w:tcPr>
                <w:p w:rsidR="00000000" w:rsidRDefault="007B1344">
                  <w:pPr>
                    <w:jc w:val="center"/>
                    <w:rPr>
                      <w:rFonts w:ascii="Times New Roman" w:hAnsi="Times New Roman"/>
                      <w:color w:val="000000"/>
                      <w:szCs w:val="21"/>
                      <w:lang/>
                    </w:rPr>
                  </w:pPr>
                  <w:r>
                    <w:rPr>
                      <w:rFonts w:ascii="Times New Roman" w:hAnsi="Times New Roman" w:hint="eastAsia"/>
                      <w:color w:val="000000"/>
                      <w:szCs w:val="21"/>
                      <w:lang/>
                    </w:rPr>
                    <w:t>1.08</w:t>
                  </w:r>
                </w:p>
              </w:tc>
              <w:tc>
                <w:tcPr>
                  <w:tcW w:w="662" w:type="pct"/>
                  <w:vMerge w:val="restar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2.0</w:t>
                  </w:r>
                </w:p>
              </w:tc>
            </w:tr>
            <w:tr w:rsidR="00000000">
              <w:trPr>
                <w:trHeight w:val="454"/>
                <w:tblHeader/>
                <w:jc w:val="center"/>
              </w:trPr>
              <w:tc>
                <w:tcPr>
                  <w:tcW w:w="500" w:type="pct"/>
                  <w:vMerge/>
                  <w:vAlign w:val="center"/>
                </w:tcPr>
                <w:p w:rsidR="00000000" w:rsidRDefault="007B1344">
                  <w:pPr>
                    <w:jc w:val="center"/>
                    <w:textAlignment w:val="center"/>
                    <w:rPr>
                      <w:rFonts w:ascii="Times New Roman" w:hAnsi="Times New Roman"/>
                      <w:color w:val="000000"/>
                      <w:szCs w:val="21"/>
                      <w:lang/>
                    </w:rPr>
                  </w:pPr>
                </w:p>
              </w:tc>
              <w:tc>
                <w:tcPr>
                  <w:tcW w:w="566" w:type="pct"/>
                  <w:vMerge/>
                  <w:vAlign w:val="center"/>
                </w:tcPr>
                <w:p w:rsidR="00000000" w:rsidRDefault="007B1344">
                  <w:pPr>
                    <w:jc w:val="center"/>
                    <w:textAlignment w:val="center"/>
                    <w:rPr>
                      <w:rFonts w:ascii="Times New Roman" w:hAnsi="Times New Roman"/>
                      <w:color w:val="000000"/>
                      <w:szCs w:val="21"/>
                      <w:lang/>
                    </w:rPr>
                  </w:pPr>
                </w:p>
              </w:tc>
              <w:tc>
                <w:tcPr>
                  <w:tcW w:w="557" w:type="pct"/>
                  <w:vAlign w:val="center"/>
                </w:tcPr>
                <w:p w:rsidR="00000000" w:rsidRDefault="007B1344">
                  <w:pPr>
                    <w:jc w:val="center"/>
                    <w:textAlignment w:val="center"/>
                    <w:rPr>
                      <w:rFonts w:ascii="Times New Roman" w:hAnsi="Times New Roman"/>
                      <w:color w:val="000000"/>
                      <w:szCs w:val="21"/>
                      <w:lang/>
                    </w:rPr>
                  </w:pPr>
                  <w:r>
                    <w:rPr>
                      <w:rFonts w:ascii="Times New Roman" w:hAnsi="Times New Roman"/>
                      <w:color w:val="000000"/>
                      <w:szCs w:val="21"/>
                    </w:rPr>
                    <w:t>2022.7.14</w:t>
                  </w:r>
                </w:p>
              </w:tc>
              <w:tc>
                <w:tcPr>
                  <w:tcW w:w="511"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1.13</w:t>
                  </w:r>
                </w:p>
              </w:tc>
              <w:tc>
                <w:tcPr>
                  <w:tcW w:w="512"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1.21</w:t>
                  </w:r>
                </w:p>
              </w:tc>
              <w:tc>
                <w:tcPr>
                  <w:tcW w:w="512"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1.13</w:t>
                  </w:r>
                </w:p>
              </w:tc>
              <w:tc>
                <w:tcPr>
                  <w:tcW w:w="517"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0.92</w:t>
                  </w:r>
                </w:p>
              </w:tc>
              <w:tc>
                <w:tcPr>
                  <w:tcW w:w="662" w:type="pct"/>
                  <w:vAlign w:val="center"/>
                </w:tcPr>
                <w:p w:rsidR="00000000" w:rsidRDefault="007B1344">
                  <w:pPr>
                    <w:jc w:val="center"/>
                    <w:rPr>
                      <w:rFonts w:ascii="Times New Roman" w:hAnsi="Times New Roman"/>
                      <w:color w:val="000000"/>
                      <w:szCs w:val="21"/>
                      <w:lang/>
                    </w:rPr>
                  </w:pPr>
                  <w:r>
                    <w:rPr>
                      <w:rFonts w:ascii="Times New Roman" w:hAnsi="Times New Roman" w:hint="eastAsia"/>
                      <w:color w:val="000000"/>
                      <w:szCs w:val="21"/>
                      <w:lang/>
                    </w:rPr>
                    <w:t>1.10</w:t>
                  </w:r>
                </w:p>
              </w:tc>
              <w:tc>
                <w:tcPr>
                  <w:tcW w:w="662" w:type="pct"/>
                  <w:vMerge/>
                </w:tcPr>
                <w:p w:rsidR="00000000" w:rsidRDefault="007B1344">
                  <w:pPr>
                    <w:jc w:val="center"/>
                    <w:rPr>
                      <w:rFonts w:ascii="Times New Roman" w:hAnsi="Times New Roman"/>
                      <w:color w:val="000000"/>
                      <w:szCs w:val="21"/>
                      <w:lang/>
                    </w:rPr>
                  </w:pPr>
                </w:p>
              </w:tc>
            </w:tr>
            <w:tr w:rsidR="00000000">
              <w:trPr>
                <w:trHeight w:val="454"/>
                <w:tblHeader/>
                <w:jc w:val="center"/>
              </w:trPr>
              <w:tc>
                <w:tcPr>
                  <w:tcW w:w="500" w:type="pct"/>
                  <w:vMerge/>
                  <w:vAlign w:val="center"/>
                </w:tcPr>
                <w:p w:rsidR="00000000" w:rsidRDefault="007B1344">
                  <w:pPr>
                    <w:jc w:val="center"/>
                    <w:textAlignment w:val="center"/>
                    <w:rPr>
                      <w:rFonts w:ascii="Times New Roman" w:hAnsi="Times New Roman"/>
                      <w:b/>
                      <w:color w:val="000000"/>
                      <w:szCs w:val="21"/>
                      <w:lang/>
                    </w:rPr>
                  </w:pPr>
                </w:p>
              </w:tc>
              <w:tc>
                <w:tcPr>
                  <w:tcW w:w="566" w:type="pct"/>
                  <w:vMerge/>
                  <w:vAlign w:val="center"/>
                </w:tcPr>
                <w:p w:rsidR="00000000" w:rsidRDefault="007B1344">
                  <w:pPr>
                    <w:jc w:val="center"/>
                    <w:textAlignment w:val="center"/>
                    <w:rPr>
                      <w:rFonts w:ascii="Times New Roman" w:hAnsi="Times New Roman"/>
                      <w:color w:val="000000"/>
                      <w:szCs w:val="21"/>
                      <w:lang/>
                    </w:rPr>
                  </w:pPr>
                </w:p>
              </w:tc>
              <w:tc>
                <w:tcPr>
                  <w:tcW w:w="557" w:type="pct"/>
                  <w:vAlign w:val="center"/>
                </w:tcPr>
                <w:p w:rsidR="00000000" w:rsidRDefault="007B1344">
                  <w:pPr>
                    <w:jc w:val="center"/>
                    <w:textAlignment w:val="center"/>
                    <w:rPr>
                      <w:rFonts w:ascii="Times New Roman" w:hAnsi="Times New Roman"/>
                      <w:color w:val="000000"/>
                      <w:szCs w:val="21"/>
                      <w:lang/>
                    </w:rPr>
                  </w:pPr>
                  <w:r>
                    <w:rPr>
                      <w:rFonts w:ascii="Times New Roman" w:hAnsi="Times New Roman"/>
                      <w:color w:val="000000"/>
                      <w:szCs w:val="21"/>
                    </w:rPr>
                    <w:t>2022.7.15</w:t>
                  </w:r>
                </w:p>
              </w:tc>
              <w:tc>
                <w:tcPr>
                  <w:tcW w:w="511" w:type="pct"/>
                  <w:vAlign w:val="center"/>
                </w:tcPr>
                <w:p w:rsidR="00000000" w:rsidRDefault="007B1344">
                  <w:pPr>
                    <w:jc w:val="center"/>
                    <w:rPr>
                      <w:rFonts w:ascii="Times New Roman" w:hAnsi="Times New Roman"/>
                      <w:color w:val="000000"/>
                      <w:szCs w:val="21"/>
                      <w:lang/>
                    </w:rPr>
                  </w:pPr>
                  <w:r>
                    <w:rPr>
                      <w:rFonts w:ascii="Times New Roman" w:hAnsi="Times New Roman" w:hint="eastAsia"/>
                      <w:color w:val="000000"/>
                      <w:szCs w:val="21"/>
                      <w:lang/>
                    </w:rPr>
                    <w:t>1</w:t>
                  </w:r>
                  <w:r>
                    <w:rPr>
                      <w:rFonts w:ascii="Times New Roman" w:hAnsi="Times New Roman"/>
                      <w:color w:val="000000"/>
                      <w:szCs w:val="21"/>
                      <w:lang/>
                    </w:rPr>
                    <w:t>.14</w:t>
                  </w:r>
                </w:p>
              </w:tc>
              <w:tc>
                <w:tcPr>
                  <w:tcW w:w="512"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0.52</w:t>
                  </w:r>
                </w:p>
              </w:tc>
              <w:tc>
                <w:tcPr>
                  <w:tcW w:w="512"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1.15</w:t>
                  </w:r>
                </w:p>
              </w:tc>
              <w:tc>
                <w:tcPr>
                  <w:tcW w:w="517" w:type="pct"/>
                  <w:vAlign w:val="center"/>
                </w:tcPr>
                <w:p w:rsidR="00000000" w:rsidRDefault="007B1344">
                  <w:pPr>
                    <w:jc w:val="center"/>
                    <w:rPr>
                      <w:rFonts w:ascii="Times New Roman" w:hAnsi="Times New Roman"/>
                      <w:color w:val="000000"/>
                      <w:szCs w:val="21"/>
                      <w:lang/>
                    </w:rPr>
                  </w:pPr>
                  <w:r>
                    <w:rPr>
                      <w:rFonts w:ascii="Times New Roman" w:hAnsi="Times New Roman"/>
                      <w:color w:val="000000"/>
                      <w:szCs w:val="21"/>
                      <w:lang/>
                    </w:rPr>
                    <w:t>0.92</w:t>
                  </w:r>
                </w:p>
              </w:tc>
              <w:tc>
                <w:tcPr>
                  <w:tcW w:w="662" w:type="pct"/>
                  <w:vAlign w:val="center"/>
                </w:tcPr>
                <w:p w:rsidR="00000000" w:rsidRDefault="007B1344">
                  <w:pPr>
                    <w:jc w:val="center"/>
                    <w:rPr>
                      <w:rFonts w:ascii="Times New Roman" w:hAnsi="Times New Roman"/>
                      <w:color w:val="000000"/>
                      <w:szCs w:val="21"/>
                      <w:lang/>
                    </w:rPr>
                  </w:pPr>
                  <w:r>
                    <w:rPr>
                      <w:rFonts w:ascii="Times New Roman" w:hAnsi="Times New Roman" w:hint="eastAsia"/>
                      <w:color w:val="000000"/>
                      <w:szCs w:val="21"/>
                      <w:lang/>
                    </w:rPr>
                    <w:t>0.93</w:t>
                  </w:r>
                </w:p>
              </w:tc>
              <w:tc>
                <w:tcPr>
                  <w:tcW w:w="662" w:type="pct"/>
                  <w:vMerge/>
                </w:tcPr>
                <w:p w:rsidR="00000000" w:rsidRDefault="007B1344">
                  <w:pPr>
                    <w:jc w:val="center"/>
                    <w:rPr>
                      <w:rFonts w:ascii="Times New Roman" w:hAnsi="Times New Roman"/>
                      <w:color w:val="000000"/>
                      <w:szCs w:val="21"/>
                      <w:lang/>
                    </w:rPr>
                  </w:pPr>
                </w:p>
              </w:tc>
            </w:tr>
            <w:tr w:rsidR="00000000">
              <w:trPr>
                <w:trHeight w:val="292"/>
                <w:tblHeader/>
                <w:jc w:val="center"/>
              </w:trPr>
              <w:tc>
                <w:tcPr>
                  <w:tcW w:w="5000" w:type="pct"/>
                  <w:gridSpan w:val="9"/>
                </w:tcPr>
                <w:p w:rsidR="00000000" w:rsidRDefault="007B1344">
                  <w:pPr>
                    <w:rPr>
                      <w:rFonts w:ascii="Times New Roman" w:hAnsi="Times New Roman"/>
                      <w:bCs/>
                      <w:color w:val="000000"/>
                      <w:sz w:val="18"/>
                      <w:szCs w:val="18"/>
                    </w:rPr>
                  </w:pPr>
                  <w:r>
                    <w:rPr>
                      <w:rFonts w:ascii="Times New Roman" w:hAnsi="Times New Roman"/>
                      <w:bCs/>
                      <w:color w:val="000000"/>
                      <w:sz w:val="18"/>
                      <w:szCs w:val="18"/>
                    </w:rPr>
                    <w:t>注：</w:t>
                  </w:r>
                  <w:r>
                    <w:rPr>
                      <w:rFonts w:ascii="Times New Roman" w:hAnsi="Times New Roman"/>
                      <w:color w:val="000000"/>
                      <w:sz w:val="18"/>
                      <w:szCs w:val="18"/>
                    </w:rPr>
                    <w:t>标准限值依据</w:t>
                  </w:r>
                  <w:r>
                    <w:rPr>
                      <w:rFonts w:ascii="Times New Roman" w:hAnsi="Times New Roman"/>
                      <w:bCs/>
                      <w:color w:val="000000"/>
                      <w:sz w:val="18"/>
                      <w:szCs w:val="18"/>
                    </w:rPr>
                    <w:t>《环境空气</w:t>
                  </w:r>
                  <w:r>
                    <w:rPr>
                      <w:rFonts w:ascii="Times New Roman" w:hAnsi="Times New Roman"/>
                      <w:bCs/>
                      <w:color w:val="000000"/>
                      <w:sz w:val="18"/>
                      <w:szCs w:val="18"/>
                    </w:rPr>
                    <w:cr/>
                  </w:r>
                  <w:r>
                    <w:rPr>
                      <w:rFonts w:ascii="Times New Roman" w:hAnsi="Times New Roman"/>
                      <w:bCs/>
                      <w:color w:val="000000"/>
                      <w:sz w:val="18"/>
                      <w:szCs w:val="18"/>
                    </w:rPr>
                    <w:t>量</w:t>
                  </w:r>
                  <w:r>
                    <w:rPr>
                      <w:rFonts w:ascii="Times New Roman" w:hAnsi="Times New Roman"/>
                      <w:bCs/>
                      <w:color w:val="000000"/>
                      <w:sz w:val="18"/>
                      <w:szCs w:val="18"/>
                    </w:rPr>
                    <w:t xml:space="preserve"> </w:t>
                  </w:r>
                  <w:r>
                    <w:rPr>
                      <w:rFonts w:ascii="Times New Roman" w:hAnsi="Times New Roman"/>
                      <w:bCs/>
                      <w:color w:val="000000"/>
                      <w:sz w:val="18"/>
                      <w:szCs w:val="18"/>
                    </w:rPr>
                    <w:t>非甲烷总烃限值》</w:t>
                  </w:r>
                  <w:r>
                    <w:rPr>
                      <w:rFonts w:ascii="Times New Roman" w:hAnsi="Times New Roman"/>
                      <w:bCs/>
                      <w:color w:val="000000"/>
                      <w:sz w:val="18"/>
                      <w:szCs w:val="18"/>
                    </w:rPr>
                    <w:cr/>
                  </w:r>
                  <w:r>
                    <w:rPr>
                      <w:rFonts w:ascii="Times New Roman" w:hAnsi="Times New Roman"/>
                      <w:bCs/>
                      <w:color w:val="000000"/>
                      <w:sz w:val="18"/>
                      <w:szCs w:val="18"/>
                    </w:rPr>
                    <w:t>DB13/1577-</w:t>
                  </w:r>
                  <w:r>
                    <w:rPr>
                      <w:rFonts w:ascii="Times New Roman" w:hAnsi="Times New Roman"/>
                      <w:bCs/>
                      <w:color w:val="000000"/>
                      <w:sz w:val="18"/>
                      <w:szCs w:val="18"/>
                    </w:rPr>
                    <w:cr/>
                  </w:r>
                  <w:r>
                    <w:rPr>
                      <w:rFonts w:ascii="Times New Roman" w:hAnsi="Times New Roman"/>
                      <w:bCs/>
                      <w:color w:val="000000"/>
                      <w:sz w:val="18"/>
                      <w:szCs w:val="18"/>
                    </w:rPr>
                    <w:t>012</w:t>
                  </w:r>
                  <w:r>
                    <w:rPr>
                      <w:rFonts w:ascii="Times New Roman" w:hAnsi="Times New Roman"/>
                      <w:bCs/>
                      <w:color w:val="000000"/>
                      <w:sz w:val="18"/>
                      <w:szCs w:val="18"/>
                    </w:rPr>
                    <w:t>）中二级标准。</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根据监测结果可知，项目下风向非甲烷总烃</w:t>
            </w:r>
            <w:r>
              <w:rPr>
                <w:rFonts w:ascii="Times New Roman" w:hAnsi="Times New Roman" w:hint="eastAsia"/>
                <w:color w:val="000000"/>
                <w:sz w:val="24"/>
                <w:szCs w:val="24"/>
              </w:rPr>
              <w:t>1h</w:t>
            </w:r>
            <w:r>
              <w:rPr>
                <w:rFonts w:ascii="Times New Roman" w:hAnsi="Times New Roman" w:hint="eastAsia"/>
                <w:color w:val="000000"/>
                <w:sz w:val="24"/>
                <w:szCs w:val="24"/>
              </w:rPr>
              <w:t>平均浓度均能满足《环境空气质量</w:t>
            </w:r>
            <w:r>
              <w:rPr>
                <w:rFonts w:ascii="Times New Roman" w:hAnsi="Times New Roman" w:hint="eastAsia"/>
                <w:color w:val="000000"/>
                <w:sz w:val="24"/>
                <w:szCs w:val="24"/>
              </w:rPr>
              <w:t xml:space="preserve"> </w:t>
            </w:r>
            <w:r>
              <w:rPr>
                <w:rFonts w:ascii="Times New Roman" w:hAnsi="Times New Roman" w:hint="eastAsia"/>
                <w:color w:val="000000"/>
                <w:sz w:val="24"/>
                <w:szCs w:val="24"/>
              </w:rPr>
              <w:t>非甲烷总烃限值》（</w:t>
            </w:r>
            <w:r>
              <w:rPr>
                <w:rFonts w:ascii="Times New Roman" w:hAnsi="Times New Roman" w:hint="eastAsia"/>
                <w:color w:val="000000"/>
                <w:sz w:val="24"/>
                <w:szCs w:val="24"/>
              </w:rPr>
              <w:t>DB13/15</w:t>
            </w:r>
            <w:r>
              <w:rPr>
                <w:rFonts w:ascii="Times New Roman" w:hAnsi="Times New Roman" w:hint="eastAsia"/>
                <w:color w:val="000000"/>
                <w:sz w:val="24"/>
                <w:szCs w:val="24"/>
              </w:rPr>
              <w:t>77-2012</w:t>
            </w:r>
            <w:r>
              <w:rPr>
                <w:rFonts w:ascii="Times New Roman" w:hAnsi="Times New Roman" w:hint="eastAsia"/>
                <w:color w:val="000000"/>
                <w:sz w:val="24"/>
                <w:szCs w:val="24"/>
              </w:rPr>
              <w:t>）标准要求，项目位于环境空气不标区，区域非甲烷总烃满足相应的标准浓度限值。</w:t>
            </w:r>
          </w:p>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3.2</w:t>
            </w:r>
            <w:r>
              <w:rPr>
                <w:rFonts w:ascii="Times New Roman" w:cs="Times New Roman"/>
                <w:b/>
                <w:sz w:val="28"/>
                <w:szCs w:val="28"/>
              </w:rPr>
              <w:t>、</w:t>
            </w:r>
            <w:r>
              <w:rPr>
                <w:rFonts w:ascii="Times New Roman" w:cs="Times New Roman" w:hint="eastAsia"/>
                <w:b/>
                <w:sz w:val="28"/>
                <w:szCs w:val="28"/>
              </w:rPr>
              <w:t>地表水质量现状调查与评价</w:t>
            </w:r>
          </w:p>
          <w:p w:rsidR="00000000" w:rsidRDefault="007B1344">
            <w:pPr>
              <w:widowControl/>
              <w:spacing w:line="360" w:lineRule="auto"/>
              <w:ind w:firstLineChars="200" w:firstLine="480"/>
              <w:jc w:val="left"/>
              <w:rPr>
                <w:rFonts w:ascii="Times New Roman" w:hint="eastAsia"/>
                <w:color w:val="000000"/>
                <w:sz w:val="28"/>
                <w:szCs w:val="28"/>
                <w:u w:val="single"/>
              </w:rPr>
            </w:pPr>
            <w:r>
              <w:rPr>
                <w:rFonts w:ascii="Times New Roman" w:hAnsi="Times New Roman" w:hint="eastAsia"/>
                <w:color w:val="000000"/>
                <w:sz w:val="24"/>
                <w:szCs w:val="24"/>
                <w:u w:val="single"/>
              </w:rPr>
              <w:t>本项目废水经过处理后有市政污水管网排入松木污水处理厂处理，尾水达标后排入湘江。项目南面</w:t>
            </w:r>
            <w:r>
              <w:rPr>
                <w:rFonts w:ascii="Times New Roman" w:hAnsi="Times New Roman" w:hint="eastAsia"/>
                <w:color w:val="000000"/>
                <w:sz w:val="24"/>
                <w:szCs w:val="24"/>
                <w:u w:val="single"/>
              </w:rPr>
              <w:t>30m</w:t>
            </w:r>
            <w:r>
              <w:rPr>
                <w:rFonts w:ascii="Times New Roman" w:hAnsi="Times New Roman" w:hint="eastAsia"/>
                <w:color w:val="000000"/>
                <w:sz w:val="24"/>
                <w:szCs w:val="24"/>
                <w:u w:val="single"/>
              </w:rPr>
              <w:t>内有一条小溪。根据衡阳市生态环境局发布的《关于</w:t>
            </w:r>
            <w:r>
              <w:rPr>
                <w:rFonts w:ascii="Times New Roman" w:hAnsi="Times New Roman" w:hint="eastAsia"/>
                <w:color w:val="000000"/>
                <w:sz w:val="24"/>
                <w:szCs w:val="24"/>
                <w:u w:val="single"/>
              </w:rPr>
              <w:t>2021</w:t>
            </w:r>
            <w:r>
              <w:rPr>
                <w:rFonts w:ascii="Times New Roman" w:hAnsi="Times New Roman" w:hint="eastAsia"/>
                <w:color w:val="000000"/>
                <w:sz w:val="24"/>
                <w:szCs w:val="24"/>
                <w:u w:val="single"/>
              </w:rPr>
              <w:t>年</w:t>
            </w:r>
            <w:r>
              <w:rPr>
                <w:rFonts w:ascii="Times New Roman" w:hAnsi="Times New Roman" w:hint="eastAsia"/>
                <w:color w:val="000000"/>
                <w:sz w:val="24"/>
                <w:szCs w:val="24"/>
                <w:u w:val="single"/>
              </w:rPr>
              <w:t>12</w:t>
            </w:r>
            <w:r>
              <w:rPr>
                <w:rFonts w:ascii="Times New Roman" w:hAnsi="Times New Roman" w:hint="eastAsia"/>
                <w:color w:val="000000"/>
                <w:sz w:val="24"/>
                <w:szCs w:val="24"/>
                <w:u w:val="single"/>
              </w:rPr>
              <w:t>月及</w:t>
            </w:r>
            <w:r>
              <w:rPr>
                <w:rFonts w:ascii="Times New Roman" w:hAnsi="Times New Roman" w:hint="eastAsia"/>
                <w:color w:val="000000"/>
                <w:sz w:val="24"/>
                <w:szCs w:val="24"/>
                <w:u w:val="single"/>
              </w:rPr>
              <w:t>1-12</w:t>
            </w:r>
            <w:r>
              <w:rPr>
                <w:rFonts w:ascii="Times New Roman" w:hAnsi="Times New Roman" w:hint="eastAsia"/>
                <w:color w:val="000000"/>
                <w:sz w:val="24"/>
                <w:szCs w:val="24"/>
                <w:u w:val="single"/>
              </w:rPr>
              <w:t>月全市环境质量状况的通报》可知，</w:t>
            </w:r>
            <w:r>
              <w:rPr>
                <w:rFonts w:ascii="Times New Roman" w:hAnsi="Times New Roman" w:hint="eastAsia"/>
                <w:color w:val="000000"/>
                <w:sz w:val="24"/>
                <w:szCs w:val="24"/>
                <w:u w:val="single"/>
              </w:rPr>
              <w:t>松木污水处理厂所在区域鱼石村</w:t>
            </w:r>
            <w:r>
              <w:rPr>
                <w:rFonts w:ascii="Times New Roman" w:hAnsi="Times New Roman" w:hint="eastAsia"/>
                <w:color w:val="000000"/>
                <w:sz w:val="24"/>
                <w:szCs w:val="24"/>
                <w:u w:val="single"/>
              </w:rPr>
              <w:t>断面的水质监测情况如下表：</w:t>
            </w:r>
          </w:p>
          <w:p w:rsidR="00000000" w:rsidRDefault="007B1344">
            <w:pPr>
              <w:spacing w:line="360" w:lineRule="auto"/>
              <w:jc w:val="center"/>
              <w:rPr>
                <w:rFonts w:ascii="Times New Roman" w:hAnsi="Times New Roman" w:hint="eastAsia"/>
                <w:b/>
                <w:bCs/>
                <w:color w:val="000000"/>
                <w:sz w:val="24"/>
                <w:szCs w:val="24"/>
              </w:rPr>
            </w:pPr>
            <w:r>
              <w:rPr>
                <w:rFonts w:ascii="Times New Roman" w:hAnsi="Times New Roman"/>
                <w:b/>
                <w:color w:val="000000"/>
                <w:kern w:val="0"/>
                <w:szCs w:val="21"/>
              </w:rPr>
              <w:t xml:space="preserve"> </w:t>
            </w:r>
            <w:r>
              <w:rPr>
                <w:rFonts w:ascii="Times New Roman" w:hAnsi="Times New Roman"/>
                <w:b/>
                <w:color w:val="000000"/>
                <w:kern w:val="0"/>
                <w:szCs w:val="21"/>
              </w:rPr>
              <w:t>表</w:t>
            </w:r>
            <w:r>
              <w:rPr>
                <w:rFonts w:ascii="Times New Roman" w:hAnsi="Times New Roman"/>
                <w:b/>
                <w:color w:val="000000"/>
                <w:kern w:val="0"/>
                <w:szCs w:val="21"/>
              </w:rPr>
              <w:t>3.2-1  2021</w:t>
            </w:r>
            <w:r>
              <w:rPr>
                <w:rFonts w:ascii="Times New Roman" w:hAnsi="Times New Roman"/>
                <w:b/>
                <w:color w:val="000000"/>
                <w:kern w:val="0"/>
                <w:szCs w:val="21"/>
              </w:rPr>
              <w:t>年</w:t>
            </w:r>
            <w:r>
              <w:rPr>
                <w:rFonts w:ascii="Times New Roman" w:hAnsi="Times New Roman"/>
                <w:b/>
                <w:color w:val="000000"/>
                <w:kern w:val="0"/>
                <w:szCs w:val="21"/>
              </w:rPr>
              <w:t>1-12</w:t>
            </w:r>
            <w:r>
              <w:rPr>
                <w:rFonts w:ascii="Times New Roman" w:hAnsi="Times New Roman"/>
                <w:b/>
                <w:color w:val="000000"/>
                <w:kern w:val="0"/>
                <w:szCs w:val="21"/>
              </w:rPr>
              <w:t>月衡阳市地表水水质情况</w:t>
            </w:r>
            <w:r>
              <w:rPr>
                <w:noProof/>
                <w:color w:val="000000"/>
              </w:rPr>
              <w:drawing>
                <wp:inline distT="0" distB="0" distL="0" distR="0">
                  <wp:extent cx="4997450" cy="2987675"/>
                  <wp:effectExtent l="19050" t="0" r="0" b="0"/>
                  <wp:docPr id="1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22" cstate="print"/>
                          <a:srcRect/>
                          <a:stretch>
                            <a:fillRect/>
                          </a:stretch>
                        </pic:blipFill>
                        <pic:spPr bwMode="auto">
                          <a:xfrm>
                            <a:off x="0" y="0"/>
                            <a:ext cx="4997450" cy="2987675"/>
                          </a:xfrm>
                          <a:prstGeom prst="rect">
                            <a:avLst/>
                          </a:prstGeom>
                          <a:noFill/>
                          <a:ln w="9525" cmpd="sng">
                            <a:noFill/>
                            <a:miter lim="800000"/>
                            <a:headEnd/>
                            <a:tailEnd/>
                          </a:ln>
                          <a:effectLst/>
                        </pic:spPr>
                      </pic:pic>
                    </a:graphicData>
                  </a:graphic>
                </wp:inline>
              </w:drawing>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由上表可知，鱼石村断面在</w:t>
            </w:r>
            <w:r>
              <w:rPr>
                <w:rFonts w:ascii="Times New Roman" w:hAnsi="Times New Roman" w:hint="eastAsia"/>
                <w:color w:val="000000"/>
                <w:sz w:val="24"/>
                <w:szCs w:val="24"/>
                <w:u w:val="single"/>
              </w:rPr>
              <w:t>2021</w:t>
            </w:r>
            <w:r>
              <w:rPr>
                <w:rFonts w:ascii="Times New Roman" w:hAnsi="Times New Roman" w:hint="eastAsia"/>
                <w:color w:val="000000"/>
                <w:sz w:val="24"/>
                <w:szCs w:val="24"/>
                <w:u w:val="single"/>
              </w:rPr>
              <w:t>年</w:t>
            </w:r>
            <w:r>
              <w:rPr>
                <w:rFonts w:ascii="Times New Roman" w:hAnsi="Times New Roman" w:hint="eastAsia"/>
                <w:color w:val="000000"/>
                <w:sz w:val="24"/>
                <w:szCs w:val="24"/>
                <w:u w:val="single"/>
              </w:rPr>
              <w:t>1-12</w:t>
            </w:r>
            <w:r>
              <w:rPr>
                <w:rFonts w:ascii="Times New Roman" w:hAnsi="Times New Roman" w:hint="eastAsia"/>
                <w:color w:val="000000"/>
                <w:sz w:val="24"/>
                <w:szCs w:val="24"/>
                <w:u w:val="single"/>
              </w:rPr>
              <w:t>月期间水质类别满足衡阳市水污染防</w:t>
            </w:r>
            <w:r>
              <w:rPr>
                <w:rFonts w:ascii="Times New Roman" w:hAnsi="Times New Roman" w:hint="eastAsia"/>
                <w:color w:val="000000"/>
                <w:sz w:val="24"/>
                <w:szCs w:val="24"/>
                <w:u w:val="single"/>
              </w:rPr>
              <w:t>治工作年度方案目标Ⅱ类要求，满足《地表水环境质量标准》（</w:t>
            </w:r>
            <w:r>
              <w:rPr>
                <w:rFonts w:ascii="Times New Roman" w:hAnsi="Times New Roman" w:hint="eastAsia"/>
                <w:color w:val="000000"/>
                <w:sz w:val="24"/>
                <w:szCs w:val="24"/>
                <w:u w:val="single"/>
              </w:rPr>
              <w:t>GB3838-2002</w:t>
            </w:r>
            <w:r>
              <w:rPr>
                <w:rFonts w:ascii="Times New Roman" w:hAnsi="Times New Roman" w:hint="eastAsia"/>
                <w:color w:val="000000"/>
                <w:sz w:val="24"/>
                <w:szCs w:val="24"/>
                <w:u w:val="single"/>
              </w:rPr>
              <w:t>）中划分的Ⅱ类标准要求。</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lastRenderedPageBreak/>
              <w:t>本次评价委托湖南中雁环保科技有限公司对项目南侧小溪的地表水环境质量现状进行监测：</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）监测时间：</w:t>
            </w:r>
            <w:r>
              <w:rPr>
                <w:rFonts w:ascii="Times New Roman" w:hAnsi="Times New Roman" w:hint="eastAsia"/>
                <w:color w:val="000000"/>
                <w:sz w:val="24"/>
                <w:szCs w:val="24"/>
              </w:rPr>
              <w:t>2022</w:t>
            </w:r>
            <w:r>
              <w:rPr>
                <w:rFonts w:ascii="Times New Roman" w:hAnsi="Times New Roman" w:hint="eastAsia"/>
                <w:color w:val="000000"/>
                <w:sz w:val="24"/>
                <w:szCs w:val="24"/>
              </w:rPr>
              <w:t>年</w:t>
            </w:r>
            <w:r>
              <w:rPr>
                <w:rFonts w:ascii="Times New Roman" w:hAnsi="Times New Roman" w:hint="eastAsia"/>
                <w:color w:val="000000"/>
                <w:sz w:val="24"/>
                <w:szCs w:val="24"/>
              </w:rPr>
              <w:t>7</w:t>
            </w:r>
            <w:r>
              <w:rPr>
                <w:rFonts w:ascii="Times New Roman" w:hAnsi="Times New Roman" w:hint="eastAsia"/>
                <w:color w:val="000000"/>
                <w:sz w:val="24"/>
                <w:szCs w:val="24"/>
              </w:rPr>
              <w:t>月</w:t>
            </w:r>
            <w:r>
              <w:rPr>
                <w:rFonts w:ascii="Times New Roman" w:hAnsi="Times New Roman" w:hint="eastAsia"/>
                <w:color w:val="000000"/>
                <w:sz w:val="24"/>
                <w:szCs w:val="24"/>
              </w:rPr>
              <w:t>13~7</w:t>
            </w:r>
            <w:r>
              <w:rPr>
                <w:rFonts w:ascii="Times New Roman" w:hAnsi="Times New Roman" w:hint="eastAsia"/>
                <w:color w:val="000000"/>
                <w:sz w:val="24"/>
                <w:szCs w:val="24"/>
              </w:rPr>
              <w:t>月</w:t>
            </w:r>
            <w:r>
              <w:rPr>
                <w:rFonts w:ascii="Times New Roman" w:hAnsi="Times New Roman" w:hint="eastAsia"/>
                <w:color w:val="000000"/>
                <w:sz w:val="24"/>
                <w:szCs w:val="24"/>
              </w:rPr>
              <w:t>15</w:t>
            </w:r>
            <w:r>
              <w:rPr>
                <w:rFonts w:ascii="Times New Roman" w:hAnsi="Times New Roman" w:hint="eastAsia"/>
                <w:color w:val="000000"/>
                <w:sz w:val="24"/>
                <w:szCs w:val="24"/>
              </w:rPr>
              <w:t>日</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）监测点位：项目南侧</w:t>
            </w:r>
            <w:r>
              <w:rPr>
                <w:rFonts w:ascii="Times New Roman" w:hAnsi="Times New Roman" w:hint="eastAsia"/>
                <w:color w:val="000000"/>
                <w:sz w:val="24"/>
                <w:szCs w:val="24"/>
              </w:rPr>
              <w:t>30m</w:t>
            </w:r>
            <w:r>
              <w:rPr>
                <w:rFonts w:ascii="Times New Roman" w:hAnsi="Times New Roman" w:hint="eastAsia"/>
                <w:color w:val="000000"/>
                <w:sz w:val="24"/>
                <w:szCs w:val="24"/>
              </w:rPr>
              <w:t>内小溪</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hint="eastAsia"/>
                <w:color w:val="000000"/>
                <w:sz w:val="24"/>
                <w:szCs w:val="24"/>
              </w:rPr>
              <w:t>）监测因子：</w:t>
            </w:r>
            <w:r>
              <w:rPr>
                <w:rFonts w:ascii="Times New Roman" w:hAnsi="Times New Roman" w:hint="eastAsia"/>
                <w:color w:val="000000"/>
                <w:sz w:val="24"/>
                <w:szCs w:val="24"/>
              </w:rPr>
              <w:t>pH</w:t>
            </w:r>
            <w:r>
              <w:rPr>
                <w:rFonts w:ascii="Times New Roman" w:hAnsi="Times New Roman" w:hint="eastAsia"/>
                <w:color w:val="000000"/>
                <w:sz w:val="24"/>
                <w:szCs w:val="24"/>
              </w:rPr>
              <w:t>、</w:t>
            </w:r>
            <w:r>
              <w:rPr>
                <w:rFonts w:ascii="Times New Roman" w:hAnsi="Times New Roman" w:hint="eastAsia"/>
                <w:color w:val="000000"/>
                <w:sz w:val="24"/>
                <w:szCs w:val="24"/>
              </w:rPr>
              <w:t>COD</w:t>
            </w:r>
            <w:r>
              <w:rPr>
                <w:rFonts w:ascii="Times New Roman" w:hAnsi="Times New Roman" w:hint="eastAsia"/>
                <w:color w:val="000000"/>
                <w:sz w:val="24"/>
                <w:szCs w:val="24"/>
              </w:rPr>
              <w:t>、</w:t>
            </w:r>
            <w:r>
              <w:rPr>
                <w:rFonts w:ascii="Times New Roman" w:hAnsi="Times New Roman" w:hint="eastAsia"/>
                <w:color w:val="000000"/>
                <w:sz w:val="24"/>
                <w:szCs w:val="24"/>
              </w:rPr>
              <w:t>BOD</w:t>
            </w:r>
            <w:r>
              <w:rPr>
                <w:rFonts w:ascii="Times New Roman" w:hAnsi="Times New Roman" w:hint="eastAsia"/>
                <w:color w:val="000000"/>
                <w:sz w:val="24"/>
                <w:szCs w:val="24"/>
                <w:vertAlign w:val="subscript"/>
              </w:rPr>
              <w:t>5</w:t>
            </w:r>
            <w:r>
              <w:rPr>
                <w:rFonts w:ascii="Times New Roman" w:hAnsi="Times New Roman" w:hint="eastAsia"/>
                <w:color w:val="000000"/>
                <w:sz w:val="24"/>
                <w:szCs w:val="24"/>
              </w:rPr>
              <w:t>、悬浮物、氨氮、总氮、总磷、石油类、动植物油。</w:t>
            </w:r>
          </w:p>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）监测频次：连续采样</w:t>
            </w:r>
            <w:r>
              <w:rPr>
                <w:rFonts w:ascii="Times New Roman" w:hAnsi="Times New Roman" w:hint="eastAsia"/>
                <w:color w:val="000000"/>
                <w:sz w:val="24"/>
                <w:szCs w:val="24"/>
              </w:rPr>
              <w:t>3</w:t>
            </w:r>
            <w:r>
              <w:rPr>
                <w:rFonts w:ascii="Times New Roman" w:hAnsi="Times New Roman" w:hint="eastAsia"/>
                <w:color w:val="000000"/>
                <w:sz w:val="24"/>
                <w:szCs w:val="24"/>
              </w:rPr>
              <w:t>天，每天采样</w:t>
            </w:r>
            <w:r>
              <w:rPr>
                <w:rFonts w:ascii="Times New Roman" w:hAnsi="Times New Roman" w:hint="eastAsia"/>
                <w:color w:val="000000"/>
                <w:sz w:val="24"/>
                <w:szCs w:val="24"/>
              </w:rPr>
              <w:t>1</w:t>
            </w:r>
            <w:r>
              <w:rPr>
                <w:rFonts w:ascii="Times New Roman" w:hAnsi="Times New Roman" w:hint="eastAsia"/>
                <w:color w:val="000000"/>
                <w:sz w:val="24"/>
                <w:szCs w:val="24"/>
              </w:rPr>
              <w:t>次。</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5</w:t>
            </w:r>
            <w:r>
              <w:rPr>
                <w:rFonts w:ascii="Times New Roman" w:hAnsi="Times New Roman" w:hint="eastAsia"/>
                <w:color w:val="000000"/>
                <w:sz w:val="24"/>
                <w:szCs w:val="24"/>
              </w:rPr>
              <w:t>）执行标准：《地表水环境质量标准》（</w:t>
            </w:r>
            <w:r>
              <w:rPr>
                <w:rFonts w:ascii="Times New Roman" w:hAnsi="Times New Roman" w:hint="eastAsia"/>
                <w:color w:val="000000"/>
                <w:sz w:val="24"/>
                <w:szCs w:val="24"/>
              </w:rPr>
              <w:t>GB3838-2002</w:t>
            </w:r>
            <w:r>
              <w:rPr>
                <w:rFonts w:ascii="Times New Roman" w:hAnsi="Times New Roman" w:hint="eastAsia"/>
                <w:color w:val="000000"/>
                <w:sz w:val="24"/>
                <w:szCs w:val="24"/>
              </w:rPr>
              <w:t>）中Ⅲ类标准要求。</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6</w:t>
            </w:r>
            <w:r>
              <w:rPr>
                <w:rFonts w:ascii="Times New Roman" w:hAnsi="Times New Roman" w:hint="eastAsia"/>
                <w:color w:val="000000"/>
                <w:sz w:val="24"/>
                <w:szCs w:val="24"/>
              </w:rPr>
              <w:t>）监测结果统计如下：</w:t>
            </w:r>
          </w:p>
          <w:p w:rsidR="00000000" w:rsidRDefault="007B1344">
            <w:pPr>
              <w:spacing w:line="240" w:lineRule="exact"/>
              <w:jc w:val="center"/>
              <w:rPr>
                <w:rFonts w:ascii="Times New Roman" w:hAnsi="Times New Roman" w:hint="eastAsia"/>
                <w:b/>
                <w:color w:val="000000"/>
                <w:kern w:val="0"/>
                <w:szCs w:val="21"/>
              </w:rPr>
            </w:pPr>
            <w:r>
              <w:rPr>
                <w:rFonts w:ascii="Times New Roman" w:hAnsi="Times New Roman"/>
                <w:b/>
                <w:color w:val="000000"/>
                <w:kern w:val="0"/>
                <w:szCs w:val="21"/>
              </w:rPr>
              <w:t>表</w:t>
            </w:r>
            <w:r>
              <w:rPr>
                <w:rFonts w:ascii="Times New Roman" w:hAnsi="Times New Roman"/>
                <w:b/>
                <w:color w:val="000000"/>
                <w:kern w:val="0"/>
                <w:szCs w:val="21"/>
              </w:rPr>
              <w:t>3.</w:t>
            </w:r>
            <w:r>
              <w:rPr>
                <w:rFonts w:ascii="Times New Roman" w:hAnsi="Times New Roman" w:hint="eastAsia"/>
                <w:b/>
                <w:color w:val="000000"/>
                <w:kern w:val="0"/>
                <w:szCs w:val="21"/>
              </w:rPr>
              <w:t>2</w:t>
            </w:r>
            <w:r>
              <w:rPr>
                <w:rFonts w:ascii="Times New Roman" w:hAnsi="Times New Roman"/>
                <w:b/>
                <w:color w:val="000000"/>
                <w:kern w:val="0"/>
                <w:szCs w:val="21"/>
              </w:rPr>
              <w:t>-</w:t>
            </w:r>
            <w:r>
              <w:rPr>
                <w:rFonts w:ascii="Times New Roman" w:hAnsi="Times New Roman" w:hint="eastAsia"/>
                <w:b/>
                <w:color w:val="000000"/>
                <w:kern w:val="0"/>
                <w:szCs w:val="21"/>
              </w:rPr>
              <w:t xml:space="preserve">2 </w:t>
            </w:r>
            <w:r>
              <w:rPr>
                <w:rFonts w:ascii="Times New Roman" w:hAnsi="Times New Roman" w:hint="eastAsia"/>
                <w:b/>
                <w:color w:val="000000"/>
                <w:kern w:val="0"/>
                <w:szCs w:val="21"/>
              </w:rPr>
              <w:t>地表水现状检测结果</w:t>
            </w:r>
          </w:p>
          <w:tbl>
            <w:tblPr>
              <w:tblW w:w="7604" w:type="dxa"/>
              <w:tblInd w:w="5" w:type="dxa"/>
              <w:tblBorders>
                <w:top w:val="single" w:sz="12" w:space="0" w:color="000000"/>
                <w:bottom w:val="single" w:sz="12" w:space="0" w:color="000000"/>
                <w:insideH w:val="single" w:sz="4" w:space="0" w:color="000000"/>
                <w:insideV w:val="single" w:sz="4" w:space="0" w:color="000000"/>
              </w:tblBorders>
              <w:tblLayout w:type="fixed"/>
              <w:tblLook w:val="0000"/>
            </w:tblPr>
            <w:tblGrid>
              <w:gridCol w:w="720"/>
              <w:gridCol w:w="1750"/>
              <w:gridCol w:w="1268"/>
              <w:gridCol w:w="1335"/>
              <w:gridCol w:w="1335"/>
              <w:gridCol w:w="1196"/>
            </w:tblGrid>
            <w:tr w:rsidR="00000000">
              <w:trPr>
                <w:trHeight w:hRule="exact" w:val="397"/>
              </w:trPr>
              <w:tc>
                <w:tcPr>
                  <w:tcW w:w="720"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监</w:t>
                  </w:r>
                  <w:r>
                    <w:rPr>
                      <w:rFonts w:ascii="Times New Roman" w:hAnsi="Times New Roman" w:hint="eastAsia"/>
                      <w:b/>
                      <w:color w:val="000000"/>
                      <w:szCs w:val="21"/>
                      <w:lang/>
                    </w:rPr>
                    <w:t>测</w:t>
                  </w:r>
                  <w:r>
                    <w:rPr>
                      <w:rFonts w:ascii="Times New Roman" w:hAnsi="Times New Roman"/>
                      <w:b/>
                      <w:color w:val="000000"/>
                      <w:szCs w:val="21"/>
                      <w:lang/>
                    </w:rPr>
                    <w:t>点位</w:t>
                  </w:r>
                </w:p>
              </w:tc>
              <w:tc>
                <w:tcPr>
                  <w:tcW w:w="1750"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检测项目</w:t>
                  </w:r>
                </w:p>
              </w:tc>
              <w:tc>
                <w:tcPr>
                  <w:tcW w:w="3938" w:type="dxa"/>
                  <w:gridSpan w:val="3"/>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检测结</w:t>
                  </w:r>
                  <w:r>
                    <w:rPr>
                      <w:rFonts w:ascii="Times New Roman" w:hAnsi="Times New Roman" w:hint="eastAsia"/>
                      <w:b/>
                      <w:color w:val="000000"/>
                      <w:szCs w:val="21"/>
                      <w:lang/>
                    </w:rPr>
                    <w:t>果</w:t>
                  </w:r>
                  <w:r>
                    <w:rPr>
                      <w:rFonts w:ascii="Times New Roman" w:hAnsi="Times New Roman"/>
                      <w:b/>
                      <w:color w:val="000000"/>
                      <w:szCs w:val="21"/>
                      <w:lang/>
                    </w:rPr>
                    <w:t>（</w:t>
                  </w:r>
                  <w:r>
                    <w:rPr>
                      <w:rFonts w:ascii="Times New Roman" w:hAnsi="Times New Roman"/>
                      <w:b/>
                      <w:color w:val="000000"/>
                      <w:szCs w:val="21"/>
                      <w:lang/>
                    </w:rPr>
                    <w:t>mg/L</w:t>
                  </w:r>
                  <w:r>
                    <w:rPr>
                      <w:rFonts w:ascii="Times New Roman" w:hAnsi="Times New Roman"/>
                      <w:b/>
                      <w:color w:val="000000"/>
                      <w:szCs w:val="21"/>
                      <w:lang/>
                    </w:rPr>
                    <w:t>）</w:t>
                  </w:r>
                </w:p>
              </w:tc>
              <w:tc>
                <w:tcPr>
                  <w:tcW w:w="1196" w:type="dxa"/>
                  <w:vMerge w:val="restart"/>
                  <w:vAlign w:val="center"/>
                </w:tcPr>
                <w:p w:rsidR="00000000" w:rsidRDefault="007B1344">
                  <w:pPr>
                    <w:jc w:val="center"/>
                    <w:textAlignment w:val="center"/>
                    <w:rPr>
                      <w:rFonts w:ascii="Times New Roman" w:hAnsi="Times New Roman"/>
                      <w:b/>
                      <w:color w:val="000000"/>
                      <w:szCs w:val="21"/>
                    </w:rPr>
                  </w:pPr>
                  <w:r>
                    <w:rPr>
                      <w:rFonts w:ascii="Times New Roman" w:hAnsi="Times New Roman"/>
                      <w:b/>
                      <w:color w:val="000000"/>
                      <w:szCs w:val="21"/>
                      <w:lang/>
                    </w:rPr>
                    <w:t>标准限值（</w:t>
                  </w:r>
                  <w:r>
                    <w:rPr>
                      <w:rFonts w:ascii="Times New Roman" w:hAnsi="Times New Roman"/>
                      <w:b/>
                      <w:color w:val="000000"/>
                      <w:szCs w:val="21"/>
                      <w:lang/>
                    </w:rPr>
                    <w:t>mg/L</w:t>
                  </w:r>
                  <w:r>
                    <w:rPr>
                      <w:rFonts w:ascii="Times New Roman" w:hAnsi="Times New Roman"/>
                      <w:b/>
                      <w:color w:val="000000"/>
                      <w:szCs w:val="21"/>
                      <w:lang/>
                    </w:rPr>
                    <w:t>）</w:t>
                  </w:r>
                </w:p>
              </w:tc>
            </w:tr>
            <w:tr w:rsidR="00000000">
              <w:trPr>
                <w:trHeight w:hRule="exact" w:val="397"/>
              </w:trPr>
              <w:tc>
                <w:tcPr>
                  <w:tcW w:w="720" w:type="dxa"/>
                  <w:vMerge/>
                </w:tcPr>
                <w:p w:rsidR="00000000" w:rsidRDefault="007B1344">
                  <w:pPr>
                    <w:jc w:val="center"/>
                    <w:textAlignment w:val="center"/>
                    <w:rPr>
                      <w:rFonts w:ascii="Times New Roman" w:hAnsi="Times New Roman"/>
                      <w:b/>
                      <w:color w:val="000000"/>
                      <w:szCs w:val="21"/>
                      <w:lang/>
                    </w:rPr>
                  </w:pPr>
                </w:p>
              </w:tc>
              <w:tc>
                <w:tcPr>
                  <w:tcW w:w="1750" w:type="dxa"/>
                  <w:vMerge/>
                  <w:vAlign w:val="center"/>
                </w:tcPr>
                <w:p w:rsidR="00000000" w:rsidRDefault="007B1344">
                  <w:pPr>
                    <w:jc w:val="center"/>
                    <w:textAlignment w:val="center"/>
                    <w:rPr>
                      <w:rFonts w:ascii="Times New Roman" w:hAnsi="Times New Roman"/>
                      <w:b/>
                      <w:color w:val="000000"/>
                      <w:szCs w:val="21"/>
                      <w:lang/>
                    </w:rPr>
                  </w:pPr>
                </w:p>
              </w:tc>
              <w:tc>
                <w:tcPr>
                  <w:tcW w:w="1268" w:type="dxa"/>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2022.7.13</w:t>
                  </w:r>
                </w:p>
              </w:tc>
              <w:tc>
                <w:tcPr>
                  <w:tcW w:w="1335" w:type="dxa"/>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cr/>
                  </w:r>
                  <w:r>
                    <w:rPr>
                      <w:rFonts w:ascii="Times New Roman" w:hAnsi="Times New Roman"/>
                      <w:b/>
                      <w:color w:val="000000"/>
                      <w:szCs w:val="21"/>
                      <w:lang/>
                    </w:rPr>
                    <w:t>022.7.14</w:t>
                  </w:r>
                </w:p>
              </w:tc>
              <w:tc>
                <w:tcPr>
                  <w:tcW w:w="1335" w:type="dxa"/>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2022.7.15</w:t>
                  </w:r>
                </w:p>
              </w:tc>
              <w:tc>
                <w:tcPr>
                  <w:tcW w:w="1196" w:type="dxa"/>
                  <w:vMerge/>
                  <w:vAlign w:val="center"/>
                </w:tcPr>
                <w:p w:rsidR="00000000" w:rsidRDefault="007B1344">
                  <w:pPr>
                    <w:adjustRightInd w:val="0"/>
                    <w:snapToGrid w:val="0"/>
                    <w:spacing w:line="360" w:lineRule="auto"/>
                    <w:jc w:val="center"/>
                    <w:rPr>
                      <w:rFonts w:ascii="Times New Roman" w:hAnsi="Times New Roman"/>
                      <w:b/>
                      <w:color w:val="000000"/>
                      <w:szCs w:val="21"/>
                    </w:rPr>
                  </w:pPr>
                </w:p>
              </w:tc>
            </w:tr>
            <w:tr w:rsidR="00000000">
              <w:trPr>
                <w:trHeight w:hRule="exact" w:val="397"/>
              </w:trPr>
              <w:tc>
                <w:tcPr>
                  <w:tcW w:w="720" w:type="dxa"/>
                  <w:vMerge w:val="restart"/>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p w:rsidR="00000000" w:rsidRDefault="007B1344">
                  <w:pPr>
                    <w:pStyle w:val="af"/>
                    <w:adjustRightInd w:val="0"/>
                    <w:spacing w:before="0" w:beforeAutospacing="0" w:after="0" w:afterAutospacing="0"/>
                    <w:jc w:val="center"/>
                    <w:rPr>
                      <w:rFonts w:ascii="Times New Roman" w:hAnsi="Times New Roman"/>
                      <w:sz w:val="21"/>
                      <w:szCs w:val="21"/>
                    </w:rPr>
                  </w:pPr>
                </w:p>
                <w:p w:rsidR="00000000" w:rsidRDefault="007B1344">
                  <w:pPr>
                    <w:pStyle w:val="af"/>
                    <w:adjustRightInd w:val="0"/>
                    <w:spacing w:before="0" w:beforeAutospacing="0" w:after="0" w:afterAutospacing="0"/>
                    <w:jc w:val="center"/>
                    <w:rPr>
                      <w:rFonts w:ascii="Times New Roman" w:hAnsi="Times New Roman"/>
                      <w:sz w:val="21"/>
                      <w:szCs w:val="21"/>
                    </w:rPr>
                  </w:pPr>
                </w:p>
                <w:p w:rsidR="00000000" w:rsidRDefault="007B1344">
                  <w:pPr>
                    <w:pStyle w:val="af"/>
                    <w:adjustRightInd w:val="0"/>
                    <w:spacing w:before="0" w:beforeAutospacing="0" w:after="0" w:afterAutospacing="0"/>
                    <w:jc w:val="center"/>
                    <w:rPr>
                      <w:rFonts w:ascii="Times New Roman" w:hAnsi="Times New Roman"/>
                      <w:sz w:val="21"/>
                      <w:szCs w:val="21"/>
                    </w:rPr>
                  </w:pPr>
                </w:p>
                <w:p w:rsidR="00000000" w:rsidRDefault="007B1344">
                  <w:pPr>
                    <w:pStyle w:val="af"/>
                    <w:adjustRightInd w:val="0"/>
                    <w:spacing w:before="0" w:beforeAutospacing="0" w:after="0" w:afterAutospacing="0"/>
                    <w:jc w:val="center"/>
                    <w:rPr>
                      <w:rFonts w:ascii="Times New Roman" w:hAnsi="Times New Roman"/>
                      <w:sz w:val="21"/>
                      <w:szCs w:val="21"/>
                    </w:rPr>
                  </w:pPr>
                </w:p>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南侧小溪</w:t>
                  </w: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（无量纲）</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7.36</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hint="eastAsia"/>
                      <w:bCs/>
                      <w:color w:val="000000"/>
                      <w:szCs w:val="21"/>
                    </w:rPr>
                    <w:t>7</w:t>
                  </w:r>
                  <w:r>
                    <w:rPr>
                      <w:rFonts w:ascii="Times New Roman" w:hAnsi="Times New Roman"/>
                      <w:bCs/>
                      <w:color w:val="000000"/>
                      <w:szCs w:val="21"/>
                    </w:rPr>
                    <w:t>.32</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7.29</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6~9</w:t>
                  </w:r>
                </w:p>
              </w:tc>
            </w:tr>
            <w:tr w:rsidR="00000000">
              <w:trPr>
                <w:trHeight w:hRule="exact" w:val="397"/>
              </w:trPr>
              <w:tc>
                <w:tcPr>
                  <w:tcW w:w="720" w:type="dxa"/>
                  <w:vMerge/>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化学需氧量</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12</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15</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8</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20</w:t>
                  </w:r>
                </w:p>
              </w:tc>
            </w:tr>
            <w:tr w:rsidR="00000000">
              <w:trPr>
                <w:trHeight w:hRule="exact" w:val="397"/>
              </w:trPr>
              <w:tc>
                <w:tcPr>
                  <w:tcW w:w="720" w:type="dxa"/>
                  <w:vMerge/>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五日生</w:t>
                  </w:r>
                  <w:r>
                    <w:rPr>
                      <w:rFonts w:ascii="Times New Roman" w:hAnsi="Times New Roman" w:hint="eastAsia"/>
                      <w:sz w:val="21"/>
                      <w:szCs w:val="21"/>
                    </w:rPr>
                    <w:t>化</w:t>
                  </w:r>
                  <w:r>
                    <w:rPr>
                      <w:rFonts w:ascii="Times New Roman" w:hAnsi="Times New Roman"/>
                      <w:sz w:val="21"/>
                      <w:szCs w:val="21"/>
                    </w:rPr>
                    <w:t>需氧</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2.2</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3.1</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1.7</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4</w:t>
                  </w:r>
                </w:p>
              </w:tc>
            </w:tr>
            <w:tr w:rsidR="00000000">
              <w:trPr>
                <w:trHeight w:hRule="exact" w:val="397"/>
              </w:trPr>
              <w:tc>
                <w:tcPr>
                  <w:tcW w:w="720" w:type="dxa"/>
                  <w:vMerge/>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悬浮物</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15</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18</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16</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hint="eastAsia"/>
                      <w:bCs/>
                      <w:color w:val="000000"/>
                      <w:szCs w:val="21"/>
                    </w:rPr>
                    <w:t>/</w:t>
                  </w:r>
                </w:p>
              </w:tc>
            </w:tr>
            <w:tr w:rsidR="00000000">
              <w:trPr>
                <w:trHeight w:hRule="exact" w:val="397"/>
              </w:trPr>
              <w:tc>
                <w:tcPr>
                  <w:tcW w:w="720" w:type="dxa"/>
                  <w:vMerge/>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氨氮</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0.41</w:t>
                  </w:r>
                  <w:r>
                    <w:rPr>
                      <w:rFonts w:ascii="Times New Roman" w:hAnsi="Times New Roman" w:hint="eastAsia"/>
                      <w:bCs/>
                      <w:color w:val="000000"/>
                      <w:szCs w:val="21"/>
                    </w:rPr>
                    <w:t>4</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cr/>
                  </w:r>
                  <w:r>
                    <w:rPr>
                      <w:rFonts w:ascii="Times New Roman" w:hAnsi="Times New Roman" w:hint="eastAsia"/>
                      <w:bCs/>
                      <w:color w:val="000000"/>
                      <w:szCs w:val="21"/>
                    </w:rPr>
                    <w:t>0</w:t>
                  </w:r>
                  <w:r>
                    <w:rPr>
                      <w:rFonts w:ascii="Times New Roman" w:hAnsi="Times New Roman"/>
                      <w:bCs/>
                      <w:color w:val="000000"/>
                      <w:szCs w:val="21"/>
                    </w:rPr>
                    <w:t>.479</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0.448</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1</w:t>
                  </w:r>
                  <w:r>
                    <w:rPr>
                      <w:rFonts w:ascii="Times New Roman" w:hAnsi="Times New Roman"/>
                      <w:bCs/>
                      <w:color w:val="000000"/>
                      <w:szCs w:val="21"/>
                    </w:rPr>
                    <w:cr/>
                  </w:r>
                  <w:r>
                    <w:rPr>
                      <w:rFonts w:ascii="Times New Roman" w:hAnsi="Times New Roman"/>
                      <w:bCs/>
                      <w:color w:val="000000"/>
                      <w:szCs w:val="21"/>
                    </w:rPr>
                    <w:t>0</w:t>
                  </w:r>
                </w:p>
              </w:tc>
            </w:tr>
            <w:tr w:rsidR="00000000">
              <w:trPr>
                <w:trHeight w:hRule="exact" w:val="397"/>
              </w:trPr>
              <w:tc>
                <w:tcPr>
                  <w:tcW w:w="720" w:type="dxa"/>
                  <w:vMerge/>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总氮</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0.78</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0.73</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0.85</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hint="eastAsia"/>
                      <w:bCs/>
                      <w:color w:val="000000"/>
                      <w:szCs w:val="21"/>
                    </w:rPr>
                    <w:t>/</w:t>
                  </w:r>
                </w:p>
              </w:tc>
            </w:tr>
            <w:tr w:rsidR="00000000">
              <w:trPr>
                <w:trHeight w:hRule="exact" w:val="397"/>
              </w:trPr>
              <w:tc>
                <w:tcPr>
                  <w:tcW w:w="720" w:type="dxa"/>
                  <w:vMerge/>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总磷</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0.13</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0.15</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0.1</w:t>
                  </w:r>
                  <w:r>
                    <w:rPr>
                      <w:rFonts w:ascii="Times New Roman" w:hAnsi="Times New Roman" w:hint="eastAsia"/>
                      <w:bCs/>
                      <w:color w:val="000000"/>
                      <w:szCs w:val="21"/>
                    </w:rPr>
                    <w:t>2</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0.2</w:t>
                  </w:r>
                </w:p>
              </w:tc>
            </w:tr>
            <w:tr w:rsidR="00000000">
              <w:trPr>
                <w:trHeight w:hRule="exact" w:val="397"/>
              </w:trPr>
              <w:tc>
                <w:tcPr>
                  <w:tcW w:w="720" w:type="dxa"/>
                  <w:vMerge/>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石油类</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w:t>
                  </w:r>
                  <w:r>
                    <w:rPr>
                      <w:rFonts w:ascii="Times New Roman" w:hAnsi="Times New Roman" w:hint="eastAsia"/>
                      <w:bCs/>
                      <w:color w:val="000000"/>
                      <w:szCs w:val="21"/>
                    </w:rPr>
                    <w:t>0</w:t>
                  </w:r>
                  <w:r>
                    <w:rPr>
                      <w:rFonts w:ascii="Times New Roman" w:hAnsi="Times New Roman"/>
                      <w:bCs/>
                      <w:color w:val="000000"/>
                      <w:szCs w:val="21"/>
                    </w:rPr>
                    <w:t>4</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w:t>
                  </w:r>
                  <w:r>
                    <w:rPr>
                      <w:rFonts w:ascii="Times New Roman" w:hAnsi="Times New Roman" w:hint="eastAsia"/>
                      <w:bCs/>
                      <w:color w:val="000000"/>
                      <w:szCs w:val="21"/>
                    </w:rPr>
                    <w:t>.</w:t>
                  </w:r>
                  <w:r>
                    <w:rPr>
                      <w:rFonts w:ascii="Times New Roman" w:hAnsi="Times New Roman"/>
                      <w:bCs/>
                      <w:color w:val="000000"/>
                      <w:szCs w:val="21"/>
                    </w:rPr>
                    <w:t>03</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w:t>
                  </w:r>
                  <w:r>
                    <w:rPr>
                      <w:rFonts w:ascii="Times New Roman" w:hAnsi="Times New Roman" w:hint="eastAsia"/>
                      <w:bCs/>
                      <w:color w:val="000000"/>
                      <w:szCs w:val="21"/>
                    </w:rPr>
                    <w:t>04</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0.05</w:t>
                  </w:r>
                </w:p>
              </w:tc>
            </w:tr>
            <w:tr w:rsidR="00000000">
              <w:trPr>
                <w:trHeight w:hRule="exact" w:val="397"/>
              </w:trPr>
              <w:tc>
                <w:tcPr>
                  <w:tcW w:w="720" w:type="dxa"/>
                  <w:vMerge/>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750"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动植物油</w:t>
                  </w:r>
                </w:p>
              </w:tc>
              <w:tc>
                <w:tcPr>
                  <w:tcW w:w="1268"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0.06</w:t>
                  </w:r>
                  <w:r>
                    <w:rPr>
                      <w:rFonts w:ascii="Times New Roman" w:hAnsi="Times New Roman" w:hint="eastAsia"/>
                      <w:bCs/>
                      <w:color w:val="000000"/>
                      <w:szCs w:val="21"/>
                    </w:rPr>
                    <w:t>L</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0.06L</w:t>
                  </w:r>
                </w:p>
              </w:tc>
              <w:tc>
                <w:tcPr>
                  <w:tcW w:w="133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0.06L</w:t>
                  </w:r>
                </w:p>
              </w:tc>
              <w:tc>
                <w:tcPr>
                  <w:tcW w:w="1196" w:type="dxa"/>
                  <w:vAlign w:val="center"/>
                </w:tcPr>
                <w:p w:rsidR="00000000" w:rsidRDefault="007B1344">
                  <w:pPr>
                    <w:jc w:val="center"/>
                    <w:rPr>
                      <w:rFonts w:ascii="Times New Roman" w:hAnsi="Times New Roman"/>
                      <w:bCs/>
                      <w:color w:val="000000"/>
                      <w:szCs w:val="21"/>
                    </w:rPr>
                  </w:pPr>
                  <w:r>
                    <w:rPr>
                      <w:rFonts w:ascii="Times New Roman" w:hAnsi="Times New Roman" w:hint="eastAsia"/>
                      <w:bCs/>
                      <w:color w:val="000000"/>
                      <w:szCs w:val="21"/>
                    </w:rPr>
                    <w:t>/</w:t>
                  </w:r>
                </w:p>
              </w:tc>
            </w:tr>
            <w:tr w:rsidR="00000000">
              <w:trPr>
                <w:trHeight w:hRule="exact" w:val="397"/>
              </w:trPr>
              <w:tc>
                <w:tcPr>
                  <w:tcW w:w="7604" w:type="dxa"/>
                  <w:gridSpan w:val="6"/>
                  <w:vAlign w:val="center"/>
                </w:tcPr>
                <w:p w:rsidR="00000000" w:rsidRDefault="007B1344">
                  <w:pPr>
                    <w:rPr>
                      <w:rFonts w:ascii="Times New Roman" w:hAnsi="Times New Roman"/>
                      <w:bCs/>
                      <w:color w:val="000000"/>
                      <w:sz w:val="18"/>
                      <w:szCs w:val="18"/>
                    </w:rPr>
                  </w:pPr>
                  <w:r>
                    <w:rPr>
                      <w:rFonts w:ascii="Times New Roman" w:hAnsi="Times New Roman"/>
                      <w:bCs/>
                      <w:color w:val="000000"/>
                      <w:sz w:val="18"/>
                      <w:szCs w:val="18"/>
                    </w:rPr>
                    <w:t>注：</w:t>
                  </w:r>
                  <w:r>
                    <w:rPr>
                      <w:rFonts w:ascii="Times New Roman" w:hAnsi="Times New Roman"/>
                      <w:color w:val="000000"/>
                      <w:sz w:val="18"/>
                      <w:szCs w:val="18"/>
                    </w:rPr>
                    <w:t>标准限值依据</w:t>
                  </w:r>
                  <w:r>
                    <w:rPr>
                      <w:rFonts w:ascii="Times New Roman" w:hAnsi="Times New Roman"/>
                      <w:bCs/>
                      <w:color w:val="000000"/>
                      <w:sz w:val="18"/>
                      <w:szCs w:val="18"/>
                    </w:rPr>
                    <w:t>《地表水环境质量标准》（</w:t>
                  </w:r>
                  <w:r>
                    <w:rPr>
                      <w:rFonts w:ascii="Times New Roman" w:hAnsi="Times New Roman"/>
                      <w:bCs/>
                      <w:color w:val="000000"/>
                      <w:sz w:val="18"/>
                      <w:szCs w:val="18"/>
                    </w:rPr>
                    <w:t>GB3838-2002</w:t>
                  </w:r>
                  <w:r>
                    <w:rPr>
                      <w:rFonts w:ascii="Times New Roman" w:hAnsi="Times New Roman"/>
                      <w:bCs/>
                      <w:color w:val="000000"/>
                      <w:sz w:val="18"/>
                      <w:szCs w:val="18"/>
                    </w:rPr>
                    <w:t>）中</w:t>
                  </w:r>
                  <w:r>
                    <w:rPr>
                      <w:rFonts w:ascii="宋体" w:hAnsi="宋体" w:cs="宋体" w:hint="eastAsia"/>
                      <w:bCs/>
                      <w:color w:val="000000"/>
                      <w:sz w:val="18"/>
                      <w:szCs w:val="18"/>
                    </w:rPr>
                    <w:t>Ⅲ</w:t>
                  </w:r>
                  <w:r>
                    <w:rPr>
                      <w:rFonts w:ascii="Times New Roman" w:hAnsi="Times New Roman"/>
                      <w:bCs/>
                      <w:color w:val="000000"/>
                      <w:sz w:val="18"/>
                      <w:szCs w:val="18"/>
                    </w:rPr>
                    <w:t>类标准。</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根据监测结果可知，项目南侧小溪的监测结果满足《地表水环境质量标准》（</w:t>
            </w:r>
            <w:r>
              <w:rPr>
                <w:rFonts w:ascii="Times New Roman" w:hAnsi="Times New Roman" w:hint="eastAsia"/>
                <w:color w:val="000000"/>
                <w:sz w:val="24"/>
                <w:szCs w:val="24"/>
              </w:rPr>
              <w:t>GB3838-2002</w:t>
            </w:r>
            <w:r>
              <w:rPr>
                <w:rFonts w:ascii="Times New Roman" w:hAnsi="Times New Roman" w:hint="eastAsia"/>
                <w:color w:val="000000"/>
                <w:sz w:val="24"/>
                <w:szCs w:val="24"/>
              </w:rPr>
              <w:t>）中Ⅲ类标准，区域水环境质量良好。</w:t>
            </w:r>
          </w:p>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3.3</w:t>
            </w:r>
            <w:r>
              <w:rPr>
                <w:rFonts w:ascii="Times New Roman" w:cs="Times New Roman"/>
                <w:b/>
                <w:sz w:val="28"/>
                <w:szCs w:val="28"/>
              </w:rPr>
              <w:t>、</w:t>
            </w:r>
            <w:r>
              <w:rPr>
                <w:rFonts w:ascii="Times New Roman" w:cs="Times New Roman" w:hint="eastAsia"/>
                <w:b/>
                <w:sz w:val="28"/>
                <w:szCs w:val="28"/>
              </w:rPr>
              <w:t>地下水质量现状调查</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为了解项目所在地区域地下水本底值，评价期间委托湖南中雁环保科技有限公司与对项目西南侧</w:t>
            </w:r>
            <w:r>
              <w:rPr>
                <w:rFonts w:ascii="Times New Roman" w:hAnsi="Times New Roman" w:hint="eastAsia"/>
                <w:color w:val="000000"/>
                <w:sz w:val="24"/>
                <w:szCs w:val="24"/>
              </w:rPr>
              <w:t>150m</w:t>
            </w:r>
            <w:r>
              <w:rPr>
                <w:rFonts w:ascii="Times New Roman" w:hAnsi="Times New Roman" w:hint="eastAsia"/>
                <w:color w:val="000000"/>
                <w:sz w:val="24"/>
                <w:szCs w:val="24"/>
              </w:rPr>
              <w:t>居民水井（</w:t>
            </w:r>
            <w:r>
              <w:rPr>
                <w:rFonts w:ascii="Times New Roman" w:hAnsi="Times New Roman" w:hint="eastAsia"/>
                <w:color w:val="000000"/>
                <w:sz w:val="24"/>
                <w:szCs w:val="24"/>
              </w:rPr>
              <w:t>112.55950E</w:t>
            </w:r>
            <w:r>
              <w:rPr>
                <w:rFonts w:ascii="Times New Roman" w:hAnsi="Times New Roman" w:hint="eastAsia"/>
                <w:color w:val="000000"/>
                <w:sz w:val="24"/>
                <w:szCs w:val="24"/>
              </w:rPr>
              <w:t>，</w:t>
            </w:r>
            <w:r>
              <w:rPr>
                <w:rFonts w:ascii="Times New Roman" w:hAnsi="Times New Roman" w:hint="eastAsia"/>
                <w:color w:val="000000"/>
                <w:sz w:val="24"/>
                <w:szCs w:val="24"/>
              </w:rPr>
              <w:t>26.9575N)</w:t>
            </w:r>
            <w:r>
              <w:rPr>
                <w:rFonts w:ascii="Times New Roman" w:hAnsi="Times New Roman" w:hint="eastAsia"/>
                <w:color w:val="000000"/>
                <w:sz w:val="24"/>
                <w:szCs w:val="24"/>
              </w:rPr>
              <w:t>进行了现状监测。</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）监测时</w:t>
            </w:r>
            <w:r>
              <w:rPr>
                <w:rFonts w:ascii="Times New Roman" w:hAnsi="Times New Roman" w:hint="eastAsia"/>
                <w:color w:val="000000"/>
                <w:sz w:val="24"/>
                <w:szCs w:val="24"/>
              </w:rPr>
              <w:t>间：</w:t>
            </w:r>
            <w:r>
              <w:rPr>
                <w:rFonts w:ascii="Times New Roman" w:hAnsi="Times New Roman" w:hint="eastAsia"/>
                <w:color w:val="000000"/>
                <w:sz w:val="24"/>
                <w:szCs w:val="24"/>
              </w:rPr>
              <w:t>2022</w:t>
            </w:r>
            <w:r>
              <w:rPr>
                <w:rFonts w:ascii="Times New Roman" w:hAnsi="Times New Roman" w:hint="eastAsia"/>
                <w:color w:val="000000"/>
                <w:sz w:val="24"/>
                <w:szCs w:val="24"/>
              </w:rPr>
              <w:t>年</w:t>
            </w:r>
            <w:r>
              <w:rPr>
                <w:rFonts w:ascii="Times New Roman" w:hAnsi="Times New Roman" w:hint="eastAsia"/>
                <w:color w:val="000000"/>
                <w:sz w:val="24"/>
                <w:szCs w:val="24"/>
              </w:rPr>
              <w:t>7</w:t>
            </w:r>
            <w:r>
              <w:rPr>
                <w:rFonts w:ascii="Times New Roman" w:hAnsi="Times New Roman" w:hint="eastAsia"/>
                <w:color w:val="000000"/>
                <w:sz w:val="24"/>
                <w:szCs w:val="24"/>
              </w:rPr>
              <w:t>月</w:t>
            </w:r>
            <w:r>
              <w:rPr>
                <w:rFonts w:ascii="Times New Roman" w:hAnsi="Times New Roman" w:hint="eastAsia"/>
                <w:color w:val="000000"/>
                <w:sz w:val="24"/>
                <w:szCs w:val="24"/>
              </w:rPr>
              <w:t>13</w:t>
            </w:r>
            <w:r>
              <w:rPr>
                <w:rFonts w:ascii="Times New Roman" w:hAnsi="Times New Roman" w:hint="eastAsia"/>
                <w:color w:val="000000"/>
                <w:sz w:val="24"/>
                <w:szCs w:val="24"/>
              </w:rPr>
              <w:t>日</w:t>
            </w:r>
            <w:r>
              <w:rPr>
                <w:rFonts w:ascii="Times New Roman" w:hAnsi="Times New Roman" w:hint="eastAsia"/>
                <w:color w:val="000000"/>
                <w:sz w:val="24"/>
                <w:szCs w:val="24"/>
              </w:rPr>
              <w:t>~15</w:t>
            </w:r>
            <w:r>
              <w:rPr>
                <w:rFonts w:ascii="Times New Roman" w:hAnsi="Times New Roman" w:hint="eastAsia"/>
                <w:color w:val="000000"/>
                <w:sz w:val="24"/>
                <w:szCs w:val="24"/>
              </w:rPr>
              <w:t>日</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）监测点位：项目西南侧居民水井</w:t>
            </w:r>
            <w:r>
              <w:rPr>
                <w:rFonts w:ascii="Times New Roman" w:hAnsi="Times New Roman" w:hint="eastAsia"/>
                <w:color w:val="000000"/>
                <w:sz w:val="24"/>
                <w:szCs w:val="24"/>
              </w:rPr>
              <w:t>W1</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lastRenderedPageBreak/>
              <w:t>（</w:t>
            </w:r>
            <w:r>
              <w:rPr>
                <w:rFonts w:ascii="Times New Roman" w:hAnsi="Times New Roman" w:hint="eastAsia"/>
                <w:color w:val="000000"/>
                <w:sz w:val="24"/>
                <w:szCs w:val="24"/>
              </w:rPr>
              <w:t>3</w:t>
            </w:r>
            <w:r>
              <w:rPr>
                <w:rFonts w:ascii="Times New Roman" w:hAnsi="Times New Roman" w:hint="eastAsia"/>
                <w:color w:val="000000"/>
                <w:sz w:val="24"/>
                <w:szCs w:val="24"/>
              </w:rPr>
              <w:t>）监测因子：</w:t>
            </w:r>
            <w:r>
              <w:rPr>
                <w:rFonts w:ascii="Times New Roman" w:hAnsi="Times New Roman" w:hint="eastAsia"/>
                <w:color w:val="000000"/>
                <w:sz w:val="24"/>
                <w:szCs w:val="24"/>
              </w:rPr>
              <w:t>pH</w:t>
            </w:r>
            <w:r>
              <w:rPr>
                <w:rFonts w:ascii="Times New Roman" w:hAnsi="Times New Roman" w:hint="eastAsia"/>
                <w:color w:val="000000"/>
                <w:sz w:val="24"/>
                <w:szCs w:val="24"/>
              </w:rPr>
              <w:t>、高锰酸盐指数、氨氮、石油类、挥发酚、总硬度、硝酸盐。</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）监测频次：连续采样</w:t>
            </w:r>
            <w:r>
              <w:rPr>
                <w:rFonts w:ascii="Times New Roman" w:hAnsi="Times New Roman" w:hint="eastAsia"/>
                <w:color w:val="000000"/>
                <w:sz w:val="24"/>
                <w:szCs w:val="24"/>
              </w:rPr>
              <w:t>3</w:t>
            </w:r>
            <w:r>
              <w:rPr>
                <w:rFonts w:ascii="Times New Roman" w:hAnsi="Times New Roman" w:hint="eastAsia"/>
                <w:color w:val="000000"/>
                <w:sz w:val="24"/>
                <w:szCs w:val="24"/>
              </w:rPr>
              <w:t>天，每天采样</w:t>
            </w:r>
            <w:r>
              <w:rPr>
                <w:rFonts w:ascii="Times New Roman" w:hAnsi="Times New Roman" w:hint="eastAsia"/>
                <w:color w:val="000000"/>
                <w:sz w:val="24"/>
                <w:szCs w:val="24"/>
              </w:rPr>
              <w:t>1</w:t>
            </w:r>
            <w:r>
              <w:rPr>
                <w:rFonts w:ascii="Times New Roman" w:hAnsi="Times New Roman" w:hint="eastAsia"/>
                <w:color w:val="000000"/>
                <w:sz w:val="24"/>
                <w:szCs w:val="24"/>
              </w:rPr>
              <w:t>次。</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5</w:t>
            </w:r>
            <w:r>
              <w:rPr>
                <w:rFonts w:ascii="Times New Roman" w:hAnsi="Times New Roman" w:hint="eastAsia"/>
                <w:color w:val="000000"/>
                <w:sz w:val="24"/>
                <w:szCs w:val="24"/>
              </w:rPr>
              <w:t>）执行标准：《地下水质量标准》（</w:t>
            </w:r>
            <w:r>
              <w:rPr>
                <w:rFonts w:ascii="Times New Roman" w:hAnsi="Times New Roman" w:hint="eastAsia"/>
                <w:color w:val="000000"/>
                <w:sz w:val="24"/>
                <w:szCs w:val="24"/>
              </w:rPr>
              <w:t>GB/T14848-2017</w:t>
            </w:r>
            <w:r>
              <w:rPr>
                <w:rFonts w:ascii="Times New Roman" w:hAnsi="Times New Roman" w:hint="eastAsia"/>
                <w:color w:val="000000"/>
                <w:sz w:val="24"/>
                <w:szCs w:val="24"/>
              </w:rPr>
              <w:t>）中中的Ⅲ类标准。</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6</w:t>
            </w:r>
            <w:r>
              <w:rPr>
                <w:rFonts w:ascii="Times New Roman" w:hAnsi="Times New Roman" w:hint="eastAsia"/>
                <w:color w:val="000000"/>
                <w:sz w:val="24"/>
                <w:szCs w:val="24"/>
              </w:rPr>
              <w:t>）监测结果统计如下：</w:t>
            </w:r>
          </w:p>
          <w:p w:rsidR="00000000" w:rsidRDefault="007B1344">
            <w:pPr>
              <w:spacing w:line="240" w:lineRule="exact"/>
              <w:jc w:val="center"/>
              <w:rPr>
                <w:rFonts w:ascii="Times New Roman" w:hAnsi="Times New Roman" w:hint="eastAsia"/>
                <w:b/>
                <w:color w:val="000000"/>
                <w:kern w:val="0"/>
                <w:szCs w:val="21"/>
              </w:rPr>
            </w:pPr>
            <w:r>
              <w:rPr>
                <w:rFonts w:ascii="Times New Roman" w:hAnsi="Times New Roman"/>
                <w:b/>
                <w:color w:val="000000"/>
                <w:kern w:val="0"/>
                <w:szCs w:val="21"/>
              </w:rPr>
              <w:t>表</w:t>
            </w:r>
            <w:r>
              <w:rPr>
                <w:rFonts w:ascii="Times New Roman" w:hAnsi="Times New Roman"/>
                <w:b/>
                <w:color w:val="000000"/>
                <w:kern w:val="0"/>
                <w:szCs w:val="21"/>
              </w:rPr>
              <w:t>3.</w:t>
            </w:r>
            <w:r>
              <w:rPr>
                <w:rFonts w:ascii="Times New Roman" w:hAnsi="Times New Roman" w:hint="eastAsia"/>
                <w:b/>
                <w:color w:val="000000"/>
                <w:kern w:val="0"/>
                <w:szCs w:val="21"/>
              </w:rPr>
              <w:t>3</w:t>
            </w:r>
            <w:r>
              <w:rPr>
                <w:rFonts w:ascii="Times New Roman" w:hAnsi="Times New Roman"/>
                <w:b/>
                <w:color w:val="000000"/>
                <w:kern w:val="0"/>
                <w:szCs w:val="21"/>
              </w:rPr>
              <w:t>-1</w:t>
            </w:r>
            <w:r>
              <w:rPr>
                <w:rFonts w:ascii="Times New Roman" w:hAnsi="Times New Roman" w:hint="eastAsia"/>
                <w:b/>
                <w:color w:val="000000"/>
                <w:kern w:val="0"/>
                <w:szCs w:val="21"/>
              </w:rPr>
              <w:t>地下水现状检测结果</w:t>
            </w:r>
          </w:p>
          <w:tbl>
            <w:tblPr>
              <w:tblW w:w="7717" w:type="dxa"/>
              <w:tblInd w:w="5" w:type="dxa"/>
              <w:tblBorders>
                <w:top w:val="single" w:sz="12" w:space="0" w:color="000000"/>
                <w:bottom w:val="single" w:sz="12" w:space="0" w:color="000000"/>
                <w:insideH w:val="single" w:sz="4" w:space="0" w:color="000000"/>
                <w:insideV w:val="single" w:sz="4" w:space="0" w:color="000000"/>
              </w:tblBorders>
              <w:tblLayout w:type="fixed"/>
              <w:tblLook w:val="0000"/>
            </w:tblPr>
            <w:tblGrid>
              <w:gridCol w:w="864"/>
              <w:gridCol w:w="1683"/>
              <w:gridCol w:w="1245"/>
              <w:gridCol w:w="1355"/>
              <w:gridCol w:w="1355"/>
              <w:gridCol w:w="1215"/>
            </w:tblGrid>
            <w:tr w:rsidR="00000000">
              <w:trPr>
                <w:trHeight w:hRule="exact" w:val="397"/>
                <w:tblHeader/>
              </w:trPr>
              <w:tc>
                <w:tcPr>
                  <w:tcW w:w="864"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监测点位</w:t>
                  </w:r>
                </w:p>
              </w:tc>
              <w:tc>
                <w:tcPr>
                  <w:tcW w:w="1683"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检测项目</w:t>
                  </w:r>
                </w:p>
              </w:tc>
              <w:tc>
                <w:tcPr>
                  <w:tcW w:w="3955" w:type="dxa"/>
                  <w:gridSpan w:val="3"/>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检测结果（</w:t>
                  </w:r>
                  <w:r>
                    <w:rPr>
                      <w:rFonts w:ascii="Times New Roman" w:hAnsi="Times New Roman"/>
                      <w:b/>
                      <w:color w:val="000000"/>
                      <w:szCs w:val="21"/>
                      <w:lang/>
                    </w:rPr>
                    <w:t>mg/L</w:t>
                  </w:r>
                  <w:r>
                    <w:rPr>
                      <w:rFonts w:ascii="Times New Roman" w:hAnsi="Times New Roman"/>
                      <w:b/>
                      <w:color w:val="000000"/>
                      <w:szCs w:val="21"/>
                      <w:lang/>
                    </w:rPr>
                    <w:t>）</w:t>
                  </w:r>
                </w:p>
              </w:tc>
              <w:tc>
                <w:tcPr>
                  <w:tcW w:w="1214" w:type="dxa"/>
                  <w:vMerge w:val="restart"/>
                  <w:vAlign w:val="center"/>
                </w:tcPr>
                <w:p w:rsidR="00000000" w:rsidRDefault="007B1344">
                  <w:pPr>
                    <w:jc w:val="center"/>
                    <w:textAlignment w:val="center"/>
                    <w:rPr>
                      <w:rFonts w:ascii="Times New Roman" w:hAnsi="Times New Roman"/>
                      <w:b/>
                      <w:color w:val="000000"/>
                      <w:szCs w:val="21"/>
                    </w:rPr>
                  </w:pPr>
                  <w:r>
                    <w:rPr>
                      <w:rFonts w:ascii="Times New Roman" w:hAnsi="Times New Roman"/>
                      <w:b/>
                      <w:color w:val="000000"/>
                      <w:szCs w:val="21"/>
                      <w:lang/>
                    </w:rPr>
                    <w:t>标准限值（</w:t>
                  </w:r>
                  <w:r>
                    <w:rPr>
                      <w:rFonts w:ascii="Times New Roman" w:hAnsi="Times New Roman"/>
                      <w:b/>
                      <w:color w:val="000000"/>
                      <w:szCs w:val="21"/>
                      <w:lang/>
                    </w:rPr>
                    <w:t>mg/L</w:t>
                  </w:r>
                  <w:r>
                    <w:rPr>
                      <w:rFonts w:ascii="Times New Roman" w:hAnsi="Times New Roman"/>
                      <w:b/>
                      <w:color w:val="000000"/>
                      <w:szCs w:val="21"/>
                      <w:lang/>
                    </w:rPr>
                    <w:t>）</w:t>
                  </w:r>
                </w:p>
              </w:tc>
            </w:tr>
            <w:tr w:rsidR="00000000">
              <w:trPr>
                <w:trHeight w:hRule="exact" w:val="397"/>
                <w:tblHeader/>
              </w:trPr>
              <w:tc>
                <w:tcPr>
                  <w:tcW w:w="864" w:type="dxa"/>
                  <w:vMerge/>
                </w:tcPr>
                <w:p w:rsidR="00000000" w:rsidRDefault="007B1344">
                  <w:pPr>
                    <w:jc w:val="center"/>
                    <w:textAlignment w:val="center"/>
                    <w:rPr>
                      <w:rFonts w:ascii="Times New Roman" w:hAnsi="Times New Roman"/>
                      <w:b/>
                      <w:color w:val="000000"/>
                      <w:szCs w:val="21"/>
                      <w:lang/>
                    </w:rPr>
                  </w:pPr>
                </w:p>
              </w:tc>
              <w:tc>
                <w:tcPr>
                  <w:tcW w:w="1683" w:type="dxa"/>
                  <w:vMerge/>
                  <w:vAlign w:val="center"/>
                </w:tcPr>
                <w:p w:rsidR="00000000" w:rsidRDefault="007B1344">
                  <w:pPr>
                    <w:jc w:val="center"/>
                    <w:textAlignment w:val="center"/>
                    <w:rPr>
                      <w:rFonts w:ascii="Times New Roman" w:hAnsi="Times New Roman"/>
                      <w:b/>
                      <w:color w:val="000000"/>
                      <w:szCs w:val="21"/>
                      <w:lang/>
                    </w:rPr>
                  </w:pPr>
                </w:p>
              </w:tc>
              <w:tc>
                <w:tcPr>
                  <w:tcW w:w="1245" w:type="dxa"/>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2022.7.1</w:t>
                  </w:r>
                </w:p>
              </w:tc>
              <w:tc>
                <w:tcPr>
                  <w:tcW w:w="1355" w:type="dxa"/>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cr/>
                  </w:r>
                  <w:r>
                    <w:rPr>
                      <w:rFonts w:ascii="Times New Roman" w:hAnsi="Times New Roman"/>
                      <w:b/>
                      <w:color w:val="000000"/>
                      <w:szCs w:val="21"/>
                      <w:lang/>
                    </w:rPr>
                    <w:t>022.7.14</w:t>
                  </w:r>
                </w:p>
              </w:tc>
              <w:tc>
                <w:tcPr>
                  <w:tcW w:w="1355" w:type="dxa"/>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202</w:t>
                  </w:r>
                  <w:r>
                    <w:rPr>
                      <w:rFonts w:ascii="Times New Roman" w:hAnsi="Times New Roman"/>
                      <w:b/>
                      <w:color w:val="000000"/>
                      <w:szCs w:val="21"/>
                      <w:lang/>
                    </w:rPr>
                    <w:cr/>
                  </w:r>
                  <w:r>
                    <w:rPr>
                      <w:rFonts w:ascii="Times New Roman" w:hAnsi="Times New Roman"/>
                      <w:b/>
                      <w:color w:val="000000"/>
                      <w:szCs w:val="21"/>
                      <w:lang/>
                    </w:rPr>
                    <w:t>.7.15</w:t>
                  </w:r>
                </w:p>
              </w:tc>
              <w:tc>
                <w:tcPr>
                  <w:tcW w:w="1214" w:type="dxa"/>
                  <w:vMerge/>
                  <w:vAlign w:val="center"/>
                </w:tcPr>
                <w:p w:rsidR="00000000" w:rsidRDefault="007B1344">
                  <w:pPr>
                    <w:adjustRightInd w:val="0"/>
                    <w:snapToGrid w:val="0"/>
                    <w:spacing w:line="360" w:lineRule="auto"/>
                    <w:jc w:val="center"/>
                    <w:rPr>
                      <w:rFonts w:ascii="Times New Roman" w:hAnsi="Times New Roman"/>
                      <w:b/>
                      <w:color w:val="000000"/>
                      <w:szCs w:val="21"/>
                    </w:rPr>
                  </w:pPr>
                </w:p>
              </w:tc>
            </w:tr>
            <w:tr w:rsidR="00000000">
              <w:trPr>
                <w:trHeight w:hRule="exact" w:val="397"/>
              </w:trPr>
              <w:tc>
                <w:tcPr>
                  <w:tcW w:w="864" w:type="dxa"/>
                  <w:vMerge w:val="restart"/>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项目西南侧居民水井</w:t>
                  </w:r>
                  <w:r>
                    <w:rPr>
                      <w:rFonts w:ascii="Times New Roman" w:hAnsi="Times New Roman"/>
                      <w:sz w:val="21"/>
                      <w:szCs w:val="21"/>
                    </w:rPr>
                    <w:t>W1</w:t>
                  </w:r>
                </w:p>
              </w:tc>
              <w:tc>
                <w:tcPr>
                  <w:tcW w:w="1683"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pH</w:t>
                  </w:r>
                </w:p>
              </w:tc>
              <w:tc>
                <w:tcPr>
                  <w:tcW w:w="124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7.68</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7.65</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7.68</w:t>
                  </w:r>
                </w:p>
              </w:tc>
              <w:tc>
                <w:tcPr>
                  <w:tcW w:w="1214"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6~9</w:t>
                  </w:r>
                </w:p>
              </w:tc>
            </w:tr>
            <w:tr w:rsidR="00000000">
              <w:trPr>
                <w:trHeight w:hRule="exact" w:val="397"/>
              </w:trPr>
              <w:tc>
                <w:tcPr>
                  <w:tcW w:w="864" w:type="dxa"/>
                  <w:vMerge/>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683"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耗氧量</w:t>
                  </w:r>
                </w:p>
              </w:tc>
              <w:tc>
                <w:tcPr>
                  <w:tcW w:w="124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0.88</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0.80</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w:t>
                  </w:r>
                  <w:r>
                    <w:rPr>
                      <w:rFonts w:ascii="Times New Roman" w:hAnsi="Times New Roman" w:hint="eastAsia"/>
                      <w:bCs/>
                      <w:color w:val="000000"/>
                      <w:szCs w:val="21"/>
                    </w:rPr>
                    <w:t>7</w:t>
                  </w:r>
                  <w:r>
                    <w:rPr>
                      <w:rFonts w:ascii="Times New Roman" w:hAnsi="Times New Roman"/>
                      <w:bCs/>
                      <w:color w:val="000000"/>
                      <w:szCs w:val="21"/>
                    </w:rPr>
                    <w:t>6</w:t>
                  </w:r>
                </w:p>
              </w:tc>
              <w:tc>
                <w:tcPr>
                  <w:tcW w:w="1214"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w:t>
                  </w:r>
                  <w:r>
                    <w:rPr>
                      <w:rFonts w:ascii="Times New Roman" w:hAnsi="Times New Roman"/>
                      <w:bCs/>
                      <w:color w:val="000000"/>
                      <w:szCs w:val="21"/>
                    </w:rPr>
                    <w:cr/>
                  </w:r>
                  <w:r>
                    <w:rPr>
                      <w:rFonts w:ascii="Times New Roman" w:hAnsi="Times New Roman"/>
                      <w:bCs/>
                      <w:color w:val="000000"/>
                      <w:szCs w:val="21"/>
                    </w:rPr>
                    <w:t>.0</w:t>
                  </w:r>
                </w:p>
              </w:tc>
            </w:tr>
            <w:tr w:rsidR="00000000">
              <w:trPr>
                <w:trHeight w:hRule="exact" w:val="397"/>
              </w:trPr>
              <w:tc>
                <w:tcPr>
                  <w:tcW w:w="864" w:type="dxa"/>
                  <w:vMerge/>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683"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氨氮</w:t>
                  </w:r>
                </w:p>
              </w:tc>
              <w:tc>
                <w:tcPr>
                  <w:tcW w:w="124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0.025L</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w:t>
                  </w:r>
                  <w:r>
                    <w:rPr>
                      <w:rFonts w:ascii="Times New Roman" w:hAnsi="Times New Roman" w:hint="eastAsia"/>
                      <w:bCs/>
                      <w:color w:val="000000"/>
                      <w:szCs w:val="21"/>
                    </w:rPr>
                    <w:t>0</w:t>
                  </w:r>
                  <w:r>
                    <w:rPr>
                      <w:rFonts w:ascii="Times New Roman" w:hAnsi="Times New Roman"/>
                      <w:bCs/>
                      <w:color w:val="000000"/>
                      <w:szCs w:val="21"/>
                    </w:rPr>
                    <w:t>25L</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w:t>
                  </w:r>
                  <w:r>
                    <w:rPr>
                      <w:rFonts w:ascii="Times New Roman" w:hAnsi="Times New Roman" w:hint="eastAsia"/>
                      <w:bCs/>
                      <w:color w:val="000000"/>
                      <w:szCs w:val="21"/>
                    </w:rPr>
                    <w:t>.</w:t>
                  </w:r>
                  <w:r>
                    <w:rPr>
                      <w:rFonts w:ascii="Times New Roman" w:hAnsi="Times New Roman"/>
                      <w:bCs/>
                      <w:color w:val="000000"/>
                      <w:szCs w:val="21"/>
                    </w:rPr>
                    <w:t>025L</w:t>
                  </w:r>
                </w:p>
              </w:tc>
              <w:tc>
                <w:tcPr>
                  <w:tcW w:w="1214"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≤0.50</w:t>
                  </w:r>
                </w:p>
              </w:tc>
            </w:tr>
            <w:tr w:rsidR="00000000">
              <w:trPr>
                <w:trHeight w:hRule="exact" w:val="397"/>
              </w:trPr>
              <w:tc>
                <w:tcPr>
                  <w:tcW w:w="864" w:type="dxa"/>
                  <w:vMerge/>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683"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石油类</w:t>
                  </w:r>
                </w:p>
              </w:tc>
              <w:tc>
                <w:tcPr>
                  <w:tcW w:w="124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0.03</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0.02</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hint="eastAsia"/>
                      <w:bCs/>
                      <w:color w:val="000000"/>
                      <w:szCs w:val="21"/>
                    </w:rPr>
                    <w:t>0</w:t>
                  </w:r>
                  <w:r>
                    <w:rPr>
                      <w:rFonts w:ascii="Times New Roman" w:hAnsi="Times New Roman"/>
                      <w:bCs/>
                      <w:color w:val="000000"/>
                      <w:szCs w:val="21"/>
                    </w:rPr>
                    <w:t>.03</w:t>
                  </w:r>
                </w:p>
              </w:tc>
              <w:tc>
                <w:tcPr>
                  <w:tcW w:w="1214"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w:t>
                  </w:r>
                </w:p>
              </w:tc>
            </w:tr>
            <w:tr w:rsidR="00000000">
              <w:trPr>
                <w:trHeight w:hRule="exact" w:val="397"/>
              </w:trPr>
              <w:tc>
                <w:tcPr>
                  <w:tcW w:w="864" w:type="dxa"/>
                  <w:vMerge/>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683"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挥发酚</w:t>
                  </w:r>
                </w:p>
              </w:tc>
              <w:tc>
                <w:tcPr>
                  <w:tcW w:w="124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0.002L</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w:t>
                  </w:r>
                  <w:r>
                    <w:rPr>
                      <w:rFonts w:ascii="Times New Roman" w:hAnsi="Times New Roman" w:hint="eastAsia"/>
                      <w:bCs/>
                      <w:color w:val="000000"/>
                      <w:szCs w:val="21"/>
                    </w:rPr>
                    <w:t>0</w:t>
                  </w:r>
                  <w:r>
                    <w:rPr>
                      <w:rFonts w:ascii="Times New Roman" w:hAnsi="Times New Roman"/>
                      <w:bCs/>
                      <w:color w:val="000000"/>
                      <w:szCs w:val="21"/>
                    </w:rPr>
                    <w:t>02L</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0.002L</w:t>
                  </w:r>
                </w:p>
              </w:tc>
              <w:tc>
                <w:tcPr>
                  <w:tcW w:w="1214"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≤0.002</w:t>
                  </w:r>
                </w:p>
              </w:tc>
            </w:tr>
            <w:tr w:rsidR="00000000">
              <w:trPr>
                <w:trHeight w:hRule="exact" w:val="397"/>
              </w:trPr>
              <w:tc>
                <w:tcPr>
                  <w:tcW w:w="864" w:type="dxa"/>
                  <w:vMerge/>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683"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总硬度</w:t>
                  </w:r>
                </w:p>
              </w:tc>
              <w:tc>
                <w:tcPr>
                  <w:tcW w:w="124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204</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195</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211</w:t>
                  </w:r>
                </w:p>
              </w:tc>
              <w:tc>
                <w:tcPr>
                  <w:tcW w:w="1214"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≤450</w:t>
                  </w:r>
                </w:p>
              </w:tc>
            </w:tr>
            <w:tr w:rsidR="00000000">
              <w:trPr>
                <w:trHeight w:hRule="exact" w:val="397"/>
              </w:trPr>
              <w:tc>
                <w:tcPr>
                  <w:tcW w:w="864" w:type="dxa"/>
                  <w:vMerge/>
                </w:tcPr>
                <w:p w:rsidR="00000000" w:rsidRDefault="007B1344">
                  <w:pPr>
                    <w:pStyle w:val="af"/>
                    <w:adjustRightInd w:val="0"/>
                    <w:spacing w:before="0" w:beforeAutospacing="0" w:after="0" w:afterAutospacing="0"/>
                    <w:jc w:val="center"/>
                    <w:rPr>
                      <w:rFonts w:ascii="Times New Roman" w:hAnsi="Times New Roman"/>
                      <w:sz w:val="21"/>
                      <w:szCs w:val="21"/>
                    </w:rPr>
                  </w:pPr>
                </w:p>
              </w:tc>
              <w:tc>
                <w:tcPr>
                  <w:tcW w:w="1683" w:type="dxa"/>
                  <w:vAlign w:val="center"/>
                </w:tcPr>
                <w:p w:rsidR="00000000" w:rsidRDefault="007B1344">
                  <w:pPr>
                    <w:pStyle w:val="af"/>
                    <w:adjustRightInd w:val="0"/>
                    <w:spacing w:before="0" w:beforeAutospacing="0" w:after="0" w:afterAutospacing="0"/>
                    <w:jc w:val="center"/>
                    <w:rPr>
                      <w:rFonts w:ascii="Times New Roman" w:hAnsi="Times New Roman"/>
                      <w:sz w:val="21"/>
                      <w:szCs w:val="21"/>
                    </w:rPr>
                  </w:pPr>
                  <w:r>
                    <w:rPr>
                      <w:rFonts w:ascii="Times New Roman" w:hAnsi="Times New Roman"/>
                      <w:sz w:val="21"/>
                      <w:szCs w:val="21"/>
                    </w:rPr>
                    <w:t>硝酸盐</w:t>
                  </w:r>
                </w:p>
              </w:tc>
              <w:tc>
                <w:tcPr>
                  <w:tcW w:w="1245" w:type="dxa"/>
                  <w:vAlign w:val="center"/>
                </w:tcPr>
                <w:p w:rsidR="00000000" w:rsidRDefault="007B1344">
                  <w:pPr>
                    <w:jc w:val="center"/>
                    <w:rPr>
                      <w:rFonts w:ascii="Times New Roman" w:hAnsi="Times New Roman"/>
                      <w:bCs/>
                      <w:color w:val="000000"/>
                      <w:szCs w:val="21"/>
                    </w:rPr>
                  </w:pPr>
                  <w:r>
                    <w:rPr>
                      <w:rFonts w:ascii="Times New Roman" w:hAnsi="Times New Roman" w:hint="eastAsia"/>
                      <w:bCs/>
                      <w:color w:val="000000"/>
                      <w:szCs w:val="21"/>
                    </w:rPr>
                    <w:t>0</w:t>
                  </w:r>
                  <w:r>
                    <w:rPr>
                      <w:rFonts w:ascii="Times New Roman" w:hAnsi="Times New Roman"/>
                      <w:bCs/>
                      <w:color w:val="000000"/>
                      <w:szCs w:val="21"/>
                    </w:rPr>
                    <w:t>.295</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0.334</w:t>
                  </w:r>
                </w:p>
              </w:tc>
              <w:tc>
                <w:tcPr>
                  <w:tcW w:w="1355"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0.</w:t>
                  </w:r>
                  <w:r>
                    <w:rPr>
                      <w:rFonts w:ascii="Times New Roman" w:hAnsi="Times New Roman" w:hint="eastAsia"/>
                      <w:bCs/>
                      <w:color w:val="000000"/>
                      <w:szCs w:val="21"/>
                    </w:rPr>
                    <w:t>3</w:t>
                  </w:r>
                  <w:r>
                    <w:rPr>
                      <w:rFonts w:ascii="Times New Roman" w:hAnsi="Times New Roman"/>
                      <w:bCs/>
                      <w:color w:val="000000"/>
                      <w:szCs w:val="21"/>
                    </w:rPr>
                    <w:t>62</w:t>
                  </w:r>
                </w:p>
              </w:tc>
              <w:tc>
                <w:tcPr>
                  <w:tcW w:w="1214" w:type="dxa"/>
                  <w:vAlign w:val="center"/>
                </w:tcPr>
                <w:p w:rsidR="00000000" w:rsidRDefault="007B1344">
                  <w:pPr>
                    <w:jc w:val="center"/>
                    <w:rPr>
                      <w:rFonts w:ascii="Times New Roman" w:hAnsi="Times New Roman"/>
                      <w:bCs/>
                      <w:color w:val="000000"/>
                      <w:szCs w:val="21"/>
                    </w:rPr>
                  </w:pPr>
                  <w:r>
                    <w:rPr>
                      <w:rFonts w:ascii="Times New Roman" w:hAnsi="Times New Roman"/>
                      <w:bCs/>
                      <w:color w:val="000000"/>
                      <w:szCs w:val="21"/>
                    </w:rPr>
                    <w:t>≤20.0</w:t>
                  </w:r>
                </w:p>
              </w:tc>
            </w:tr>
            <w:tr w:rsidR="00000000">
              <w:trPr>
                <w:trHeight w:hRule="exact" w:val="594"/>
              </w:trPr>
              <w:tc>
                <w:tcPr>
                  <w:tcW w:w="7717" w:type="dxa"/>
                  <w:gridSpan w:val="6"/>
                  <w:vAlign w:val="center"/>
                </w:tcPr>
                <w:p w:rsidR="00000000" w:rsidRDefault="007B1344">
                  <w:pPr>
                    <w:spacing w:line="240" w:lineRule="exact"/>
                    <w:rPr>
                      <w:rFonts w:ascii="宋体" w:hAnsi="宋体" w:hint="eastAsia"/>
                      <w:iCs/>
                      <w:color w:val="000000"/>
                      <w:sz w:val="18"/>
                      <w:szCs w:val="18"/>
                    </w:rPr>
                  </w:pPr>
                  <w:r>
                    <w:rPr>
                      <w:rFonts w:ascii="宋体" w:hAnsi="宋体"/>
                      <w:bCs/>
                      <w:color w:val="000000"/>
                      <w:sz w:val="18"/>
                      <w:szCs w:val="18"/>
                    </w:rPr>
                    <w:t>注：</w:t>
                  </w:r>
                  <w:r>
                    <w:rPr>
                      <w:rFonts w:ascii="宋体" w:hAnsi="宋体" w:hint="eastAsia"/>
                      <w:bCs/>
                      <w:color w:val="000000"/>
                      <w:sz w:val="18"/>
                      <w:szCs w:val="18"/>
                    </w:rPr>
                    <w:t>1</w:t>
                  </w:r>
                  <w:r>
                    <w:rPr>
                      <w:rFonts w:ascii="宋体" w:hAnsi="宋体" w:hint="eastAsia"/>
                      <w:bCs/>
                      <w:color w:val="000000"/>
                      <w:sz w:val="18"/>
                      <w:szCs w:val="18"/>
                    </w:rPr>
                    <w:t>、</w:t>
                  </w:r>
                  <w:r>
                    <w:rPr>
                      <w:rFonts w:ascii="宋体" w:hAnsi="宋体" w:hint="eastAsia"/>
                      <w:iCs/>
                      <w:color w:val="000000"/>
                      <w:sz w:val="18"/>
                      <w:szCs w:val="18"/>
                    </w:rPr>
                    <w:t>数据中的“</w:t>
                  </w:r>
                  <w:r>
                    <w:rPr>
                      <w:rFonts w:ascii="宋体" w:hAnsi="宋体" w:hint="eastAsia"/>
                      <w:iCs/>
                      <w:color w:val="000000"/>
                      <w:sz w:val="18"/>
                      <w:szCs w:val="18"/>
                    </w:rPr>
                    <w:t>L</w:t>
                  </w:r>
                  <w:r>
                    <w:rPr>
                      <w:rFonts w:ascii="宋体" w:hAnsi="宋体" w:hint="eastAsia"/>
                      <w:iCs/>
                      <w:color w:val="000000"/>
                      <w:sz w:val="18"/>
                      <w:szCs w:val="18"/>
                    </w:rPr>
                    <w:t>”表示该检测数据低于此方法的检出限；</w:t>
                  </w:r>
                </w:p>
                <w:p w:rsidR="00000000" w:rsidRDefault="007B1344">
                  <w:pPr>
                    <w:spacing w:line="240" w:lineRule="exact"/>
                    <w:ind w:firstLineChars="150" w:firstLine="270"/>
                    <w:rPr>
                      <w:rFonts w:ascii="Times New Roman" w:eastAsia="仿宋" w:hAnsi="Times New Roman"/>
                      <w:iCs/>
                      <w:color w:val="000000"/>
                      <w:szCs w:val="21"/>
                    </w:rPr>
                  </w:pPr>
                  <w:r>
                    <w:rPr>
                      <w:rFonts w:ascii="宋体" w:hAnsi="宋体" w:hint="eastAsia"/>
                      <w:color w:val="000000"/>
                      <w:sz w:val="18"/>
                      <w:szCs w:val="18"/>
                    </w:rPr>
                    <w:t>2</w:t>
                  </w:r>
                  <w:r>
                    <w:rPr>
                      <w:rFonts w:ascii="宋体" w:hAnsi="宋体" w:hint="eastAsia"/>
                      <w:color w:val="000000"/>
                      <w:sz w:val="18"/>
                      <w:szCs w:val="18"/>
                    </w:rPr>
                    <w:t>、</w:t>
                  </w:r>
                  <w:r>
                    <w:rPr>
                      <w:rFonts w:ascii="宋体" w:hAnsi="宋体"/>
                      <w:color w:val="000000"/>
                      <w:sz w:val="18"/>
                      <w:szCs w:val="18"/>
                    </w:rPr>
                    <w:t>标准限值依据</w:t>
                  </w:r>
                  <w:r>
                    <w:rPr>
                      <w:rFonts w:ascii="宋体" w:hAnsi="宋体" w:hint="eastAsia"/>
                      <w:bCs/>
                      <w:color w:val="000000"/>
                      <w:sz w:val="18"/>
                      <w:szCs w:val="18"/>
                    </w:rPr>
                    <w:t>《地下水质量标准》（</w:t>
                  </w:r>
                  <w:r>
                    <w:rPr>
                      <w:rFonts w:ascii="宋体" w:hAnsi="宋体" w:hint="eastAsia"/>
                      <w:bCs/>
                      <w:color w:val="000000"/>
                      <w:sz w:val="18"/>
                      <w:szCs w:val="18"/>
                    </w:rPr>
                    <w:t>GB/T14848-2017</w:t>
                  </w:r>
                  <w:r>
                    <w:rPr>
                      <w:rFonts w:ascii="宋体" w:hAnsi="宋体" w:hint="eastAsia"/>
                      <w:bCs/>
                      <w:color w:val="000000"/>
                      <w:sz w:val="18"/>
                      <w:szCs w:val="18"/>
                    </w:rPr>
                    <w:t>）中中的Ⅲ类标准。</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根</w:t>
            </w:r>
            <w:r>
              <w:rPr>
                <w:rFonts w:ascii="Times New Roman" w:hAnsi="Times New Roman" w:hint="eastAsia"/>
                <w:color w:val="000000"/>
                <w:sz w:val="24"/>
                <w:szCs w:val="24"/>
              </w:rPr>
              <w:t>据监测结果可知，项目西南侧</w:t>
            </w:r>
            <w:r>
              <w:rPr>
                <w:rFonts w:ascii="Times New Roman" w:hAnsi="Times New Roman" w:hint="eastAsia"/>
                <w:color w:val="000000"/>
                <w:sz w:val="24"/>
                <w:szCs w:val="24"/>
              </w:rPr>
              <w:t>150m</w:t>
            </w:r>
            <w:r>
              <w:rPr>
                <w:rFonts w:ascii="Times New Roman" w:hAnsi="Times New Roman" w:hint="eastAsia"/>
                <w:color w:val="000000"/>
                <w:sz w:val="24"/>
                <w:szCs w:val="24"/>
              </w:rPr>
              <w:t>居民水井的监测结果满足《地下水质量标准》（</w:t>
            </w:r>
            <w:r>
              <w:rPr>
                <w:rFonts w:ascii="Times New Roman" w:hAnsi="Times New Roman" w:hint="eastAsia"/>
                <w:color w:val="000000"/>
                <w:sz w:val="24"/>
                <w:szCs w:val="24"/>
              </w:rPr>
              <w:t>GB/T14848-2017</w:t>
            </w:r>
            <w:r>
              <w:rPr>
                <w:rFonts w:ascii="Times New Roman" w:hAnsi="Times New Roman" w:hint="eastAsia"/>
                <w:color w:val="000000"/>
                <w:sz w:val="24"/>
                <w:szCs w:val="24"/>
              </w:rPr>
              <w:t>）中中的Ⅲ类标准。</w:t>
            </w:r>
          </w:p>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3.4</w:t>
            </w:r>
            <w:r>
              <w:rPr>
                <w:rFonts w:ascii="Times New Roman" w:cs="Times New Roman"/>
                <w:b/>
                <w:sz w:val="28"/>
                <w:szCs w:val="28"/>
              </w:rPr>
              <w:t>、</w:t>
            </w:r>
            <w:r>
              <w:rPr>
                <w:rFonts w:ascii="Times New Roman" w:cs="Times New Roman" w:hint="eastAsia"/>
                <w:b/>
                <w:sz w:val="28"/>
                <w:szCs w:val="28"/>
              </w:rPr>
              <w:t>声环境质量现状调查</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）监测时间：</w:t>
            </w:r>
            <w:r>
              <w:rPr>
                <w:rFonts w:ascii="Times New Roman" w:hAnsi="Times New Roman" w:hint="eastAsia"/>
                <w:color w:val="000000"/>
                <w:sz w:val="24"/>
                <w:szCs w:val="24"/>
              </w:rPr>
              <w:t>2022</w:t>
            </w:r>
            <w:r>
              <w:rPr>
                <w:rFonts w:ascii="Times New Roman" w:hAnsi="Times New Roman" w:hint="eastAsia"/>
                <w:color w:val="000000"/>
                <w:sz w:val="24"/>
                <w:szCs w:val="24"/>
              </w:rPr>
              <w:t>年</w:t>
            </w:r>
            <w:r>
              <w:rPr>
                <w:rFonts w:ascii="Times New Roman" w:hAnsi="Times New Roman" w:hint="eastAsia"/>
                <w:color w:val="000000"/>
                <w:sz w:val="24"/>
                <w:szCs w:val="24"/>
              </w:rPr>
              <w:t>7</w:t>
            </w:r>
            <w:r>
              <w:rPr>
                <w:rFonts w:ascii="Times New Roman" w:hAnsi="Times New Roman" w:hint="eastAsia"/>
                <w:color w:val="000000"/>
                <w:sz w:val="24"/>
                <w:szCs w:val="24"/>
              </w:rPr>
              <w:t>月</w:t>
            </w:r>
            <w:r>
              <w:rPr>
                <w:rFonts w:ascii="Times New Roman" w:hAnsi="Times New Roman" w:hint="eastAsia"/>
                <w:color w:val="000000"/>
                <w:sz w:val="24"/>
                <w:szCs w:val="24"/>
              </w:rPr>
              <w:t>13</w:t>
            </w:r>
            <w:r>
              <w:rPr>
                <w:rFonts w:ascii="Times New Roman" w:hAnsi="Times New Roman" w:hint="eastAsia"/>
                <w:color w:val="000000"/>
                <w:sz w:val="24"/>
                <w:szCs w:val="24"/>
              </w:rPr>
              <w:t>日</w:t>
            </w:r>
            <w:r>
              <w:rPr>
                <w:rFonts w:ascii="Times New Roman" w:hAnsi="Times New Roman" w:hint="eastAsia"/>
                <w:color w:val="000000"/>
                <w:sz w:val="24"/>
                <w:szCs w:val="24"/>
              </w:rPr>
              <w:t>~14</w:t>
            </w:r>
            <w:r>
              <w:rPr>
                <w:rFonts w:ascii="Times New Roman" w:hAnsi="Times New Roman" w:hint="eastAsia"/>
                <w:color w:val="000000"/>
                <w:sz w:val="24"/>
                <w:szCs w:val="24"/>
              </w:rPr>
              <w:t>日</w:t>
            </w:r>
          </w:p>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w:t>
            </w:r>
            <w:r>
              <w:rPr>
                <w:rFonts w:ascii="Times New Roman" w:hAnsi="Times New Roman"/>
                <w:color w:val="000000"/>
                <w:sz w:val="24"/>
                <w:szCs w:val="24"/>
              </w:rPr>
              <w:t>监测布点：项目东、南、西、北侧厂界外各设一个监测点位。</w:t>
            </w:r>
          </w:p>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hint="eastAsia"/>
                <w:color w:val="000000"/>
                <w:sz w:val="24"/>
                <w:szCs w:val="24"/>
              </w:rPr>
              <w:t>）</w:t>
            </w:r>
            <w:r>
              <w:rPr>
                <w:rFonts w:ascii="Times New Roman" w:hAnsi="Times New Roman"/>
                <w:color w:val="000000"/>
                <w:sz w:val="24"/>
                <w:szCs w:val="24"/>
              </w:rPr>
              <w:t>监测因子：</w:t>
            </w:r>
            <w:r>
              <w:rPr>
                <w:rFonts w:ascii="Times New Roman" w:hAnsi="Times New Roman"/>
                <w:color w:val="000000"/>
                <w:sz w:val="24"/>
                <w:szCs w:val="24"/>
              </w:rPr>
              <w:t>Leq</w:t>
            </w:r>
            <w:r>
              <w:rPr>
                <w:rFonts w:ascii="Times New Roman" w:hAnsi="Times New Roman"/>
                <w:color w:val="000000"/>
                <w:sz w:val="24"/>
                <w:szCs w:val="24"/>
              </w:rPr>
              <w:t>（</w:t>
            </w:r>
            <w:r>
              <w:rPr>
                <w:rFonts w:ascii="Times New Roman" w:hAnsi="Times New Roman"/>
                <w:color w:val="000000"/>
                <w:sz w:val="24"/>
                <w:szCs w:val="24"/>
              </w:rPr>
              <w:t>A</w:t>
            </w:r>
            <w:r>
              <w:rPr>
                <w:rFonts w:ascii="Times New Roman" w:hAnsi="Times New Roman"/>
                <w:color w:val="000000"/>
                <w:sz w:val="24"/>
                <w:szCs w:val="24"/>
              </w:rPr>
              <w:t>）</w:t>
            </w:r>
          </w:p>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w:t>
            </w:r>
            <w:r>
              <w:rPr>
                <w:rFonts w:ascii="Times New Roman" w:hAnsi="Times New Roman"/>
                <w:color w:val="000000"/>
                <w:sz w:val="24"/>
                <w:szCs w:val="24"/>
              </w:rPr>
              <w:t>监测频次：连续监测</w:t>
            </w:r>
            <w:r>
              <w:rPr>
                <w:rFonts w:ascii="Times New Roman" w:hAnsi="Times New Roman"/>
                <w:color w:val="000000"/>
                <w:sz w:val="24"/>
                <w:szCs w:val="24"/>
              </w:rPr>
              <w:t>2</w:t>
            </w:r>
            <w:r>
              <w:rPr>
                <w:rFonts w:ascii="Times New Roman" w:hAnsi="Times New Roman"/>
                <w:color w:val="000000"/>
                <w:sz w:val="24"/>
                <w:szCs w:val="24"/>
              </w:rPr>
              <w:t>天，每天昼夜各一次。</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5</w:t>
            </w:r>
            <w:r>
              <w:rPr>
                <w:rFonts w:ascii="Times New Roman" w:hAnsi="Times New Roman" w:hint="eastAsia"/>
                <w:color w:val="000000"/>
                <w:sz w:val="24"/>
                <w:szCs w:val="24"/>
              </w:rPr>
              <w:t>）</w:t>
            </w:r>
            <w:r>
              <w:rPr>
                <w:rFonts w:ascii="Times New Roman" w:hAnsi="Times New Roman"/>
                <w:color w:val="000000"/>
                <w:sz w:val="24"/>
                <w:szCs w:val="24"/>
              </w:rPr>
              <w:t>执行标准：《声环境质量标准》（</w:t>
            </w:r>
            <w:r>
              <w:rPr>
                <w:rFonts w:ascii="Times New Roman" w:hAnsi="Times New Roman"/>
                <w:color w:val="000000"/>
                <w:sz w:val="24"/>
                <w:szCs w:val="24"/>
              </w:rPr>
              <w:t>GB3096-2008</w:t>
            </w:r>
            <w:r>
              <w:rPr>
                <w:rFonts w:ascii="Times New Roman" w:hAnsi="Times New Roman"/>
                <w:color w:val="000000"/>
                <w:sz w:val="24"/>
                <w:szCs w:val="24"/>
              </w:rPr>
              <w:t>），其中北面、南面、西面执行</w:t>
            </w:r>
            <w:r>
              <w:rPr>
                <w:rFonts w:ascii="Times New Roman" w:hAnsi="Times New Roman" w:hint="eastAsia"/>
                <w:color w:val="000000"/>
                <w:sz w:val="24"/>
                <w:szCs w:val="24"/>
              </w:rPr>
              <w:t>2</w:t>
            </w:r>
            <w:r>
              <w:rPr>
                <w:rFonts w:ascii="Times New Roman" w:hAnsi="Times New Roman"/>
                <w:color w:val="000000"/>
                <w:sz w:val="24"/>
                <w:szCs w:val="24"/>
              </w:rPr>
              <w:t>类标准，东面执行</w:t>
            </w:r>
            <w:r>
              <w:rPr>
                <w:rFonts w:ascii="Times New Roman" w:hAnsi="Times New Roman"/>
                <w:color w:val="000000"/>
                <w:sz w:val="24"/>
                <w:szCs w:val="24"/>
              </w:rPr>
              <w:t>4a</w:t>
            </w:r>
            <w:r>
              <w:rPr>
                <w:rFonts w:ascii="Times New Roman" w:hAnsi="Times New Roman"/>
                <w:color w:val="000000"/>
                <w:sz w:val="24"/>
                <w:szCs w:val="24"/>
              </w:rPr>
              <w:t>类标准，</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6</w:t>
            </w:r>
            <w:r>
              <w:rPr>
                <w:rFonts w:ascii="Times New Roman" w:hAnsi="Times New Roman" w:hint="eastAsia"/>
                <w:color w:val="000000"/>
                <w:sz w:val="24"/>
                <w:szCs w:val="24"/>
              </w:rPr>
              <w:t>）监测结果统计如下：</w:t>
            </w:r>
          </w:p>
          <w:p w:rsidR="00000000" w:rsidRDefault="007B1344">
            <w:pPr>
              <w:pStyle w:val="Default"/>
              <w:ind w:firstLineChars="200" w:firstLine="422"/>
              <w:jc w:val="center"/>
              <w:rPr>
                <w:rFonts w:ascii="Times New Roman" w:cs="Times New Roman" w:hint="eastAsia"/>
                <w:b/>
                <w:bCs/>
                <w:sz w:val="21"/>
                <w:szCs w:val="21"/>
              </w:rPr>
            </w:pPr>
            <w:r>
              <w:rPr>
                <w:rFonts w:ascii="Times New Roman" w:cs="Times New Roman"/>
                <w:b/>
                <w:bCs/>
                <w:sz w:val="21"/>
                <w:szCs w:val="21"/>
              </w:rPr>
              <w:t>表</w:t>
            </w:r>
            <w:r>
              <w:rPr>
                <w:rFonts w:ascii="Times New Roman" w:cs="Times New Roman"/>
                <w:b/>
                <w:bCs/>
                <w:sz w:val="21"/>
                <w:szCs w:val="21"/>
              </w:rPr>
              <w:t>3.</w:t>
            </w:r>
            <w:r>
              <w:rPr>
                <w:rFonts w:ascii="Times New Roman" w:cs="Times New Roman" w:hint="eastAsia"/>
                <w:b/>
                <w:bCs/>
                <w:sz w:val="21"/>
                <w:szCs w:val="21"/>
              </w:rPr>
              <w:t>4</w:t>
            </w:r>
            <w:r>
              <w:rPr>
                <w:rFonts w:ascii="Times New Roman" w:cs="Times New Roman"/>
                <w:b/>
                <w:bCs/>
                <w:sz w:val="21"/>
                <w:szCs w:val="21"/>
              </w:rPr>
              <w:t>-1</w:t>
            </w:r>
            <w:r>
              <w:rPr>
                <w:rFonts w:ascii="Times New Roman" w:cs="Times New Roman" w:hint="eastAsia"/>
                <w:b/>
                <w:bCs/>
                <w:sz w:val="21"/>
                <w:szCs w:val="21"/>
              </w:rPr>
              <w:t xml:space="preserve"> </w:t>
            </w:r>
            <w:r>
              <w:rPr>
                <w:rFonts w:ascii="Times New Roman" w:cs="Times New Roman" w:hint="eastAsia"/>
                <w:b/>
                <w:bCs/>
                <w:sz w:val="21"/>
                <w:szCs w:val="21"/>
              </w:rPr>
              <w:t>声环境现状检测结</w:t>
            </w:r>
            <w:r>
              <w:rPr>
                <w:rFonts w:ascii="Times New Roman" w:cs="Times New Roman" w:hint="eastAsia"/>
                <w:b/>
                <w:bCs/>
                <w:sz w:val="21"/>
                <w:szCs w:val="21"/>
              </w:rPr>
              <w:t>果统计表</w:t>
            </w:r>
            <w:r>
              <w:rPr>
                <w:rFonts w:ascii="Times New Roman" w:cs="Times New Roman" w:hint="eastAsia"/>
                <w:b/>
                <w:bCs/>
                <w:sz w:val="21"/>
                <w:szCs w:val="21"/>
              </w:rPr>
              <w:t xml:space="preserve"> </w:t>
            </w:r>
            <w:r>
              <w:rPr>
                <w:rFonts w:ascii="Times New Roman" w:cs="Times New Roman" w:hint="eastAsia"/>
                <w:b/>
                <w:bCs/>
                <w:sz w:val="21"/>
                <w:szCs w:val="21"/>
              </w:rPr>
              <w:t>（单位：</w:t>
            </w:r>
            <w:r>
              <w:rPr>
                <w:rFonts w:ascii="Times New Roman" w:cs="Times New Roman" w:hint="eastAsia"/>
                <w:b/>
                <w:bCs/>
                <w:sz w:val="21"/>
                <w:szCs w:val="21"/>
              </w:rPr>
              <w:t>db</w:t>
            </w:r>
            <w:r>
              <w:rPr>
                <w:rFonts w:ascii="Times New Roman" w:cs="Times New Roman" w:hint="eastAsia"/>
                <w:b/>
                <w:bCs/>
                <w:sz w:val="21"/>
                <w:szCs w:val="21"/>
              </w:rPr>
              <w:t>（</w:t>
            </w:r>
            <w:r>
              <w:rPr>
                <w:rFonts w:ascii="Times New Roman" w:cs="Times New Roman" w:hint="eastAsia"/>
                <w:b/>
                <w:bCs/>
                <w:sz w:val="21"/>
                <w:szCs w:val="21"/>
              </w:rPr>
              <w:t>A</w:t>
            </w:r>
            <w:r>
              <w:rPr>
                <w:rFonts w:ascii="Times New Roman" w:cs="Times New Roman" w:hint="eastAsia"/>
                <w:b/>
                <w:bCs/>
                <w:sz w:val="21"/>
                <w:szCs w:val="21"/>
              </w:rPr>
              <w:t>））</w:t>
            </w:r>
          </w:p>
          <w:tbl>
            <w:tblPr>
              <w:tblW w:w="7304" w:type="dxa"/>
              <w:tblInd w:w="0" w:type="dxa"/>
              <w:tblBorders>
                <w:top w:val="single" w:sz="12" w:space="0" w:color="auto"/>
                <w:bottom w:val="single" w:sz="12" w:space="0" w:color="auto"/>
                <w:insideH w:val="single" w:sz="4" w:space="0" w:color="auto"/>
                <w:insideV w:val="single" w:sz="4" w:space="0" w:color="auto"/>
              </w:tblBorders>
              <w:tblLayout w:type="fixed"/>
              <w:tblLook w:val="0000"/>
            </w:tblPr>
            <w:tblGrid>
              <w:gridCol w:w="1763"/>
              <w:gridCol w:w="804"/>
              <w:gridCol w:w="880"/>
              <w:gridCol w:w="880"/>
              <w:gridCol w:w="880"/>
              <w:gridCol w:w="881"/>
              <w:gridCol w:w="593"/>
              <w:gridCol w:w="623"/>
            </w:tblGrid>
            <w:tr w:rsidR="00000000">
              <w:trPr>
                <w:cantSplit/>
                <w:trHeight w:hRule="exact" w:val="397"/>
                <w:tblHeader/>
              </w:trPr>
              <w:tc>
                <w:tcPr>
                  <w:tcW w:w="1763" w:type="dxa"/>
                  <w:vMerge w:val="restart"/>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监测点位</w:t>
                  </w:r>
                </w:p>
              </w:tc>
              <w:tc>
                <w:tcPr>
                  <w:tcW w:w="804" w:type="dxa"/>
                  <w:vMerge w:val="restart"/>
                  <w:vAlign w:val="center"/>
                </w:tcPr>
                <w:p w:rsidR="00000000" w:rsidRDefault="007B1344">
                  <w:pPr>
                    <w:jc w:val="center"/>
                    <w:rPr>
                      <w:rFonts w:ascii="Times New Roman" w:hAnsi="Times New Roman"/>
                      <w:color w:val="000000"/>
                      <w:szCs w:val="21"/>
                    </w:rPr>
                  </w:pPr>
                  <w:r>
                    <w:rPr>
                      <w:rFonts w:ascii="Times New Roman" w:hAnsi="Times New Roman"/>
                      <w:b/>
                      <w:bCs/>
                      <w:color w:val="000000"/>
                      <w:szCs w:val="21"/>
                    </w:rPr>
                    <w:t>监测项目</w:t>
                  </w:r>
                </w:p>
              </w:tc>
              <w:tc>
                <w:tcPr>
                  <w:tcW w:w="3521" w:type="dxa"/>
                  <w:gridSpan w:val="4"/>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监测结果</w:t>
                  </w:r>
                  <w:r>
                    <w:rPr>
                      <w:rFonts w:ascii="Times New Roman" w:hAnsi="Times New Roman"/>
                      <w:b/>
                      <w:bCs/>
                      <w:color w:val="000000"/>
                      <w:szCs w:val="21"/>
                    </w:rPr>
                    <w:t>dB</w:t>
                  </w:r>
                  <w:r>
                    <w:rPr>
                      <w:rFonts w:ascii="Times New Roman" w:hAnsi="Times New Roman"/>
                      <w:b/>
                      <w:bCs/>
                      <w:color w:val="000000"/>
                      <w:szCs w:val="21"/>
                    </w:rPr>
                    <w:t>（</w:t>
                  </w:r>
                  <w:r>
                    <w:rPr>
                      <w:rFonts w:ascii="Times New Roman" w:hAnsi="Times New Roman"/>
                      <w:b/>
                      <w:bCs/>
                      <w:color w:val="000000"/>
                      <w:szCs w:val="21"/>
                    </w:rPr>
                    <w:t>A</w:t>
                  </w:r>
                  <w:r>
                    <w:rPr>
                      <w:rFonts w:ascii="Times New Roman" w:hAnsi="Times New Roman"/>
                      <w:b/>
                      <w:bCs/>
                      <w:color w:val="000000"/>
                      <w:szCs w:val="21"/>
                    </w:rPr>
                    <w:t>）</w:t>
                  </w:r>
                </w:p>
              </w:tc>
              <w:tc>
                <w:tcPr>
                  <w:tcW w:w="1216" w:type="dxa"/>
                  <w:gridSpan w:val="2"/>
                  <w:vMerge w:val="restart"/>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标</w:t>
                  </w:r>
                  <w:r>
                    <w:rPr>
                      <w:rFonts w:ascii="Times New Roman" w:hAnsi="Times New Roman" w:hint="eastAsia"/>
                      <w:b/>
                      <w:bCs/>
                      <w:color w:val="000000"/>
                      <w:szCs w:val="21"/>
                    </w:rPr>
                    <w:t>准</w:t>
                  </w:r>
                  <w:r>
                    <w:rPr>
                      <w:rFonts w:ascii="Times New Roman" w:hAnsi="Times New Roman"/>
                      <w:b/>
                      <w:bCs/>
                      <w:color w:val="000000"/>
                      <w:szCs w:val="21"/>
                    </w:rPr>
                    <w:t>限值</w:t>
                  </w:r>
                </w:p>
              </w:tc>
            </w:tr>
            <w:tr w:rsidR="00000000">
              <w:trPr>
                <w:cantSplit/>
                <w:trHeight w:hRule="exact" w:val="397"/>
                <w:tblHeader/>
              </w:trPr>
              <w:tc>
                <w:tcPr>
                  <w:tcW w:w="1763" w:type="dxa"/>
                  <w:vMerge/>
                  <w:vAlign w:val="center"/>
                </w:tcPr>
                <w:p w:rsidR="00000000" w:rsidRDefault="007B1344">
                  <w:pPr>
                    <w:jc w:val="center"/>
                    <w:rPr>
                      <w:rFonts w:ascii="Times New Roman" w:hAnsi="Times New Roman"/>
                      <w:b/>
                      <w:bCs/>
                      <w:color w:val="000000"/>
                      <w:szCs w:val="21"/>
                    </w:rPr>
                  </w:pPr>
                </w:p>
              </w:tc>
              <w:tc>
                <w:tcPr>
                  <w:tcW w:w="804" w:type="dxa"/>
                  <w:vMerge/>
                  <w:vAlign w:val="center"/>
                </w:tcPr>
                <w:p w:rsidR="00000000" w:rsidRDefault="007B1344">
                  <w:pPr>
                    <w:jc w:val="center"/>
                    <w:rPr>
                      <w:rFonts w:ascii="Times New Roman" w:hAnsi="Times New Roman"/>
                      <w:b/>
                      <w:bCs/>
                      <w:color w:val="000000"/>
                      <w:szCs w:val="21"/>
                    </w:rPr>
                  </w:pPr>
                </w:p>
              </w:tc>
              <w:tc>
                <w:tcPr>
                  <w:tcW w:w="1760" w:type="dxa"/>
                  <w:gridSpan w:val="2"/>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2022.7.13</w:t>
                  </w:r>
                </w:p>
              </w:tc>
              <w:tc>
                <w:tcPr>
                  <w:tcW w:w="1761" w:type="dxa"/>
                  <w:gridSpan w:val="2"/>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2022</w:t>
                  </w:r>
                  <w:r>
                    <w:rPr>
                      <w:rFonts w:ascii="Times New Roman" w:hAnsi="Times New Roman" w:hint="eastAsia"/>
                      <w:b/>
                      <w:bCs/>
                      <w:color w:val="000000"/>
                      <w:szCs w:val="21"/>
                    </w:rPr>
                    <w:t>.</w:t>
                  </w:r>
                  <w:r>
                    <w:rPr>
                      <w:rFonts w:ascii="Times New Roman" w:hAnsi="Times New Roman"/>
                      <w:b/>
                      <w:bCs/>
                      <w:color w:val="000000"/>
                      <w:szCs w:val="21"/>
                    </w:rPr>
                    <w:t>7.14</w:t>
                  </w:r>
                </w:p>
              </w:tc>
              <w:tc>
                <w:tcPr>
                  <w:tcW w:w="1216" w:type="dxa"/>
                  <w:gridSpan w:val="2"/>
                  <w:vMerge/>
                  <w:vAlign w:val="center"/>
                </w:tcPr>
                <w:p w:rsidR="00000000" w:rsidRDefault="007B1344">
                  <w:pPr>
                    <w:jc w:val="center"/>
                    <w:rPr>
                      <w:rFonts w:ascii="Times New Roman" w:hAnsi="Times New Roman"/>
                      <w:b/>
                      <w:bCs/>
                      <w:color w:val="000000"/>
                      <w:szCs w:val="21"/>
                    </w:rPr>
                  </w:pPr>
                </w:p>
              </w:tc>
            </w:tr>
            <w:tr w:rsidR="00000000">
              <w:trPr>
                <w:cantSplit/>
                <w:trHeight w:hRule="exact" w:val="397"/>
                <w:tblHeader/>
              </w:trPr>
              <w:tc>
                <w:tcPr>
                  <w:tcW w:w="1763" w:type="dxa"/>
                  <w:vMerge/>
                  <w:vAlign w:val="center"/>
                </w:tcPr>
                <w:p w:rsidR="00000000" w:rsidRDefault="007B1344">
                  <w:pPr>
                    <w:jc w:val="center"/>
                    <w:rPr>
                      <w:rFonts w:ascii="Times New Roman" w:hAnsi="Times New Roman"/>
                      <w:color w:val="000000"/>
                      <w:szCs w:val="21"/>
                    </w:rPr>
                  </w:pPr>
                </w:p>
              </w:tc>
              <w:tc>
                <w:tcPr>
                  <w:tcW w:w="804" w:type="dxa"/>
                  <w:vMerge/>
                  <w:vAlign w:val="center"/>
                </w:tcPr>
                <w:p w:rsidR="00000000" w:rsidRDefault="007B1344">
                  <w:pPr>
                    <w:jc w:val="center"/>
                    <w:rPr>
                      <w:rFonts w:ascii="Times New Roman" w:hAnsi="Times New Roman"/>
                      <w:color w:val="000000"/>
                      <w:szCs w:val="21"/>
                    </w:rPr>
                  </w:pPr>
                </w:p>
              </w:tc>
              <w:tc>
                <w:tcPr>
                  <w:tcW w:w="880"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昼间</w:t>
                  </w:r>
                </w:p>
              </w:tc>
              <w:tc>
                <w:tcPr>
                  <w:tcW w:w="880"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夜间</w:t>
                  </w:r>
                </w:p>
              </w:tc>
              <w:tc>
                <w:tcPr>
                  <w:tcW w:w="880"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昼间</w:t>
                  </w:r>
                </w:p>
              </w:tc>
              <w:tc>
                <w:tcPr>
                  <w:tcW w:w="881"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夜间</w:t>
                  </w:r>
                </w:p>
              </w:tc>
              <w:tc>
                <w:tcPr>
                  <w:tcW w:w="593"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昼间</w:t>
                  </w:r>
                </w:p>
              </w:tc>
              <w:tc>
                <w:tcPr>
                  <w:tcW w:w="623" w:type="dxa"/>
                  <w:vAlign w:val="center"/>
                </w:tcPr>
                <w:p w:rsidR="00000000" w:rsidRDefault="007B1344">
                  <w:pPr>
                    <w:jc w:val="center"/>
                    <w:rPr>
                      <w:rFonts w:ascii="Times New Roman" w:hAnsi="Times New Roman"/>
                      <w:b/>
                      <w:bCs/>
                      <w:color w:val="000000"/>
                      <w:szCs w:val="21"/>
                    </w:rPr>
                  </w:pPr>
                  <w:r>
                    <w:rPr>
                      <w:rFonts w:ascii="Times New Roman" w:hAnsi="Times New Roman"/>
                      <w:b/>
                      <w:bCs/>
                      <w:color w:val="000000"/>
                      <w:szCs w:val="21"/>
                    </w:rPr>
                    <w:t>夜间</w:t>
                  </w:r>
                </w:p>
              </w:tc>
            </w:tr>
            <w:tr w:rsidR="00000000">
              <w:trPr>
                <w:cantSplit/>
                <w:trHeight w:hRule="exact" w:val="406"/>
              </w:trPr>
              <w:tc>
                <w:tcPr>
                  <w:tcW w:w="1763"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lastRenderedPageBreak/>
                    <w:t>N3</w:t>
                  </w:r>
                  <w:r>
                    <w:rPr>
                      <w:rFonts w:ascii="Times New Roman" w:hAnsi="Times New Roman"/>
                      <w:color w:val="000000"/>
                      <w:szCs w:val="21"/>
                    </w:rPr>
                    <w:t>厂界西</w:t>
                  </w:r>
                  <w:r>
                    <w:rPr>
                      <w:rFonts w:ascii="Times New Roman" w:hAnsi="Times New Roman" w:hint="eastAsia"/>
                      <w:color w:val="000000"/>
                      <w:szCs w:val="21"/>
                    </w:rPr>
                    <w:t>侧</w:t>
                  </w:r>
                  <w:r>
                    <w:rPr>
                      <w:rFonts w:ascii="Times New Roman" w:hAnsi="Times New Roman"/>
                      <w:color w:val="000000"/>
                      <w:szCs w:val="21"/>
                    </w:rPr>
                    <w:t>1</w:t>
                  </w:r>
                  <w:r>
                    <w:rPr>
                      <w:rFonts w:ascii="Times New Roman" w:hAnsi="Times New Roman"/>
                      <w:color w:val="000000"/>
                      <w:szCs w:val="21"/>
                    </w:rPr>
                    <w:t>米</w:t>
                  </w:r>
                </w:p>
              </w:tc>
              <w:tc>
                <w:tcPr>
                  <w:tcW w:w="804" w:type="dxa"/>
                  <w:vMerge w:val="restar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等效连续</w:t>
                  </w:r>
                  <w:r>
                    <w:rPr>
                      <w:rFonts w:ascii="Times New Roman" w:hAnsi="Times New Roman"/>
                      <w:color w:val="000000"/>
                      <w:szCs w:val="21"/>
                    </w:rPr>
                    <w:t>A</w:t>
                  </w:r>
                  <w:r>
                    <w:rPr>
                      <w:rFonts w:ascii="Times New Roman" w:hAnsi="Times New Roman"/>
                      <w:color w:val="000000"/>
                      <w:szCs w:val="21"/>
                    </w:rPr>
                    <w:t>声级</w:t>
                  </w: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54</w:t>
                  </w: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45</w:t>
                  </w: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54</w:t>
                  </w:r>
                </w:p>
              </w:tc>
              <w:tc>
                <w:tcPr>
                  <w:tcW w:w="881"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45</w:t>
                  </w:r>
                </w:p>
              </w:tc>
              <w:tc>
                <w:tcPr>
                  <w:tcW w:w="593" w:type="dxa"/>
                  <w:vMerge w:val="restart"/>
                  <w:vAlign w:val="center"/>
                </w:tcPr>
                <w:p w:rsidR="00000000" w:rsidRDefault="007B1344">
                  <w:pPr>
                    <w:widowControl/>
                    <w:jc w:val="center"/>
                    <w:textAlignment w:val="bottom"/>
                    <w:rPr>
                      <w:rFonts w:ascii="Times New Roman" w:hAnsi="Times New Roman" w:hint="eastAsia"/>
                      <w:color w:val="000000"/>
                      <w:szCs w:val="21"/>
                    </w:rPr>
                  </w:pPr>
                  <w:r>
                    <w:rPr>
                      <w:rFonts w:ascii="Times New Roman" w:hAnsi="Times New Roman"/>
                      <w:color w:val="000000"/>
                      <w:szCs w:val="21"/>
                    </w:rPr>
                    <w:t>6</w:t>
                  </w:r>
                  <w:r>
                    <w:rPr>
                      <w:rFonts w:ascii="Times New Roman" w:hAnsi="Times New Roman" w:hint="eastAsia"/>
                      <w:color w:val="000000"/>
                      <w:szCs w:val="21"/>
                    </w:rPr>
                    <w:t>0</w:t>
                  </w:r>
                </w:p>
              </w:tc>
              <w:tc>
                <w:tcPr>
                  <w:tcW w:w="623" w:type="dxa"/>
                  <w:vMerge w:val="restart"/>
                  <w:vAlign w:val="center"/>
                </w:tcPr>
                <w:p w:rsidR="00000000" w:rsidRDefault="007B1344">
                  <w:pPr>
                    <w:widowControl/>
                    <w:jc w:val="center"/>
                    <w:textAlignment w:val="bottom"/>
                    <w:rPr>
                      <w:rFonts w:ascii="Times New Roman" w:hAnsi="Times New Roman" w:hint="eastAsia"/>
                      <w:color w:val="000000"/>
                      <w:szCs w:val="21"/>
                    </w:rPr>
                  </w:pPr>
                  <w:r>
                    <w:rPr>
                      <w:rFonts w:ascii="Times New Roman" w:hAnsi="Times New Roman"/>
                      <w:color w:val="000000"/>
                      <w:szCs w:val="21"/>
                    </w:rPr>
                    <w:t>5</w:t>
                  </w:r>
                  <w:r>
                    <w:rPr>
                      <w:rFonts w:ascii="Times New Roman" w:hAnsi="Times New Roman" w:hint="eastAsia"/>
                      <w:color w:val="000000"/>
                      <w:szCs w:val="21"/>
                    </w:rPr>
                    <w:t>0</w:t>
                  </w:r>
                </w:p>
              </w:tc>
            </w:tr>
            <w:tr w:rsidR="00000000">
              <w:trPr>
                <w:cantSplit/>
                <w:trHeight w:hRule="exact" w:val="397"/>
              </w:trPr>
              <w:tc>
                <w:tcPr>
                  <w:tcW w:w="1763"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N2</w:t>
                  </w:r>
                  <w:r>
                    <w:rPr>
                      <w:rFonts w:ascii="Times New Roman" w:hAnsi="Times New Roman"/>
                      <w:color w:val="000000"/>
                      <w:szCs w:val="21"/>
                    </w:rPr>
                    <w:t>厂界南侧</w:t>
                  </w:r>
                  <w:r>
                    <w:rPr>
                      <w:rFonts w:ascii="Times New Roman" w:hAnsi="Times New Roman"/>
                      <w:color w:val="000000"/>
                      <w:szCs w:val="21"/>
                    </w:rPr>
                    <w:t>1</w:t>
                  </w:r>
                  <w:r>
                    <w:rPr>
                      <w:rFonts w:ascii="Times New Roman" w:hAnsi="Times New Roman"/>
                      <w:color w:val="000000"/>
                      <w:szCs w:val="21"/>
                    </w:rPr>
                    <w:t>米</w:t>
                  </w:r>
                </w:p>
              </w:tc>
              <w:tc>
                <w:tcPr>
                  <w:tcW w:w="804" w:type="dxa"/>
                  <w:vMerge/>
                  <w:vAlign w:val="center"/>
                </w:tcPr>
                <w:p w:rsidR="00000000" w:rsidRDefault="007B1344">
                  <w:pPr>
                    <w:widowControl/>
                    <w:jc w:val="center"/>
                    <w:textAlignment w:val="bottom"/>
                    <w:rPr>
                      <w:rFonts w:ascii="Times New Roman" w:hAnsi="Times New Roman"/>
                      <w:color w:val="000000"/>
                      <w:szCs w:val="21"/>
                    </w:rPr>
                  </w:pP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w:t>
                  </w:r>
                  <w:r>
                    <w:rPr>
                      <w:rFonts w:ascii="Times New Roman" w:hAnsi="Times New Roman" w:hint="eastAsia"/>
                      <w:color w:val="000000"/>
                      <w:szCs w:val="21"/>
                    </w:rPr>
                    <w:t>3</w:t>
                  </w: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45</w:t>
                  </w: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54</w:t>
                  </w:r>
                </w:p>
              </w:tc>
              <w:tc>
                <w:tcPr>
                  <w:tcW w:w="881"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46</w:t>
                  </w:r>
                </w:p>
              </w:tc>
              <w:tc>
                <w:tcPr>
                  <w:tcW w:w="593" w:type="dxa"/>
                  <w:vMerge/>
                  <w:vAlign w:val="center"/>
                </w:tcPr>
                <w:p w:rsidR="00000000" w:rsidRDefault="007B1344">
                  <w:pPr>
                    <w:widowControl/>
                    <w:jc w:val="center"/>
                    <w:textAlignment w:val="bottom"/>
                    <w:rPr>
                      <w:rFonts w:ascii="Times New Roman" w:hAnsi="Times New Roman"/>
                      <w:color w:val="000000"/>
                      <w:szCs w:val="21"/>
                    </w:rPr>
                  </w:pPr>
                </w:p>
              </w:tc>
              <w:tc>
                <w:tcPr>
                  <w:tcW w:w="623" w:type="dxa"/>
                  <w:vMerge/>
                  <w:vAlign w:val="center"/>
                </w:tcPr>
                <w:p w:rsidR="00000000" w:rsidRDefault="007B1344">
                  <w:pPr>
                    <w:widowControl/>
                    <w:jc w:val="center"/>
                    <w:textAlignment w:val="bottom"/>
                    <w:rPr>
                      <w:rFonts w:ascii="Times New Roman" w:hAnsi="Times New Roman"/>
                      <w:color w:val="000000"/>
                      <w:szCs w:val="21"/>
                    </w:rPr>
                  </w:pPr>
                </w:p>
              </w:tc>
            </w:tr>
            <w:tr w:rsidR="00000000">
              <w:trPr>
                <w:cantSplit/>
                <w:trHeight w:hRule="exact" w:val="397"/>
              </w:trPr>
              <w:tc>
                <w:tcPr>
                  <w:tcW w:w="1763"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N4</w:t>
                  </w:r>
                  <w:r>
                    <w:rPr>
                      <w:rFonts w:ascii="Times New Roman" w:hAnsi="Times New Roman"/>
                      <w:color w:val="000000"/>
                      <w:szCs w:val="21"/>
                    </w:rPr>
                    <w:t>厂界北</w:t>
                  </w:r>
                  <w:r>
                    <w:rPr>
                      <w:rFonts w:ascii="Times New Roman" w:hAnsi="Times New Roman"/>
                      <w:color w:val="000000"/>
                      <w:szCs w:val="21"/>
                    </w:rPr>
                    <w:cr/>
                  </w:r>
                  <w:r>
                    <w:rPr>
                      <w:rFonts w:ascii="Times New Roman" w:hAnsi="Times New Roman"/>
                      <w:color w:val="000000"/>
                      <w:szCs w:val="21"/>
                    </w:rPr>
                    <w:t>1</w:t>
                  </w:r>
                  <w:r>
                    <w:rPr>
                      <w:rFonts w:ascii="Times New Roman" w:hAnsi="Times New Roman"/>
                      <w:color w:val="000000"/>
                      <w:szCs w:val="21"/>
                    </w:rPr>
                    <w:t>米</w:t>
                  </w:r>
                </w:p>
              </w:tc>
              <w:tc>
                <w:tcPr>
                  <w:tcW w:w="804" w:type="dxa"/>
                  <w:vMerge/>
                  <w:vAlign w:val="center"/>
                </w:tcPr>
                <w:p w:rsidR="00000000" w:rsidRDefault="007B1344">
                  <w:pPr>
                    <w:widowControl/>
                    <w:jc w:val="center"/>
                    <w:textAlignment w:val="bottom"/>
                    <w:rPr>
                      <w:rFonts w:ascii="Times New Roman" w:hAnsi="Times New Roman"/>
                      <w:color w:val="000000"/>
                      <w:szCs w:val="21"/>
                    </w:rPr>
                  </w:pP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55</w:t>
                  </w: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46</w:t>
                  </w:r>
                </w:p>
              </w:tc>
              <w:tc>
                <w:tcPr>
                  <w:tcW w:w="880"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55</w:t>
                  </w:r>
                </w:p>
              </w:tc>
              <w:tc>
                <w:tcPr>
                  <w:tcW w:w="881"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46</w:t>
                  </w:r>
                </w:p>
              </w:tc>
              <w:tc>
                <w:tcPr>
                  <w:tcW w:w="593" w:type="dxa"/>
                  <w:vMerge/>
                  <w:vAlign w:val="center"/>
                </w:tcPr>
                <w:p w:rsidR="00000000" w:rsidRDefault="007B1344">
                  <w:pPr>
                    <w:widowControl/>
                    <w:jc w:val="center"/>
                    <w:textAlignment w:val="bottom"/>
                    <w:rPr>
                      <w:rFonts w:ascii="Times New Roman" w:hAnsi="Times New Roman"/>
                      <w:color w:val="000000"/>
                      <w:szCs w:val="21"/>
                    </w:rPr>
                  </w:pPr>
                </w:p>
              </w:tc>
              <w:tc>
                <w:tcPr>
                  <w:tcW w:w="623" w:type="dxa"/>
                  <w:vMerge/>
                  <w:vAlign w:val="center"/>
                </w:tcPr>
                <w:p w:rsidR="00000000" w:rsidRDefault="007B1344">
                  <w:pPr>
                    <w:widowControl/>
                    <w:jc w:val="center"/>
                    <w:textAlignment w:val="bottom"/>
                    <w:rPr>
                      <w:rFonts w:ascii="Times New Roman" w:hAnsi="Times New Roman"/>
                      <w:color w:val="000000"/>
                      <w:szCs w:val="21"/>
                    </w:rPr>
                  </w:pPr>
                </w:p>
              </w:tc>
            </w:tr>
            <w:tr w:rsidR="00000000">
              <w:trPr>
                <w:cantSplit/>
                <w:trHeight w:hRule="exact" w:val="397"/>
              </w:trPr>
              <w:tc>
                <w:tcPr>
                  <w:tcW w:w="1763"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hint="eastAsia"/>
                      <w:color w:val="000000"/>
                      <w:szCs w:val="21"/>
                    </w:rPr>
                    <w:t>N1</w:t>
                  </w:r>
                  <w:r>
                    <w:rPr>
                      <w:rFonts w:ascii="Times New Roman" w:hAnsi="Times New Roman" w:hint="eastAsia"/>
                      <w:color w:val="000000"/>
                      <w:szCs w:val="21"/>
                    </w:rPr>
                    <w:t>厂界东侧</w:t>
                  </w:r>
                  <w:r>
                    <w:rPr>
                      <w:rFonts w:ascii="Times New Roman" w:hAnsi="Times New Roman" w:hint="eastAsia"/>
                      <w:color w:val="000000"/>
                      <w:szCs w:val="21"/>
                    </w:rPr>
                    <w:t>1</w:t>
                  </w:r>
                  <w:r>
                    <w:rPr>
                      <w:rFonts w:ascii="Times New Roman" w:hAnsi="Times New Roman" w:hint="eastAsia"/>
                      <w:color w:val="000000"/>
                      <w:szCs w:val="21"/>
                    </w:rPr>
                    <w:t>米</w:t>
                  </w:r>
                </w:p>
              </w:tc>
              <w:tc>
                <w:tcPr>
                  <w:tcW w:w="804" w:type="dxa"/>
                  <w:vMerge/>
                  <w:vAlign w:val="center"/>
                </w:tcPr>
                <w:p w:rsidR="00000000" w:rsidRDefault="007B1344">
                  <w:pPr>
                    <w:widowControl/>
                    <w:jc w:val="center"/>
                    <w:textAlignment w:val="bottom"/>
                    <w:rPr>
                      <w:rFonts w:ascii="Times New Roman" w:hAnsi="Times New Roman"/>
                      <w:color w:val="000000"/>
                      <w:szCs w:val="21"/>
                    </w:rPr>
                  </w:pPr>
                </w:p>
              </w:tc>
              <w:tc>
                <w:tcPr>
                  <w:tcW w:w="880" w:type="dxa"/>
                  <w:vAlign w:val="center"/>
                </w:tcPr>
                <w:p w:rsidR="00000000" w:rsidRDefault="007B1344">
                  <w:pPr>
                    <w:widowControl/>
                    <w:jc w:val="center"/>
                    <w:textAlignment w:val="bottom"/>
                    <w:rPr>
                      <w:rFonts w:ascii="Times New Roman" w:eastAsia="仿宋" w:hAnsi="Times New Roman"/>
                      <w:color w:val="000000"/>
                      <w:szCs w:val="21"/>
                    </w:rPr>
                  </w:pPr>
                  <w:r>
                    <w:rPr>
                      <w:rFonts w:ascii="Times New Roman" w:eastAsia="仿宋" w:hAnsi="Times New Roman" w:hint="eastAsia"/>
                      <w:color w:val="000000"/>
                      <w:szCs w:val="21"/>
                    </w:rPr>
                    <w:t>59</w:t>
                  </w:r>
                </w:p>
              </w:tc>
              <w:tc>
                <w:tcPr>
                  <w:tcW w:w="880" w:type="dxa"/>
                  <w:vAlign w:val="center"/>
                </w:tcPr>
                <w:p w:rsidR="00000000" w:rsidRDefault="007B1344">
                  <w:pPr>
                    <w:widowControl/>
                    <w:jc w:val="center"/>
                    <w:textAlignment w:val="bottom"/>
                    <w:rPr>
                      <w:rFonts w:ascii="Times New Roman" w:eastAsia="仿宋" w:hAnsi="Times New Roman"/>
                      <w:color w:val="000000"/>
                      <w:szCs w:val="21"/>
                    </w:rPr>
                  </w:pPr>
                  <w:r>
                    <w:rPr>
                      <w:rFonts w:ascii="Times New Roman" w:eastAsia="仿宋" w:hAnsi="Times New Roman" w:hint="eastAsia"/>
                      <w:color w:val="000000"/>
                      <w:szCs w:val="21"/>
                    </w:rPr>
                    <w:t>49</w:t>
                  </w:r>
                </w:p>
              </w:tc>
              <w:tc>
                <w:tcPr>
                  <w:tcW w:w="880" w:type="dxa"/>
                  <w:vAlign w:val="center"/>
                </w:tcPr>
                <w:p w:rsidR="00000000" w:rsidRDefault="007B1344">
                  <w:pPr>
                    <w:widowControl/>
                    <w:jc w:val="center"/>
                    <w:textAlignment w:val="bottom"/>
                    <w:rPr>
                      <w:rFonts w:ascii="Times New Roman" w:eastAsia="仿宋" w:hAnsi="Times New Roman"/>
                      <w:color w:val="000000"/>
                      <w:szCs w:val="21"/>
                    </w:rPr>
                  </w:pPr>
                  <w:r>
                    <w:rPr>
                      <w:rFonts w:ascii="Times New Roman" w:eastAsia="仿宋" w:hAnsi="Times New Roman" w:hint="eastAsia"/>
                      <w:color w:val="000000"/>
                      <w:szCs w:val="21"/>
                    </w:rPr>
                    <w:t>58</w:t>
                  </w:r>
                </w:p>
              </w:tc>
              <w:tc>
                <w:tcPr>
                  <w:tcW w:w="881" w:type="dxa"/>
                  <w:vAlign w:val="center"/>
                </w:tcPr>
                <w:p w:rsidR="00000000" w:rsidRDefault="007B1344">
                  <w:pPr>
                    <w:widowControl/>
                    <w:jc w:val="center"/>
                    <w:textAlignment w:val="bottom"/>
                    <w:rPr>
                      <w:rFonts w:ascii="Times New Roman" w:eastAsia="仿宋" w:hAnsi="Times New Roman"/>
                      <w:color w:val="000000"/>
                      <w:szCs w:val="21"/>
                    </w:rPr>
                  </w:pPr>
                  <w:r>
                    <w:rPr>
                      <w:rFonts w:ascii="Times New Roman" w:eastAsia="仿宋" w:hAnsi="Times New Roman" w:hint="eastAsia"/>
                      <w:color w:val="000000"/>
                      <w:szCs w:val="21"/>
                    </w:rPr>
                    <w:t>49</w:t>
                  </w:r>
                </w:p>
              </w:tc>
              <w:tc>
                <w:tcPr>
                  <w:tcW w:w="593"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hint="eastAsia"/>
                      <w:color w:val="000000"/>
                      <w:szCs w:val="21"/>
                    </w:rPr>
                    <w:t>7</w:t>
                  </w:r>
                  <w:r>
                    <w:rPr>
                      <w:rFonts w:ascii="Times New Roman" w:hAnsi="Times New Roman"/>
                      <w:color w:val="000000"/>
                      <w:szCs w:val="21"/>
                    </w:rPr>
                    <w:t>0</w:t>
                  </w:r>
                </w:p>
              </w:tc>
              <w:tc>
                <w:tcPr>
                  <w:tcW w:w="623" w:type="dxa"/>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55</w:t>
                  </w:r>
                </w:p>
              </w:tc>
            </w:tr>
            <w:tr w:rsidR="00000000">
              <w:trPr>
                <w:cantSplit/>
                <w:trHeight w:hRule="exact" w:val="397"/>
              </w:trPr>
              <w:tc>
                <w:tcPr>
                  <w:tcW w:w="7304" w:type="dxa"/>
                  <w:gridSpan w:val="8"/>
                  <w:vAlign w:val="center"/>
                </w:tcPr>
                <w:p w:rsidR="00000000" w:rsidRDefault="007B1344">
                  <w:pPr>
                    <w:widowControl/>
                    <w:textAlignment w:val="bottom"/>
                    <w:rPr>
                      <w:rFonts w:ascii="Times New Roman" w:hAnsi="Times New Roman"/>
                      <w:color w:val="000000"/>
                      <w:sz w:val="18"/>
                      <w:szCs w:val="18"/>
                    </w:rPr>
                  </w:pPr>
                  <w:r>
                    <w:rPr>
                      <w:rFonts w:ascii="Times New Roman" w:hAnsi="Times New Roman"/>
                      <w:color w:val="000000"/>
                      <w:sz w:val="18"/>
                      <w:szCs w:val="18"/>
                    </w:rPr>
                    <w:t>注：标准限值依据《</w:t>
                  </w:r>
                  <w:r>
                    <w:rPr>
                      <w:rFonts w:ascii="Times New Roman" w:hAnsi="Times New Roman" w:hint="eastAsia"/>
                      <w:color w:val="000000"/>
                      <w:sz w:val="18"/>
                      <w:szCs w:val="18"/>
                    </w:rPr>
                    <w:t>声环境质量标准</w:t>
                  </w:r>
                  <w:r>
                    <w:rPr>
                      <w:rFonts w:ascii="Times New Roman" w:hAnsi="Times New Roman"/>
                      <w:color w:val="000000"/>
                      <w:sz w:val="18"/>
                      <w:szCs w:val="18"/>
                    </w:rPr>
                    <w:t>》</w:t>
                  </w:r>
                  <w:r>
                    <w:rPr>
                      <w:rFonts w:ascii="Times New Roman" w:hAnsi="Times New Roman"/>
                      <w:color w:val="000000"/>
                      <w:sz w:val="18"/>
                      <w:szCs w:val="18"/>
                    </w:rPr>
                    <w:t>GB</w:t>
                  </w:r>
                  <w:r>
                    <w:rPr>
                      <w:rFonts w:ascii="Times New Roman" w:hAnsi="Times New Roman" w:hint="eastAsia"/>
                      <w:color w:val="000000"/>
                      <w:sz w:val="18"/>
                      <w:szCs w:val="18"/>
                    </w:rPr>
                    <w:t>3096-2008</w:t>
                  </w:r>
                  <w:r>
                    <w:rPr>
                      <w:rFonts w:ascii="Times New Roman" w:hAnsi="Times New Roman"/>
                      <w:color w:val="000000"/>
                      <w:sz w:val="18"/>
                      <w:szCs w:val="18"/>
                    </w:rPr>
                    <w:t xml:space="preserve"> </w:t>
                  </w:r>
                  <w:r>
                    <w:rPr>
                      <w:rFonts w:ascii="Times New Roman" w:hAnsi="Times New Roman" w:hint="eastAsia"/>
                      <w:color w:val="000000"/>
                      <w:sz w:val="18"/>
                      <w:szCs w:val="18"/>
                    </w:rPr>
                    <w:t>2</w:t>
                  </w:r>
                  <w:r>
                    <w:rPr>
                      <w:rFonts w:ascii="Times New Roman" w:hAnsi="Times New Roman"/>
                      <w:color w:val="000000"/>
                      <w:sz w:val="18"/>
                      <w:szCs w:val="18"/>
                    </w:rPr>
                    <w:t>类</w:t>
                  </w:r>
                  <w:r>
                    <w:rPr>
                      <w:rFonts w:ascii="Times New Roman" w:hAnsi="Times New Roman" w:hint="eastAsia"/>
                      <w:color w:val="000000"/>
                      <w:sz w:val="18"/>
                      <w:szCs w:val="18"/>
                    </w:rPr>
                    <w:t>、</w:t>
                  </w:r>
                  <w:r>
                    <w:rPr>
                      <w:rFonts w:ascii="Times New Roman" w:hAnsi="Times New Roman" w:hint="eastAsia"/>
                      <w:color w:val="000000"/>
                      <w:sz w:val="18"/>
                      <w:szCs w:val="18"/>
                    </w:rPr>
                    <w:t>4a</w:t>
                  </w:r>
                  <w:r>
                    <w:rPr>
                      <w:rFonts w:ascii="Times New Roman" w:hAnsi="Times New Roman" w:hint="eastAsia"/>
                      <w:color w:val="000000"/>
                      <w:sz w:val="18"/>
                      <w:szCs w:val="18"/>
                    </w:rPr>
                    <w:t>类</w:t>
                  </w:r>
                  <w:r>
                    <w:rPr>
                      <w:rFonts w:ascii="Times New Roman" w:hAnsi="Times New Roman"/>
                      <w:color w:val="000000"/>
                      <w:sz w:val="18"/>
                      <w:szCs w:val="18"/>
                    </w:rPr>
                    <w:t>标准。</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根据噪声监测结果，拟建地西、</w:t>
            </w:r>
            <w:r>
              <w:rPr>
                <w:rFonts w:ascii="Times New Roman" w:hAnsi="Times New Roman" w:hint="eastAsia"/>
                <w:color w:val="000000"/>
                <w:sz w:val="24"/>
                <w:szCs w:val="24"/>
              </w:rPr>
              <w:t>南、北三侧声环境现状监测点均满足《声环境质量标准》</w:t>
            </w:r>
            <w:r>
              <w:rPr>
                <w:rFonts w:ascii="Times New Roman" w:hAnsi="Times New Roman" w:hint="eastAsia"/>
                <w:color w:val="000000"/>
                <w:sz w:val="24"/>
                <w:szCs w:val="24"/>
              </w:rPr>
              <w:t>(GB3096-2008)</w:t>
            </w:r>
            <w:r>
              <w:rPr>
                <w:rFonts w:ascii="Times New Roman" w:hAnsi="Times New Roman" w:hint="eastAsia"/>
                <w:color w:val="000000"/>
                <w:sz w:val="24"/>
                <w:szCs w:val="24"/>
              </w:rPr>
              <w:t>2</w:t>
            </w:r>
            <w:r>
              <w:rPr>
                <w:rFonts w:ascii="Times New Roman" w:hAnsi="Times New Roman" w:hint="eastAsia"/>
                <w:color w:val="000000"/>
                <w:sz w:val="24"/>
                <w:szCs w:val="24"/>
              </w:rPr>
              <w:t>类标准，东侧声环境现状监测点满足《声环境质量标准》</w:t>
            </w:r>
            <w:r>
              <w:rPr>
                <w:rFonts w:ascii="Times New Roman" w:hAnsi="Times New Roman" w:hint="eastAsia"/>
                <w:color w:val="000000"/>
                <w:sz w:val="24"/>
                <w:szCs w:val="24"/>
              </w:rPr>
              <w:t xml:space="preserve">(GB3096-2008) 4a </w:t>
            </w:r>
            <w:r>
              <w:rPr>
                <w:rFonts w:ascii="Times New Roman" w:hAnsi="Times New Roman" w:hint="eastAsia"/>
                <w:color w:val="000000"/>
                <w:sz w:val="24"/>
                <w:szCs w:val="24"/>
              </w:rPr>
              <w:t>类标准，声环境质量良好。</w:t>
            </w:r>
          </w:p>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3.5</w:t>
            </w:r>
            <w:r>
              <w:rPr>
                <w:rFonts w:ascii="Times New Roman" w:cs="Times New Roman"/>
                <w:b/>
                <w:sz w:val="28"/>
                <w:szCs w:val="28"/>
              </w:rPr>
              <w:t>、</w:t>
            </w:r>
            <w:r>
              <w:rPr>
                <w:rFonts w:ascii="Times New Roman" w:cs="Times New Roman" w:hint="eastAsia"/>
                <w:b/>
                <w:sz w:val="28"/>
                <w:szCs w:val="28"/>
              </w:rPr>
              <w:t>土壤环境质量现状调查</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）监测时间：</w:t>
            </w:r>
            <w:r>
              <w:rPr>
                <w:rFonts w:ascii="Times New Roman" w:hAnsi="Times New Roman" w:hint="eastAsia"/>
                <w:color w:val="000000"/>
                <w:sz w:val="24"/>
                <w:szCs w:val="24"/>
              </w:rPr>
              <w:t>2022</w:t>
            </w:r>
            <w:r>
              <w:rPr>
                <w:rFonts w:ascii="Times New Roman" w:hAnsi="Times New Roman" w:hint="eastAsia"/>
                <w:color w:val="000000"/>
                <w:sz w:val="24"/>
                <w:szCs w:val="24"/>
              </w:rPr>
              <w:t>年</w:t>
            </w:r>
            <w:r>
              <w:rPr>
                <w:rFonts w:ascii="Times New Roman" w:hAnsi="Times New Roman" w:hint="eastAsia"/>
                <w:color w:val="000000"/>
                <w:sz w:val="24"/>
                <w:szCs w:val="24"/>
              </w:rPr>
              <w:t>7</w:t>
            </w:r>
            <w:r>
              <w:rPr>
                <w:rFonts w:ascii="Times New Roman" w:hAnsi="Times New Roman" w:hint="eastAsia"/>
                <w:color w:val="000000"/>
                <w:sz w:val="24"/>
                <w:szCs w:val="24"/>
              </w:rPr>
              <w:t>月</w:t>
            </w:r>
            <w:r>
              <w:rPr>
                <w:rFonts w:ascii="Times New Roman" w:hAnsi="Times New Roman" w:hint="eastAsia"/>
                <w:color w:val="000000"/>
                <w:sz w:val="24"/>
                <w:szCs w:val="24"/>
              </w:rPr>
              <w:t>13</w:t>
            </w:r>
            <w:r>
              <w:rPr>
                <w:rFonts w:ascii="Times New Roman" w:hAnsi="Times New Roman" w:hint="eastAsia"/>
                <w:color w:val="000000"/>
                <w:sz w:val="24"/>
                <w:szCs w:val="24"/>
              </w:rPr>
              <w:t>日</w:t>
            </w:r>
          </w:p>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w:t>
            </w:r>
            <w:r>
              <w:rPr>
                <w:rFonts w:ascii="Times New Roman" w:hAnsi="Times New Roman"/>
                <w:color w:val="000000"/>
                <w:sz w:val="24"/>
                <w:szCs w:val="24"/>
              </w:rPr>
              <w:t>监测布点：项目内油罐区</w:t>
            </w:r>
            <w:r>
              <w:rPr>
                <w:rFonts w:ascii="Times New Roman" w:hAnsi="Times New Roman"/>
                <w:color w:val="000000"/>
                <w:sz w:val="24"/>
                <w:szCs w:val="24"/>
              </w:rPr>
              <w:t>T1</w:t>
            </w:r>
            <w:r>
              <w:rPr>
                <w:rFonts w:ascii="Times New Roman" w:hAnsi="Times New Roman"/>
                <w:color w:val="000000"/>
                <w:sz w:val="24"/>
                <w:szCs w:val="24"/>
              </w:rPr>
              <w:t>、项目内部南侧</w:t>
            </w:r>
            <w:r>
              <w:rPr>
                <w:rFonts w:ascii="Times New Roman" w:hAnsi="Times New Roman"/>
                <w:color w:val="000000"/>
                <w:sz w:val="24"/>
                <w:szCs w:val="24"/>
              </w:rPr>
              <w:t>T2</w:t>
            </w:r>
            <w:r>
              <w:rPr>
                <w:rFonts w:ascii="Times New Roman" w:hAnsi="Times New Roman"/>
                <w:color w:val="000000"/>
                <w:sz w:val="24"/>
                <w:szCs w:val="24"/>
              </w:rPr>
              <w:t>、项目内部西侧</w:t>
            </w:r>
            <w:r>
              <w:rPr>
                <w:rFonts w:ascii="Times New Roman" w:hAnsi="Times New Roman"/>
                <w:color w:val="000000"/>
                <w:sz w:val="24"/>
                <w:szCs w:val="24"/>
              </w:rPr>
              <w:t>T3</w:t>
            </w:r>
            <w:r>
              <w:rPr>
                <w:rFonts w:ascii="Times New Roman" w:hAnsi="Times New Roman" w:hint="eastAsia"/>
                <w:color w:val="000000"/>
                <w:sz w:val="24"/>
                <w:szCs w:val="24"/>
              </w:rPr>
              <w:t>。</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hint="eastAsia"/>
                <w:color w:val="000000"/>
                <w:sz w:val="24"/>
                <w:szCs w:val="24"/>
              </w:rPr>
              <w:t>）</w:t>
            </w:r>
            <w:r>
              <w:rPr>
                <w:rFonts w:ascii="Times New Roman" w:hAnsi="Times New Roman"/>
                <w:color w:val="000000"/>
                <w:sz w:val="24"/>
                <w:szCs w:val="24"/>
              </w:rPr>
              <w:t>监测因子：</w:t>
            </w:r>
            <w:r>
              <w:rPr>
                <w:rFonts w:ascii="Times New Roman" w:hAnsi="Times New Roman" w:hint="eastAsia"/>
                <w:color w:val="000000"/>
                <w:sz w:val="24"/>
                <w:szCs w:val="24"/>
              </w:rPr>
              <w:t>见下表。</w:t>
            </w:r>
          </w:p>
          <w:p w:rsidR="00000000" w:rsidRDefault="007B1344">
            <w:pPr>
              <w:pStyle w:val="Default"/>
              <w:ind w:firstLineChars="200" w:firstLine="422"/>
              <w:jc w:val="center"/>
              <w:rPr>
                <w:rFonts w:ascii="Times New Roman" w:cs="Times New Roman" w:hint="eastAsia"/>
                <w:b/>
                <w:bCs/>
                <w:sz w:val="21"/>
                <w:szCs w:val="21"/>
              </w:rPr>
            </w:pPr>
            <w:r>
              <w:rPr>
                <w:rFonts w:ascii="Times New Roman" w:cs="Times New Roman"/>
                <w:b/>
                <w:bCs/>
                <w:sz w:val="21"/>
                <w:szCs w:val="21"/>
              </w:rPr>
              <w:t>表</w:t>
            </w:r>
            <w:r>
              <w:rPr>
                <w:rFonts w:ascii="Times New Roman" w:cs="Times New Roman"/>
                <w:b/>
                <w:bCs/>
                <w:sz w:val="21"/>
                <w:szCs w:val="21"/>
              </w:rPr>
              <w:t>3.</w:t>
            </w:r>
            <w:r>
              <w:rPr>
                <w:rFonts w:ascii="Times New Roman" w:cs="Times New Roman" w:hint="eastAsia"/>
                <w:b/>
                <w:bCs/>
                <w:sz w:val="21"/>
                <w:szCs w:val="21"/>
              </w:rPr>
              <w:t>5</w:t>
            </w:r>
            <w:r>
              <w:rPr>
                <w:rFonts w:ascii="Times New Roman" w:cs="Times New Roman"/>
                <w:b/>
                <w:bCs/>
                <w:sz w:val="21"/>
                <w:szCs w:val="21"/>
              </w:rPr>
              <w:t>-1</w:t>
            </w:r>
            <w:r>
              <w:rPr>
                <w:rFonts w:ascii="Times New Roman" w:cs="Times New Roman" w:hint="eastAsia"/>
                <w:b/>
                <w:bCs/>
                <w:sz w:val="21"/>
                <w:szCs w:val="21"/>
              </w:rPr>
              <w:t xml:space="preserve"> </w:t>
            </w:r>
            <w:r>
              <w:rPr>
                <w:rFonts w:ascii="Times New Roman" w:cs="Times New Roman" w:hint="eastAsia"/>
                <w:b/>
                <w:bCs/>
                <w:sz w:val="21"/>
                <w:szCs w:val="21"/>
              </w:rPr>
              <w:t>土壤环境现状监测因子</w:t>
            </w:r>
          </w:p>
          <w:tbl>
            <w:tblPr>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0"/>
              <w:gridCol w:w="1813"/>
              <w:gridCol w:w="1560"/>
              <w:gridCol w:w="2193"/>
              <w:gridCol w:w="927"/>
            </w:tblGrid>
            <w:tr w:rsidR="00000000">
              <w:trPr>
                <w:trHeight w:val="454"/>
                <w:jc w:val="center"/>
              </w:trPr>
              <w:tc>
                <w:tcPr>
                  <w:tcW w:w="850" w:type="dxa"/>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编号</w:t>
                  </w:r>
                </w:p>
              </w:tc>
              <w:tc>
                <w:tcPr>
                  <w:tcW w:w="1813" w:type="dxa"/>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点位</w:t>
                  </w:r>
                </w:p>
              </w:tc>
              <w:tc>
                <w:tcPr>
                  <w:tcW w:w="1560" w:type="dxa"/>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深度</w:t>
                  </w:r>
                </w:p>
              </w:tc>
              <w:tc>
                <w:tcPr>
                  <w:tcW w:w="2193" w:type="dxa"/>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监测因子</w:t>
                  </w:r>
                </w:p>
              </w:tc>
              <w:tc>
                <w:tcPr>
                  <w:tcW w:w="927" w:type="dxa"/>
                  <w:vAlign w:val="center"/>
                </w:tcPr>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备注</w:t>
                  </w:r>
                </w:p>
              </w:tc>
            </w:tr>
            <w:tr w:rsidR="00000000">
              <w:trPr>
                <w:trHeight w:val="454"/>
                <w:jc w:val="center"/>
              </w:trPr>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T1</w:t>
                  </w:r>
                </w:p>
              </w:tc>
              <w:tc>
                <w:tcPr>
                  <w:tcW w:w="1813"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项目内油罐区</w:t>
                  </w:r>
                </w:p>
              </w:tc>
              <w:tc>
                <w:tcPr>
                  <w:tcW w:w="156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表层样</w:t>
                  </w:r>
                </w:p>
              </w:tc>
              <w:tc>
                <w:tcPr>
                  <w:tcW w:w="2193"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基础项</w:t>
                  </w:r>
                  <w:r>
                    <w:rPr>
                      <w:rFonts w:ascii="Times New Roman" w:cs="Times New Roman" w:hint="eastAsia"/>
                      <w:sz w:val="21"/>
                      <w:szCs w:val="21"/>
                    </w:rPr>
                    <w:t>45</w:t>
                  </w:r>
                  <w:r>
                    <w:rPr>
                      <w:rFonts w:ascii="Times New Roman" w:cs="Times New Roman" w:hint="eastAsia"/>
                      <w:sz w:val="21"/>
                      <w:szCs w:val="21"/>
                    </w:rPr>
                    <w:t>项；</w:t>
                  </w:r>
                </w:p>
                <w:p w:rsidR="00000000" w:rsidRDefault="007B1344">
                  <w:pPr>
                    <w:pStyle w:val="Default"/>
                    <w:jc w:val="center"/>
                    <w:rPr>
                      <w:rFonts w:ascii="Times New Roman" w:cs="Times New Roman"/>
                      <w:sz w:val="21"/>
                      <w:szCs w:val="21"/>
                    </w:rPr>
                  </w:pPr>
                  <w:r>
                    <w:rPr>
                      <w:rFonts w:ascii="Times New Roman" w:cs="Times New Roman" w:hint="eastAsia"/>
                      <w:sz w:val="21"/>
                      <w:szCs w:val="21"/>
                    </w:rPr>
                    <w:t>特征因子：石油烃</w:t>
                  </w:r>
                </w:p>
              </w:tc>
              <w:tc>
                <w:tcPr>
                  <w:tcW w:w="927"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w:t>
                  </w:r>
                </w:p>
              </w:tc>
            </w:tr>
            <w:tr w:rsidR="00000000">
              <w:trPr>
                <w:trHeight w:val="454"/>
                <w:jc w:val="center"/>
              </w:trPr>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T2</w:t>
                  </w:r>
                </w:p>
              </w:tc>
              <w:tc>
                <w:tcPr>
                  <w:tcW w:w="1813"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项目内部南侧</w:t>
                  </w:r>
                </w:p>
              </w:tc>
              <w:tc>
                <w:tcPr>
                  <w:tcW w:w="156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表层样</w:t>
                  </w:r>
                </w:p>
              </w:tc>
              <w:tc>
                <w:tcPr>
                  <w:tcW w:w="2193"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石油烃</w:t>
                  </w:r>
                </w:p>
              </w:tc>
              <w:tc>
                <w:tcPr>
                  <w:tcW w:w="927"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w:t>
                  </w:r>
                </w:p>
              </w:tc>
            </w:tr>
            <w:tr w:rsidR="00000000">
              <w:trPr>
                <w:trHeight w:val="454"/>
                <w:jc w:val="center"/>
              </w:trPr>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T3</w:t>
                  </w:r>
                </w:p>
              </w:tc>
              <w:tc>
                <w:tcPr>
                  <w:tcW w:w="1813"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项目内部西侧</w:t>
                  </w:r>
                </w:p>
              </w:tc>
              <w:tc>
                <w:tcPr>
                  <w:tcW w:w="156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表层样</w:t>
                  </w:r>
                </w:p>
              </w:tc>
              <w:tc>
                <w:tcPr>
                  <w:tcW w:w="2193"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石油烃</w:t>
                  </w:r>
                </w:p>
              </w:tc>
              <w:tc>
                <w:tcPr>
                  <w:tcW w:w="927"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w:t>
                  </w:r>
                </w:p>
              </w:tc>
            </w:tr>
          </w:tbl>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w:t>
            </w:r>
            <w:r>
              <w:rPr>
                <w:rFonts w:ascii="Times New Roman" w:hAnsi="Times New Roman"/>
                <w:color w:val="000000"/>
                <w:sz w:val="24"/>
                <w:szCs w:val="24"/>
              </w:rPr>
              <w:t>监测频次：</w:t>
            </w:r>
            <w:r>
              <w:rPr>
                <w:rFonts w:ascii="Times New Roman" w:hAnsi="Times New Roman"/>
                <w:color w:val="000000"/>
                <w:sz w:val="24"/>
                <w:szCs w:val="24"/>
              </w:rPr>
              <w:t xml:space="preserve"> 1</w:t>
            </w:r>
            <w:r>
              <w:rPr>
                <w:rFonts w:ascii="Times New Roman" w:hAnsi="Times New Roman"/>
                <w:color w:val="000000"/>
                <w:sz w:val="24"/>
                <w:szCs w:val="24"/>
              </w:rPr>
              <w:t>次</w:t>
            </w:r>
          </w:p>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5</w:t>
            </w:r>
            <w:r>
              <w:rPr>
                <w:rFonts w:ascii="Times New Roman" w:hAnsi="Times New Roman" w:hint="eastAsia"/>
                <w:color w:val="000000"/>
                <w:sz w:val="24"/>
                <w:szCs w:val="24"/>
              </w:rPr>
              <w:t>）</w:t>
            </w:r>
            <w:r>
              <w:rPr>
                <w:rFonts w:ascii="Times New Roman" w:hAnsi="Times New Roman"/>
                <w:color w:val="000000"/>
                <w:sz w:val="24"/>
                <w:szCs w:val="24"/>
              </w:rPr>
              <w:t>执行标准</w:t>
            </w:r>
            <w:r>
              <w:rPr>
                <w:rFonts w:ascii="Times New Roman" w:hAnsi="Times New Roman" w:hint="eastAsia"/>
                <w:color w:val="000000"/>
                <w:sz w:val="24"/>
                <w:szCs w:val="24"/>
              </w:rPr>
              <w:t>：</w:t>
            </w:r>
            <w:r>
              <w:rPr>
                <w:rFonts w:ascii="Times New Roman" w:hAnsi="Times New Roman"/>
                <w:color w:val="000000"/>
                <w:sz w:val="24"/>
                <w:szCs w:val="24"/>
              </w:rPr>
              <w:t>《土壤环境质量</w:t>
            </w:r>
            <w:r>
              <w:rPr>
                <w:rFonts w:ascii="Times New Roman" w:hAnsi="Times New Roman"/>
                <w:color w:val="000000"/>
                <w:sz w:val="24"/>
                <w:szCs w:val="24"/>
              </w:rPr>
              <w:t xml:space="preserve"> </w:t>
            </w:r>
            <w:r>
              <w:rPr>
                <w:rFonts w:ascii="Times New Roman" w:hAnsi="Times New Roman"/>
                <w:color w:val="000000"/>
                <w:sz w:val="24"/>
                <w:szCs w:val="24"/>
              </w:rPr>
              <w:t>建设用地土壤污染风险管控标准（试行）》（</w:t>
            </w:r>
            <w:r>
              <w:rPr>
                <w:rFonts w:ascii="Times New Roman" w:hAnsi="Times New Roman"/>
                <w:color w:val="000000"/>
                <w:sz w:val="24"/>
                <w:szCs w:val="24"/>
              </w:rPr>
              <w:t>GB36600-2018</w:t>
            </w:r>
            <w:r>
              <w:rPr>
                <w:rFonts w:ascii="Times New Roman" w:hAnsi="Times New Roman"/>
                <w:color w:val="000000"/>
                <w:sz w:val="24"/>
                <w:szCs w:val="24"/>
              </w:rPr>
              <w:t>）中表</w:t>
            </w:r>
            <w:r>
              <w:rPr>
                <w:rFonts w:ascii="Times New Roman" w:hAnsi="Times New Roman"/>
                <w:color w:val="000000"/>
                <w:sz w:val="24"/>
                <w:szCs w:val="24"/>
              </w:rPr>
              <w:t>1</w:t>
            </w:r>
            <w:r>
              <w:rPr>
                <w:rFonts w:ascii="Times New Roman" w:hAnsi="Times New Roman"/>
                <w:color w:val="000000"/>
                <w:sz w:val="24"/>
                <w:szCs w:val="24"/>
              </w:rPr>
              <w:t>中第二类用地的筛选值</w:t>
            </w:r>
            <w:r>
              <w:rPr>
                <w:rFonts w:ascii="Times New Roman" w:hAnsi="Times New Roman" w:hint="eastAsia"/>
                <w:color w:val="000000"/>
                <w:sz w:val="24"/>
                <w:szCs w:val="24"/>
              </w:rPr>
              <w:t>。</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6</w:t>
            </w:r>
            <w:r>
              <w:rPr>
                <w:rFonts w:ascii="Times New Roman" w:hAnsi="Times New Roman" w:hint="eastAsia"/>
                <w:color w:val="000000"/>
                <w:sz w:val="24"/>
                <w:szCs w:val="24"/>
              </w:rPr>
              <w:t>）监测结果统计如下：</w:t>
            </w:r>
          </w:p>
          <w:p w:rsidR="00000000" w:rsidRDefault="007B1344">
            <w:pPr>
              <w:pStyle w:val="Default"/>
              <w:ind w:firstLineChars="200" w:firstLine="422"/>
              <w:jc w:val="center"/>
              <w:rPr>
                <w:rFonts w:ascii="Times New Roman" w:cs="Times New Roman" w:hint="eastAsia"/>
                <w:b/>
                <w:bCs/>
                <w:sz w:val="21"/>
                <w:szCs w:val="21"/>
              </w:rPr>
            </w:pPr>
            <w:r>
              <w:rPr>
                <w:rFonts w:ascii="Times New Roman" w:cs="Times New Roman"/>
                <w:b/>
                <w:bCs/>
                <w:sz w:val="21"/>
                <w:szCs w:val="21"/>
              </w:rPr>
              <w:t>表</w:t>
            </w:r>
            <w:r>
              <w:rPr>
                <w:rFonts w:ascii="Times New Roman" w:cs="Times New Roman"/>
                <w:b/>
                <w:bCs/>
                <w:sz w:val="21"/>
                <w:szCs w:val="21"/>
              </w:rPr>
              <w:t>3.</w:t>
            </w:r>
            <w:r>
              <w:rPr>
                <w:rFonts w:ascii="Times New Roman" w:cs="Times New Roman" w:hint="eastAsia"/>
                <w:b/>
                <w:bCs/>
                <w:sz w:val="21"/>
                <w:szCs w:val="21"/>
              </w:rPr>
              <w:t>5</w:t>
            </w:r>
            <w:r>
              <w:rPr>
                <w:rFonts w:ascii="Times New Roman" w:cs="Times New Roman"/>
                <w:b/>
                <w:bCs/>
                <w:sz w:val="21"/>
                <w:szCs w:val="21"/>
              </w:rPr>
              <w:t>-</w:t>
            </w:r>
            <w:r>
              <w:rPr>
                <w:rFonts w:ascii="Times New Roman" w:cs="Times New Roman" w:hint="eastAsia"/>
                <w:b/>
                <w:bCs/>
                <w:sz w:val="21"/>
                <w:szCs w:val="21"/>
              </w:rPr>
              <w:t>2</w:t>
            </w:r>
            <w:r>
              <w:rPr>
                <w:rFonts w:ascii="Times New Roman" w:cs="Times New Roman" w:hint="eastAsia"/>
                <w:b/>
                <w:bCs/>
                <w:sz w:val="21"/>
                <w:szCs w:val="21"/>
              </w:rPr>
              <w:t>土壤环境现状监测数据统计表</w:t>
            </w:r>
          </w:p>
          <w:tbl>
            <w:tblPr>
              <w:tblW w:w="4971" w:type="pct"/>
              <w:jc w:val="center"/>
              <w:tblInd w:w="0" w:type="dxa"/>
              <w:tblBorders>
                <w:top w:val="single" w:sz="12" w:space="0" w:color="auto"/>
                <w:bottom w:val="single" w:sz="12" w:space="0" w:color="auto"/>
                <w:insideH w:val="single" w:sz="4" w:space="0" w:color="auto"/>
                <w:insideV w:val="single" w:sz="4" w:space="0" w:color="auto"/>
              </w:tblBorders>
              <w:tblLayout w:type="fixed"/>
              <w:tblLook w:val="0000"/>
            </w:tblPr>
            <w:tblGrid>
              <w:gridCol w:w="1613"/>
              <w:gridCol w:w="1482"/>
              <w:gridCol w:w="1780"/>
              <w:gridCol w:w="1701"/>
              <w:gridCol w:w="1191"/>
            </w:tblGrid>
            <w:tr w:rsidR="00000000">
              <w:trPr>
                <w:cantSplit/>
                <w:trHeight w:hRule="exact" w:val="340"/>
                <w:tblHeader/>
                <w:jc w:val="center"/>
              </w:trPr>
              <w:tc>
                <w:tcPr>
                  <w:tcW w:w="1038" w:type="pct"/>
                  <w:vMerge w:val="restart"/>
                  <w:vAlign w:val="center"/>
                </w:tcPr>
                <w:p w:rsidR="00000000" w:rsidRDefault="007B1344">
                  <w:pPr>
                    <w:jc w:val="center"/>
                    <w:rPr>
                      <w:rFonts w:ascii="Times New Roman" w:hAnsi="Times New Roman"/>
                      <w:b/>
                      <w:color w:val="000000"/>
                      <w:szCs w:val="21"/>
                    </w:rPr>
                  </w:pPr>
                  <w:r>
                    <w:rPr>
                      <w:rFonts w:ascii="Times New Roman" w:hAnsi="Times New Roman"/>
                      <w:b/>
                      <w:bCs/>
                      <w:color w:val="000000"/>
                      <w:szCs w:val="21"/>
                    </w:rPr>
                    <w:t>监测项目</w:t>
                  </w:r>
                </w:p>
              </w:tc>
              <w:tc>
                <w:tcPr>
                  <w:tcW w:w="3195" w:type="pct"/>
                  <w:gridSpan w:val="3"/>
                  <w:vAlign w:val="center"/>
                </w:tcPr>
                <w:p w:rsidR="00000000" w:rsidRDefault="007B1344">
                  <w:pPr>
                    <w:spacing w:line="180" w:lineRule="exact"/>
                    <w:jc w:val="center"/>
                    <w:rPr>
                      <w:rFonts w:ascii="Times New Roman" w:hAnsi="Times New Roman"/>
                      <w:b/>
                      <w:color w:val="000000"/>
                      <w:szCs w:val="21"/>
                    </w:rPr>
                  </w:pPr>
                  <w:r>
                    <w:rPr>
                      <w:rFonts w:ascii="Times New Roman" w:hAnsi="Times New Roman"/>
                      <w:b/>
                      <w:color w:val="000000"/>
                      <w:szCs w:val="21"/>
                    </w:rPr>
                    <w:t>检测结果（</w:t>
                  </w:r>
                  <w:r>
                    <w:rPr>
                      <w:rFonts w:ascii="Times New Roman" w:hAnsi="Times New Roman"/>
                      <w:b/>
                      <w:color w:val="000000"/>
                      <w:szCs w:val="21"/>
                    </w:rPr>
                    <w:t>mg/kg</w:t>
                  </w:r>
                  <w:r>
                    <w:rPr>
                      <w:rFonts w:ascii="Times New Roman" w:hAnsi="Times New Roman"/>
                      <w:b/>
                      <w:color w:val="000000"/>
                      <w:szCs w:val="21"/>
                    </w:rPr>
                    <w:t>）</w:t>
                  </w:r>
                </w:p>
              </w:tc>
              <w:tc>
                <w:tcPr>
                  <w:tcW w:w="768" w:type="pct"/>
                  <w:vMerge w:val="restart"/>
                  <w:vAlign w:val="center"/>
                </w:tcPr>
                <w:p w:rsidR="00000000" w:rsidRDefault="007B1344">
                  <w:pPr>
                    <w:spacing w:line="180" w:lineRule="exact"/>
                    <w:jc w:val="center"/>
                    <w:rPr>
                      <w:rFonts w:ascii="Times New Roman" w:hAnsi="Times New Roman"/>
                      <w:b/>
                      <w:color w:val="000000"/>
                      <w:szCs w:val="21"/>
                    </w:rPr>
                  </w:pPr>
                  <w:r>
                    <w:rPr>
                      <w:rFonts w:ascii="Times New Roman" w:hAnsi="Times New Roman"/>
                      <w:b/>
                      <w:color w:val="000000"/>
                      <w:szCs w:val="21"/>
                    </w:rPr>
                    <w:t>标准</w:t>
                  </w:r>
                </w:p>
                <w:p w:rsidR="00000000" w:rsidRDefault="007B1344">
                  <w:pPr>
                    <w:spacing w:line="180" w:lineRule="exact"/>
                    <w:jc w:val="center"/>
                    <w:rPr>
                      <w:rFonts w:ascii="Times New Roman" w:hAnsi="Times New Roman"/>
                      <w:b/>
                      <w:color w:val="000000"/>
                      <w:szCs w:val="21"/>
                    </w:rPr>
                  </w:pPr>
                  <w:r>
                    <w:rPr>
                      <w:rFonts w:ascii="Times New Roman" w:hAnsi="Times New Roman"/>
                      <w:b/>
                      <w:color w:val="000000"/>
                      <w:szCs w:val="21"/>
                    </w:rPr>
                    <w:t>限值</w:t>
                  </w:r>
                  <w:r>
                    <w:rPr>
                      <w:rFonts w:ascii="Times New Roman" w:hAnsi="Times New Roman"/>
                      <w:b/>
                      <w:color w:val="000000"/>
                      <w:szCs w:val="21"/>
                    </w:rPr>
                    <w:t>mg/kg</w:t>
                  </w:r>
                </w:p>
              </w:tc>
            </w:tr>
            <w:tr w:rsidR="00000000">
              <w:trPr>
                <w:cantSplit/>
                <w:trHeight w:hRule="exact" w:val="340"/>
                <w:tblHeader/>
                <w:jc w:val="center"/>
              </w:trPr>
              <w:tc>
                <w:tcPr>
                  <w:tcW w:w="1038" w:type="pct"/>
                  <w:vMerge/>
                  <w:vAlign w:val="center"/>
                </w:tcPr>
                <w:p w:rsidR="00000000" w:rsidRDefault="007B1344">
                  <w:pPr>
                    <w:jc w:val="center"/>
                    <w:rPr>
                      <w:rFonts w:ascii="Times New Roman" w:hAnsi="Times New Roman"/>
                      <w:b/>
                      <w:bCs/>
                      <w:color w:val="000000"/>
                      <w:szCs w:val="21"/>
                    </w:rPr>
                  </w:pPr>
                </w:p>
              </w:tc>
              <w:tc>
                <w:tcPr>
                  <w:tcW w:w="954" w:type="pct"/>
                  <w:vAlign w:val="center"/>
                </w:tcPr>
                <w:p w:rsidR="00000000" w:rsidRDefault="007B1344">
                  <w:pPr>
                    <w:spacing w:line="180" w:lineRule="exact"/>
                    <w:jc w:val="center"/>
                    <w:rPr>
                      <w:rFonts w:ascii="Times New Roman" w:hAnsi="Times New Roman"/>
                      <w:b/>
                      <w:color w:val="000000"/>
                      <w:szCs w:val="21"/>
                    </w:rPr>
                  </w:pPr>
                  <w:r>
                    <w:rPr>
                      <w:rFonts w:ascii="Times New Roman" w:hAnsi="Times New Roman"/>
                      <w:b/>
                      <w:color w:val="000000"/>
                      <w:szCs w:val="21"/>
                    </w:rPr>
                    <w:t xml:space="preserve">T1 </w:t>
                  </w:r>
                </w:p>
              </w:tc>
              <w:tc>
                <w:tcPr>
                  <w:tcW w:w="1146" w:type="pct"/>
                  <w:vAlign w:val="center"/>
                </w:tcPr>
                <w:p w:rsidR="00000000" w:rsidRDefault="007B1344">
                  <w:pPr>
                    <w:spacing w:line="180" w:lineRule="exact"/>
                    <w:jc w:val="center"/>
                    <w:rPr>
                      <w:rFonts w:ascii="Times New Roman" w:hAnsi="Times New Roman"/>
                      <w:b/>
                      <w:color w:val="000000"/>
                      <w:szCs w:val="21"/>
                    </w:rPr>
                  </w:pPr>
                  <w:r>
                    <w:rPr>
                      <w:rFonts w:ascii="Times New Roman" w:hAnsi="Times New Roman"/>
                      <w:b/>
                      <w:color w:val="000000"/>
                      <w:szCs w:val="21"/>
                    </w:rPr>
                    <w:t>T2</w:t>
                  </w:r>
                </w:p>
              </w:tc>
              <w:tc>
                <w:tcPr>
                  <w:tcW w:w="1095" w:type="pct"/>
                  <w:vAlign w:val="center"/>
                </w:tcPr>
                <w:p w:rsidR="00000000" w:rsidRDefault="007B1344">
                  <w:pPr>
                    <w:spacing w:line="180" w:lineRule="exact"/>
                    <w:jc w:val="center"/>
                    <w:rPr>
                      <w:rFonts w:ascii="Times New Roman" w:hAnsi="Times New Roman"/>
                      <w:b/>
                      <w:color w:val="000000"/>
                      <w:szCs w:val="21"/>
                    </w:rPr>
                  </w:pPr>
                  <w:r>
                    <w:rPr>
                      <w:rFonts w:ascii="Times New Roman" w:hAnsi="Times New Roman"/>
                      <w:b/>
                      <w:color w:val="000000"/>
                      <w:szCs w:val="21"/>
                    </w:rPr>
                    <w:t>T3</w:t>
                  </w:r>
                </w:p>
              </w:tc>
              <w:tc>
                <w:tcPr>
                  <w:tcW w:w="768" w:type="pct"/>
                  <w:vMerge/>
                  <w:vAlign w:val="center"/>
                </w:tcPr>
                <w:p w:rsidR="00000000" w:rsidRDefault="007B1344">
                  <w:pPr>
                    <w:jc w:val="center"/>
                    <w:rPr>
                      <w:rFonts w:ascii="Times New Roman" w:hAnsi="Times New Roman"/>
                      <w:b/>
                      <w:color w:val="000000"/>
                      <w:szCs w:val="21"/>
                    </w:rPr>
                  </w:pPr>
                </w:p>
              </w:tc>
            </w:tr>
            <w:tr w:rsidR="00000000">
              <w:trPr>
                <w:cantSplit/>
                <w:trHeight w:hRule="exact" w:val="498"/>
                <w:jc w:val="center"/>
              </w:trPr>
              <w:tc>
                <w:tcPr>
                  <w:tcW w:w="1038" w:type="pct"/>
                  <w:vAlign w:val="center"/>
                </w:tcPr>
                <w:p w:rsidR="00000000" w:rsidRDefault="007B1344">
                  <w:pPr>
                    <w:pStyle w:val="af"/>
                    <w:adjustRightInd w:val="0"/>
                    <w:spacing w:before="0" w:beforeAutospacing="0" w:after="0" w:afterAutospacing="0" w:line="240" w:lineRule="exact"/>
                    <w:jc w:val="center"/>
                    <w:rPr>
                      <w:rFonts w:ascii="Times New Roman" w:hAnsi="Times New Roman"/>
                      <w:sz w:val="21"/>
                      <w:szCs w:val="21"/>
                    </w:rPr>
                  </w:pPr>
                  <w:r>
                    <w:rPr>
                      <w:rFonts w:ascii="Times New Roman" w:hAnsi="Times New Roman"/>
                      <w:sz w:val="21"/>
                      <w:szCs w:val="21"/>
                    </w:rPr>
                    <w:t>石油烃</w:t>
                  </w:r>
                  <w:r>
                    <w:rPr>
                      <w:rFonts w:ascii="Times New Roman" w:hAnsi="Times New Roman"/>
                      <w:sz w:val="21"/>
                      <w:szCs w:val="21"/>
                    </w:rPr>
                    <w:t>(C10~C4</w:t>
                  </w:r>
                  <w:r>
                    <w:rPr>
                      <w:rFonts w:ascii="Times New Roman" w:hAnsi="Times New Roman"/>
                      <w:sz w:val="21"/>
                      <w:szCs w:val="21"/>
                    </w:rPr>
                    <w:cr/>
                  </w:r>
                  <w:r>
                    <w:rPr>
                      <w:rFonts w:ascii="Times New Roman" w:hAnsi="Times New Roman"/>
                      <w:sz w:val="21"/>
                      <w:szCs w:val="21"/>
                    </w:rPr>
                    <w:t>)</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6L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6L</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cr/>
                  </w:r>
                  <w:r>
                    <w:rPr>
                      <w:rFonts w:ascii="Times New Roman" w:hAnsi="Times New Roman"/>
                      <w:color w:val="000000"/>
                      <w:szCs w:val="21"/>
                    </w:rPr>
                    <w:t>L</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4500</w:t>
                  </w:r>
                </w:p>
              </w:tc>
            </w:tr>
            <w:tr w:rsidR="00000000">
              <w:trPr>
                <w:cantSplit/>
                <w:trHeight w:hRule="exact" w:val="340"/>
                <w:jc w:val="center"/>
              </w:trPr>
              <w:tc>
                <w:tcPr>
                  <w:tcW w:w="1038" w:type="pct"/>
                  <w:vAlign w:val="center"/>
                </w:tcPr>
                <w:p w:rsidR="00000000" w:rsidRDefault="007B1344">
                  <w:pPr>
                    <w:pStyle w:val="af"/>
                    <w:adjustRightInd w:val="0"/>
                    <w:spacing w:before="0" w:beforeAutospacing="0" w:after="0" w:afterAutospacing="0"/>
                    <w:jc w:val="center"/>
                    <w:rPr>
                      <w:rFonts w:ascii="Times New Roman" w:hAnsi="Times New Roman"/>
                      <w:kern w:val="2"/>
                      <w:sz w:val="21"/>
                      <w:szCs w:val="21"/>
                    </w:rPr>
                  </w:pPr>
                  <w:r>
                    <w:rPr>
                      <w:rFonts w:ascii="Times New Roman" w:hAnsi="Times New Roman"/>
                      <w:sz w:val="21"/>
                      <w:szCs w:val="21"/>
                    </w:rPr>
                    <w:t>pH</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7.6</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w:t>
                  </w:r>
                </w:p>
              </w:tc>
            </w:tr>
            <w:tr w:rsidR="00000000">
              <w:trPr>
                <w:cantSplit/>
                <w:trHeight w:hRule="exact" w:val="340"/>
                <w:jc w:val="center"/>
              </w:trPr>
              <w:tc>
                <w:tcPr>
                  <w:tcW w:w="1038"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27.5</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60</w:t>
                  </w:r>
                </w:p>
              </w:tc>
            </w:tr>
            <w:tr w:rsidR="00000000">
              <w:trPr>
                <w:cantSplit/>
                <w:trHeight w:hRule="exact" w:val="340"/>
                <w:jc w:val="center"/>
              </w:trPr>
              <w:tc>
                <w:tcPr>
                  <w:tcW w:w="1038"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铜</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31.2</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18</w:t>
                  </w:r>
                  <w:r>
                    <w:rPr>
                      <w:rFonts w:ascii="Times New Roman" w:hAnsi="Times New Roman"/>
                      <w:color w:val="000000"/>
                      <w:szCs w:val="21"/>
                    </w:rPr>
                    <w:t>000</w:t>
                  </w:r>
                </w:p>
              </w:tc>
            </w:tr>
            <w:tr w:rsidR="00000000">
              <w:trPr>
                <w:cantSplit/>
                <w:trHeight w:hRule="exact" w:val="340"/>
                <w:jc w:val="center"/>
              </w:trPr>
              <w:tc>
                <w:tcPr>
                  <w:tcW w:w="1038"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铅</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30.8</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800</w:t>
                  </w:r>
                </w:p>
              </w:tc>
            </w:tr>
            <w:tr w:rsidR="00000000">
              <w:trPr>
                <w:cantSplit/>
                <w:trHeight w:hRule="exact" w:val="340"/>
                <w:jc w:val="center"/>
              </w:trPr>
              <w:tc>
                <w:tcPr>
                  <w:tcW w:w="1038"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镍</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31.4</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9</w:t>
                  </w:r>
                  <w:r>
                    <w:rPr>
                      <w:rFonts w:ascii="Times New Roman" w:hAnsi="Times New Roman" w:hint="eastAsia"/>
                      <w:color w:val="000000"/>
                      <w:szCs w:val="21"/>
                    </w:rPr>
                    <w:t>00</w:t>
                  </w:r>
                </w:p>
              </w:tc>
            </w:tr>
            <w:tr w:rsidR="00000000">
              <w:trPr>
                <w:cantSplit/>
                <w:trHeight w:hRule="exact" w:val="340"/>
                <w:jc w:val="center"/>
              </w:trPr>
              <w:tc>
                <w:tcPr>
                  <w:tcW w:w="1038" w:type="pct"/>
                  <w:vAlign w:val="center"/>
                </w:tcPr>
                <w:p w:rsidR="00000000" w:rsidRDefault="007B1344">
                  <w:pPr>
                    <w:widowControl/>
                    <w:jc w:val="center"/>
                    <w:textAlignment w:val="center"/>
                    <w:rPr>
                      <w:rFonts w:ascii="Times New Roman" w:hAnsi="Times New Roman"/>
                      <w:color w:val="000000"/>
                      <w:szCs w:val="21"/>
                    </w:rPr>
                  </w:pPr>
                  <w:r>
                    <w:rPr>
                      <w:rFonts w:ascii="Times New Roman" w:hAnsi="Times New Roman"/>
                      <w:color w:val="000000"/>
                      <w:szCs w:val="21"/>
                    </w:rPr>
                    <w:t>镉</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0.65</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65</w:t>
                  </w:r>
                </w:p>
              </w:tc>
            </w:tr>
            <w:tr w:rsidR="00000000">
              <w:trPr>
                <w:cantSplit/>
                <w:trHeight w:hRule="exact" w:val="340"/>
                <w:jc w:val="center"/>
              </w:trPr>
              <w:tc>
                <w:tcPr>
                  <w:tcW w:w="1038"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lastRenderedPageBreak/>
                    <w:t>汞</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0.541</w:t>
                  </w:r>
                </w:p>
              </w:tc>
              <w:tc>
                <w:tcPr>
                  <w:tcW w:w="1146" w:type="pct"/>
                  <w:vAlign w:val="center"/>
                </w:tcPr>
                <w:p w:rsidR="00000000" w:rsidRDefault="007B1344">
                  <w:pPr>
                    <w:jc w:val="center"/>
                    <w:rPr>
                      <w:rFonts w:ascii="Times New Roman" w:hAnsi="Times New Roman"/>
                      <w:color w:val="000000"/>
                      <w:szCs w:val="21"/>
                    </w:rPr>
                  </w:pP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hint="eastAsia"/>
                      <w:color w:val="000000"/>
                      <w:szCs w:val="21"/>
                    </w:rPr>
                    <w:t>3</w:t>
                  </w:r>
                  <w:r>
                    <w:rPr>
                      <w:rFonts w:ascii="Times New Roman" w:hAnsi="Times New Roman"/>
                      <w:color w:val="000000"/>
                      <w:szCs w:val="21"/>
                    </w:rPr>
                    <w:t>8</w:t>
                  </w:r>
                </w:p>
              </w:tc>
            </w:tr>
            <w:tr w:rsidR="00000000">
              <w:trPr>
                <w:cantSplit/>
                <w:trHeight w:hRule="exact" w:val="340"/>
                <w:jc w:val="center"/>
              </w:trPr>
              <w:tc>
                <w:tcPr>
                  <w:tcW w:w="1038"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铬（六价）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0.5L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5.7</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四氯化碳</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w:t>
                  </w:r>
                  <w:r>
                    <w:rPr>
                      <w:rFonts w:ascii="Times New Roman" w:hAnsi="Times New Roman" w:hint="eastAsia"/>
                      <w:color w:val="000000"/>
                      <w:szCs w:val="21"/>
                    </w:rPr>
                    <w:t>.</w:t>
                  </w:r>
                  <w:r>
                    <w:rPr>
                      <w:rFonts w:ascii="Times New Roman" w:hAnsi="Times New Roman"/>
                      <w:color w:val="000000"/>
                      <w:szCs w:val="21"/>
                    </w:rPr>
                    <w:t>0013L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2.8</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氯仿</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hint="eastAsia"/>
                      <w:color w:val="000000"/>
                      <w:szCs w:val="21"/>
                    </w:rPr>
                    <w:t>0</w:t>
                  </w:r>
                  <w:r>
                    <w:rPr>
                      <w:rFonts w:ascii="Times New Roman" w:hAnsi="Times New Roman"/>
                      <w:color w:val="000000"/>
                      <w:szCs w:val="21"/>
                    </w:rPr>
                    <w:t>.0011L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0.9</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氯甲烷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w:t>
                  </w:r>
                  <w:r>
                    <w:rPr>
                      <w:rFonts w:ascii="Times New Roman" w:hAnsi="Times New Roman" w:hint="eastAsia"/>
                      <w:color w:val="000000"/>
                      <w:szCs w:val="21"/>
                    </w:rPr>
                    <w:t>.</w:t>
                  </w:r>
                  <w:r>
                    <w:rPr>
                      <w:rFonts w:ascii="Times New Roman" w:hAnsi="Times New Roman"/>
                      <w:color w:val="000000"/>
                      <w:szCs w:val="21"/>
                    </w:rPr>
                    <w:t>0010L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37</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1,1-</w:t>
                  </w:r>
                  <w:r>
                    <w:rPr>
                      <w:rFonts w:ascii="Times New Roman" w:hAnsi="Times New Roman"/>
                      <w:color w:val="000000"/>
                      <w:szCs w:val="21"/>
                    </w:rPr>
                    <w:t>二氯乙烷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9</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1,2-</w:t>
                  </w:r>
                  <w:r>
                    <w:rPr>
                      <w:rFonts w:ascii="Times New Roman" w:hAnsi="Times New Roman"/>
                      <w:color w:val="000000"/>
                      <w:szCs w:val="21"/>
                    </w:rPr>
                    <w:t>二氯</w:t>
                  </w:r>
                  <w:r>
                    <w:rPr>
                      <w:rFonts w:ascii="Times New Roman" w:hAnsi="Times New Roman"/>
                      <w:color w:val="000000"/>
                      <w:szCs w:val="21"/>
                    </w:rPr>
                    <w:cr/>
                  </w:r>
                  <w:r>
                    <w:rPr>
                      <w:rFonts w:ascii="Times New Roman" w:hAnsi="Times New Roman"/>
                      <w:color w:val="000000"/>
                      <w:szCs w:val="21"/>
                    </w:rPr>
                    <w:t>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0.0013</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p>
              </w:tc>
              <w:tc>
                <w:tcPr>
                  <w:tcW w:w="768" w:type="pct"/>
                  <w:vAlign w:val="center"/>
                </w:tcPr>
                <w:p w:rsidR="00000000" w:rsidRDefault="007B1344">
                  <w:pPr>
                    <w:widowControl/>
                    <w:jc w:val="center"/>
                    <w:textAlignment w:val="bottom"/>
                    <w:rPr>
                      <w:rFonts w:ascii="Times New Roman" w:hAnsi="Times New Roman"/>
                      <w:color w:val="000000"/>
                      <w:szCs w:val="21"/>
                    </w:rPr>
                  </w:pP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1,1-</w:t>
                  </w:r>
                  <w:r>
                    <w:rPr>
                      <w:rFonts w:ascii="Times New Roman" w:hAnsi="Times New Roman"/>
                      <w:color w:val="000000"/>
                      <w:szCs w:val="21"/>
                    </w:rPr>
                    <w:t>二氯乙烯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cr/>
                  </w:r>
                  <w:r>
                    <w:rPr>
                      <w:rFonts w:ascii="Times New Roman" w:hAnsi="Times New Roman"/>
                      <w:color w:val="000000"/>
                      <w:szCs w:val="21"/>
                    </w:rPr>
                    <w:t>6</w:t>
                  </w:r>
                </w:p>
              </w:tc>
            </w:tr>
            <w:tr w:rsidR="00000000">
              <w:trPr>
                <w:cantSplit/>
                <w:trHeight w:hRule="exact" w:val="505"/>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顺</w:t>
                  </w:r>
                  <w:r>
                    <w:rPr>
                      <w:rFonts w:ascii="Times New Roman" w:hAnsi="Times New Roman"/>
                      <w:color w:val="000000"/>
                      <w:szCs w:val="21"/>
                    </w:rPr>
                    <w:t>-1,2-</w:t>
                  </w:r>
                  <w:r>
                    <w:rPr>
                      <w:rFonts w:ascii="Times New Roman" w:hAnsi="Times New Roman"/>
                      <w:color w:val="000000"/>
                      <w:szCs w:val="21"/>
                    </w:rPr>
                    <w:t>二氯乙烯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0.0013L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596</w:t>
                  </w:r>
                </w:p>
              </w:tc>
            </w:tr>
            <w:tr w:rsidR="00000000">
              <w:trPr>
                <w:cantSplit/>
                <w:trHeight w:hRule="exact" w:val="477"/>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反</w:t>
                  </w:r>
                  <w:r>
                    <w:rPr>
                      <w:rFonts w:ascii="Times New Roman" w:hAnsi="Times New Roman"/>
                      <w:color w:val="000000"/>
                      <w:szCs w:val="21"/>
                    </w:rPr>
                    <w:t>-1,2</w:t>
                  </w:r>
                  <w:r>
                    <w:rPr>
                      <w:rFonts w:ascii="Times New Roman" w:hAnsi="Times New Roman"/>
                      <w:color w:val="000000"/>
                      <w:szCs w:val="21"/>
                    </w:rPr>
                    <w:t>-</w:t>
                  </w:r>
                  <w:r>
                    <w:rPr>
                      <w:rFonts w:ascii="Times New Roman" w:hAnsi="Times New Roman"/>
                      <w:color w:val="000000"/>
                      <w:szCs w:val="21"/>
                    </w:rPr>
                    <w:t>二氯乙烯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0.0014L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54</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二氯甲烷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0.0015</w:t>
                  </w:r>
                </w:p>
              </w:tc>
              <w:tc>
                <w:tcPr>
                  <w:tcW w:w="1146" w:type="pct"/>
                  <w:vAlign w:val="center"/>
                </w:tcPr>
                <w:p w:rsidR="00000000" w:rsidRDefault="007B1344">
                  <w:pPr>
                    <w:jc w:val="center"/>
                    <w:rPr>
                      <w:rFonts w:ascii="Times New Roman" w:hAnsi="Times New Roman"/>
                      <w:color w:val="000000"/>
                      <w:szCs w:val="21"/>
                    </w:rPr>
                  </w:pP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616</w:t>
                  </w:r>
                </w:p>
              </w:tc>
            </w:tr>
            <w:tr w:rsidR="00000000">
              <w:trPr>
                <w:cantSplit/>
                <w:trHeight w:hRule="exact" w:val="511"/>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1,2-</w:t>
                  </w:r>
                  <w:r>
                    <w:rPr>
                      <w:rFonts w:ascii="Times New Roman" w:hAnsi="Times New Roman"/>
                      <w:color w:val="000000"/>
                      <w:szCs w:val="21"/>
                    </w:rPr>
                    <w:t>二氯</w:t>
                  </w:r>
                  <w:r>
                    <w:rPr>
                      <w:rFonts w:ascii="Times New Roman" w:hAnsi="Times New Roman" w:hint="eastAsia"/>
                      <w:color w:val="000000"/>
                      <w:szCs w:val="21"/>
                    </w:rPr>
                    <w:t>丙烷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0.0011L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w:t>
                  </w:r>
                </w:p>
              </w:tc>
            </w:tr>
            <w:tr w:rsidR="00000000">
              <w:trPr>
                <w:cantSplit/>
                <w:trHeight w:hRule="exact" w:val="504"/>
                <w:jc w:val="center"/>
              </w:trPr>
              <w:tc>
                <w:tcPr>
                  <w:tcW w:w="1038" w:type="pct"/>
                  <w:vAlign w:val="center"/>
                </w:tcPr>
                <w:p w:rsidR="00000000" w:rsidRDefault="007B1344">
                  <w:pPr>
                    <w:widowControl/>
                    <w:spacing w:line="240" w:lineRule="exact"/>
                    <w:jc w:val="center"/>
                    <w:textAlignment w:val="center"/>
                    <w:rPr>
                      <w:rFonts w:ascii="Times New Roman" w:hAnsi="Times New Roman"/>
                      <w:color w:val="000000"/>
                      <w:szCs w:val="21"/>
                    </w:rPr>
                  </w:pPr>
                  <w:r>
                    <w:rPr>
                      <w:rFonts w:ascii="Times New Roman" w:hAnsi="Times New Roman"/>
                      <w:color w:val="000000"/>
                      <w:szCs w:val="21"/>
                    </w:rPr>
                    <w:t>1,1,1,2-</w:t>
                  </w:r>
                  <w:r>
                    <w:rPr>
                      <w:rFonts w:ascii="Times New Roman" w:hAnsi="Times New Roman"/>
                      <w:color w:val="000000"/>
                      <w:szCs w:val="21"/>
                    </w:rPr>
                    <w:t>四氯乙烷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w:t>
                  </w:r>
                  <w:r>
                    <w:rPr>
                      <w:rFonts w:ascii="Times New Roman" w:hAnsi="Times New Roman" w:hint="eastAsia"/>
                      <w:color w:val="000000"/>
                      <w:szCs w:val="21"/>
                    </w:rPr>
                    <w:t>0</w:t>
                  </w:r>
                </w:p>
              </w:tc>
            </w:tr>
            <w:tr w:rsidR="00000000">
              <w:trPr>
                <w:cantSplit/>
                <w:trHeight w:hRule="exact" w:val="504"/>
                <w:jc w:val="center"/>
              </w:trPr>
              <w:tc>
                <w:tcPr>
                  <w:tcW w:w="1038" w:type="pct"/>
                  <w:vAlign w:val="center"/>
                </w:tcPr>
                <w:p w:rsidR="00000000" w:rsidRDefault="007B1344">
                  <w:pPr>
                    <w:widowControl/>
                    <w:spacing w:line="240" w:lineRule="exact"/>
                    <w:jc w:val="center"/>
                    <w:textAlignment w:val="center"/>
                    <w:rPr>
                      <w:rFonts w:ascii="Times New Roman" w:hAnsi="Times New Roman"/>
                      <w:color w:val="000000"/>
                      <w:szCs w:val="21"/>
                    </w:rPr>
                  </w:pPr>
                  <w:r>
                    <w:rPr>
                      <w:rFonts w:ascii="Times New Roman" w:hAnsi="Times New Roman"/>
                      <w:color w:val="000000"/>
                      <w:szCs w:val="21"/>
                    </w:rPr>
                    <w:t>1,1,2,2-</w:t>
                  </w:r>
                  <w:r>
                    <w:rPr>
                      <w:rFonts w:ascii="Times New Roman" w:hAnsi="Times New Roman"/>
                      <w:color w:val="000000"/>
                      <w:szCs w:val="21"/>
                    </w:rPr>
                    <w:t>四氯乙烷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w:t>
                  </w:r>
                  <w:r>
                    <w:rPr>
                      <w:rFonts w:ascii="Times New Roman" w:hAnsi="Times New Roman" w:hint="eastAsia"/>
                      <w:color w:val="000000"/>
                      <w:szCs w:val="21"/>
                    </w:rPr>
                    <w:t>0</w:t>
                  </w:r>
                  <w:r>
                    <w:rPr>
                      <w:rFonts w:ascii="Times New Roman" w:hAnsi="Times New Roman"/>
                      <w:color w:val="000000"/>
                      <w:szCs w:val="21"/>
                    </w:rPr>
                    <w:t>12L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6.8</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四氯乙烯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w:t>
                  </w:r>
                  <w:r>
                    <w:rPr>
                      <w:rFonts w:ascii="Times New Roman" w:hAnsi="Times New Roman" w:hint="eastAsia"/>
                      <w:color w:val="000000"/>
                      <w:szCs w:val="21"/>
                    </w:rPr>
                    <w:t>0</w:t>
                  </w:r>
                  <w:r>
                    <w:rPr>
                      <w:rFonts w:ascii="Times New Roman" w:hAnsi="Times New Roman"/>
                      <w:color w:val="000000"/>
                      <w:szCs w:val="21"/>
                    </w:rPr>
                    <w:t>14L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53</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1,1,1-</w:t>
                  </w:r>
                  <w:r>
                    <w:rPr>
                      <w:rFonts w:ascii="Times New Roman" w:hAnsi="Times New Roman"/>
                      <w:color w:val="000000"/>
                      <w:szCs w:val="21"/>
                    </w:rPr>
                    <w:t>三氯乙烷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0.0013L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840</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1,1,2-</w:t>
                  </w:r>
                  <w:r>
                    <w:rPr>
                      <w:rFonts w:ascii="Times New Roman" w:hAnsi="Times New Roman"/>
                      <w:color w:val="000000"/>
                      <w:szCs w:val="21"/>
                    </w:rPr>
                    <w:t>三氯乙烷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w:t>
                  </w:r>
                  <w:r>
                    <w:rPr>
                      <w:rFonts w:ascii="Times New Roman" w:hAnsi="Times New Roman"/>
                      <w:color w:val="000000"/>
                      <w:szCs w:val="21"/>
                    </w:rPr>
                    <w:cr/>
                  </w:r>
                  <w:r>
                    <w:rPr>
                      <w:rFonts w:ascii="Times New Roman" w:hAnsi="Times New Roman"/>
                      <w:color w:val="000000"/>
                      <w:szCs w:val="21"/>
                    </w:rPr>
                    <w:cr/>
                  </w:r>
                  <w:r>
                    <w:rPr>
                      <w:rFonts w:ascii="Times New Roman" w:hAnsi="Times New Roman"/>
                      <w:color w:val="000000"/>
                      <w:szCs w:val="21"/>
                    </w:rPr>
                    <w:t>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w:t>
                  </w:r>
                  <w:r>
                    <w:rPr>
                      <w:rFonts w:ascii="Times New Roman" w:hAnsi="Times New Roman"/>
                      <w:color w:val="000000"/>
                      <w:szCs w:val="21"/>
                    </w:rPr>
                    <w:cr/>
                  </w:r>
                  <w:r>
                    <w:rPr>
                      <w:rFonts w:ascii="Times New Roman" w:hAnsi="Times New Roman"/>
                      <w:color w:val="000000"/>
                      <w:szCs w:val="21"/>
                    </w:rPr>
                    <w:t>8</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三氯乙烯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0.0012</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2.8</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1,2,3-</w:t>
                  </w:r>
                  <w:r>
                    <w:rPr>
                      <w:rFonts w:ascii="Times New Roman" w:hAnsi="Times New Roman"/>
                      <w:color w:val="000000"/>
                      <w:szCs w:val="21"/>
                    </w:rPr>
                    <w:t>三氯丙烷</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0.5</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氯乙</w:t>
                  </w:r>
                  <w:r>
                    <w:rPr>
                      <w:rFonts w:ascii="Times New Roman" w:hAnsi="Times New Roman"/>
                      <w:color w:val="000000"/>
                      <w:szCs w:val="21"/>
                    </w:rPr>
                    <w:t>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0.43</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0.0019L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hint="eastAsia"/>
                      <w:color w:val="000000"/>
                      <w:szCs w:val="21"/>
                    </w:rPr>
                    <w:t>4</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氯苯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270</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1,2-</w:t>
                  </w:r>
                  <w:r>
                    <w:rPr>
                      <w:rFonts w:ascii="Times New Roman" w:hAnsi="Times New Roman"/>
                      <w:color w:val="000000"/>
                      <w:szCs w:val="21"/>
                    </w:rPr>
                    <w:t>二氯苯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0.0015L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560</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1,4-</w:t>
                  </w:r>
                  <w:r>
                    <w:rPr>
                      <w:rFonts w:ascii="Times New Roman" w:hAnsi="Times New Roman"/>
                      <w:color w:val="000000"/>
                      <w:szCs w:val="21"/>
                    </w:rPr>
                    <w:t>二氯苯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w:t>
                  </w:r>
                  <w:r>
                    <w:rPr>
                      <w:rFonts w:ascii="Times New Roman" w:hAnsi="Times New Roman" w:hint="eastAsia"/>
                      <w:color w:val="000000"/>
                      <w:szCs w:val="21"/>
                    </w:rPr>
                    <w:t>1</w:t>
                  </w:r>
                  <w:r>
                    <w:rPr>
                      <w:rFonts w:ascii="Times New Roman" w:hAnsi="Times New Roman"/>
                      <w:color w:val="000000"/>
                      <w:szCs w:val="21"/>
                    </w:rPr>
                    <w:t>5L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20</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乙苯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w:t>
                  </w:r>
                  <w:r>
                    <w:rPr>
                      <w:rFonts w:ascii="Times New Roman" w:hAnsi="Times New Roman" w:hint="eastAsia"/>
                      <w:color w:val="000000"/>
                      <w:szCs w:val="21"/>
                    </w:rPr>
                    <w:t>1</w:t>
                  </w:r>
                  <w:r>
                    <w:rPr>
                      <w:rFonts w:ascii="Times New Roman" w:hAnsi="Times New Roman"/>
                      <w:color w:val="000000"/>
                      <w:szCs w:val="21"/>
                    </w:rPr>
                    <w:t>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28</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苯乙烯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0.0011</w:t>
                  </w:r>
                  <w:r>
                    <w:rPr>
                      <w:rFonts w:ascii="Times New Roman" w:hAnsi="Times New Roman" w:hint="eastAsia"/>
                      <w:color w:val="000000"/>
                      <w:szCs w:val="21"/>
                    </w:rPr>
                    <w:t>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1290</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甲苯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w:t>
                  </w:r>
                  <w:r>
                    <w:rPr>
                      <w:rFonts w:ascii="Times New Roman" w:hAnsi="Times New Roman" w:hint="eastAsia"/>
                      <w:color w:val="000000"/>
                      <w:szCs w:val="21"/>
                    </w:rPr>
                    <w:t>0</w:t>
                  </w:r>
                  <w:r>
                    <w:rPr>
                      <w:rFonts w:ascii="Times New Roman" w:hAnsi="Times New Roman"/>
                      <w:color w:val="000000"/>
                      <w:szCs w:val="21"/>
                    </w:rPr>
                    <w:t>13L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1200</w:t>
                  </w:r>
                </w:p>
              </w:tc>
            </w:tr>
            <w:tr w:rsidR="00000000">
              <w:trPr>
                <w:cantSplit/>
                <w:trHeight w:hRule="exact" w:val="519"/>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间二甲苯</w:t>
                  </w:r>
                  <w:r>
                    <w:rPr>
                      <w:rFonts w:ascii="Times New Roman" w:hAnsi="Times New Roman"/>
                      <w:color w:val="000000"/>
                      <w:szCs w:val="21"/>
                    </w:rPr>
                    <w:t>+</w:t>
                  </w:r>
                  <w:r>
                    <w:rPr>
                      <w:rFonts w:ascii="Times New Roman" w:hAnsi="Times New Roman"/>
                      <w:color w:val="000000"/>
                      <w:szCs w:val="21"/>
                    </w:rPr>
                    <w:t>对二甲苯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hint="eastAsia"/>
                      <w:color w:val="000000"/>
                      <w:szCs w:val="21"/>
                    </w:rPr>
                    <w:t>0</w:t>
                  </w:r>
                  <w:r>
                    <w:rPr>
                      <w:rFonts w:ascii="Times New Roman" w:hAnsi="Times New Roman"/>
                      <w:color w:val="000000"/>
                      <w:szCs w:val="21"/>
                    </w:rPr>
                    <w:t>.0012L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cr/>
                  </w:r>
                  <w:r>
                    <w:rPr>
                      <w:rFonts w:ascii="Times New Roman" w:hAnsi="Times New Roman"/>
                      <w:color w:val="000000"/>
                      <w:szCs w:val="21"/>
                    </w:rPr>
                    <w:cr/>
                  </w:r>
                  <w:r>
                    <w:rPr>
                      <w:rFonts w:ascii="Times New Roman" w:hAnsi="Times New Roman"/>
                      <w:color w:val="000000"/>
                      <w:szCs w:val="21"/>
                    </w:rPr>
                    <w:t>0</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邻二甲苯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w:t>
                  </w:r>
                  <w:r>
                    <w:rPr>
                      <w:rFonts w:ascii="Times New Roman" w:hAnsi="Times New Roman"/>
                      <w:color w:val="000000"/>
                      <w:szCs w:val="21"/>
                    </w:rPr>
                    <w:cr/>
                  </w:r>
                  <w:r>
                    <w:rPr>
                      <w:rFonts w:ascii="Times New Roman" w:hAnsi="Times New Roman"/>
                      <w:color w:val="000000"/>
                      <w:szCs w:val="21"/>
                    </w:rPr>
                    <w:t>012L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640</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硝基苯</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0.09L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76</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苯胺</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0.20L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260</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2-</w:t>
                  </w:r>
                  <w:r>
                    <w:rPr>
                      <w:rFonts w:ascii="Times New Roman" w:hAnsi="Times New Roman"/>
                      <w:color w:val="000000"/>
                      <w:szCs w:val="21"/>
                    </w:rPr>
                    <w:t>氯</w:t>
                  </w:r>
                  <w:r>
                    <w:rPr>
                      <w:rFonts w:ascii="Times New Roman" w:hAnsi="Times New Roman"/>
                      <w:color w:val="000000"/>
                      <w:szCs w:val="21"/>
                    </w:rPr>
                    <w:t>酚</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0.06L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2256</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苯并</w:t>
                  </w:r>
                  <w:r>
                    <w:rPr>
                      <w:rFonts w:ascii="Times New Roman" w:hAnsi="Times New Roman"/>
                      <w:color w:val="000000"/>
                      <w:szCs w:val="21"/>
                    </w:rPr>
                    <w:t>[a]</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0.10L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hint="eastAsia"/>
                      <w:color w:val="000000"/>
                      <w:szCs w:val="21"/>
                    </w:rPr>
                    <w:t>1</w:t>
                  </w:r>
                  <w:r>
                    <w:rPr>
                      <w:rFonts w:ascii="Times New Roman" w:hAnsi="Times New Roman"/>
                      <w:color w:val="000000"/>
                      <w:szCs w:val="21"/>
                    </w:rPr>
                    <w:t>5</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苯并</w:t>
                  </w:r>
                  <w:r>
                    <w:rPr>
                      <w:rFonts w:ascii="Times New Roman" w:hAnsi="Times New Roman"/>
                      <w:color w:val="000000"/>
                      <w:szCs w:val="21"/>
                    </w:rPr>
                    <w:t>[a]</w:t>
                  </w:r>
                  <w:r>
                    <w:rPr>
                      <w:rFonts w:ascii="Times New Roman" w:hAnsi="Times New Roman"/>
                      <w:color w:val="000000"/>
                      <w:szCs w:val="21"/>
                    </w:rPr>
                    <w:t>芘</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0.10L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1.5</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苯并</w:t>
                  </w:r>
                  <w:r>
                    <w:rPr>
                      <w:rFonts w:ascii="Times New Roman" w:hAnsi="Times New Roman"/>
                      <w:color w:val="000000"/>
                      <w:szCs w:val="21"/>
                    </w:rPr>
                    <w:t>[b]</w:t>
                  </w:r>
                  <w:r>
                    <w:rPr>
                      <w:rFonts w:ascii="Times New Roman" w:hAnsi="Times New Roman"/>
                      <w:color w:val="000000"/>
                      <w:szCs w:val="21"/>
                    </w:rPr>
                    <w:t>荧蒽</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0.20L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15</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苯并</w:t>
                  </w:r>
                  <w:r>
                    <w:rPr>
                      <w:rFonts w:ascii="Times New Roman" w:hAnsi="Times New Roman"/>
                      <w:color w:val="000000"/>
                      <w:szCs w:val="21"/>
                    </w:rPr>
                    <w:t>[k]</w:t>
                  </w:r>
                  <w:r>
                    <w:rPr>
                      <w:rFonts w:ascii="Times New Roman" w:hAnsi="Times New Roman"/>
                      <w:color w:val="000000"/>
                      <w:szCs w:val="21"/>
                    </w:rPr>
                    <w:t>荧蒽</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0.1</w:t>
                  </w:r>
                  <w:r>
                    <w:rPr>
                      <w:rFonts w:ascii="Times New Roman" w:hAnsi="Times New Roman" w:hint="eastAsia"/>
                      <w:color w:val="000000"/>
                      <w:szCs w:val="21"/>
                    </w:rPr>
                    <w:t>0</w:t>
                  </w:r>
                  <w:r>
                    <w:rPr>
                      <w:rFonts w:ascii="Times New Roman" w:hAnsi="Times New Roman"/>
                      <w:color w:val="000000"/>
                      <w:szCs w:val="21"/>
                    </w:rPr>
                    <w:t>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151</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䓛</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0.10L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1293</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lastRenderedPageBreak/>
                    <w:t>二苯并</w:t>
                  </w:r>
                  <w:r>
                    <w:rPr>
                      <w:rFonts w:ascii="Times New Roman" w:hAnsi="Times New Roman"/>
                      <w:color w:val="000000"/>
                      <w:szCs w:val="21"/>
                    </w:rPr>
                    <w:t>[a</w:t>
                  </w:r>
                  <w:r>
                    <w:rPr>
                      <w:rFonts w:ascii="Times New Roman" w:hAnsi="Times New Roman"/>
                      <w:color w:val="000000"/>
                      <w:szCs w:val="21"/>
                    </w:rPr>
                    <w:t>，</w:t>
                  </w:r>
                  <w:r>
                    <w:rPr>
                      <w:rFonts w:ascii="Times New Roman" w:hAnsi="Times New Roman"/>
                      <w:color w:val="000000"/>
                      <w:szCs w:val="21"/>
                    </w:rPr>
                    <w:t>h]</w:t>
                  </w:r>
                  <w:r>
                    <w:rPr>
                      <w:rFonts w:ascii="Times New Roman" w:hAnsi="Times New Roman"/>
                      <w:color w:val="000000"/>
                      <w:szCs w:val="21"/>
                    </w:rPr>
                    <w:t>蒽</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w:t>
                  </w:r>
                  <w:r>
                    <w:rPr>
                      <w:rFonts w:ascii="Times New Roman" w:hAnsi="Times New Roman" w:hint="eastAsia"/>
                      <w:color w:val="000000"/>
                      <w:szCs w:val="21"/>
                    </w:rPr>
                    <w:t>.</w:t>
                  </w:r>
                  <w:r>
                    <w:rPr>
                      <w:rFonts w:ascii="Times New Roman" w:hAnsi="Times New Roman"/>
                      <w:color w:val="000000"/>
                      <w:szCs w:val="21"/>
                    </w:rPr>
                    <w:t>10L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1.5</w:t>
                  </w:r>
                </w:p>
              </w:tc>
            </w:tr>
            <w:tr w:rsidR="00000000">
              <w:trPr>
                <w:cantSplit/>
                <w:trHeight w:hRule="exact" w:val="519"/>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茚并</w:t>
                  </w:r>
                  <w:r>
                    <w:rPr>
                      <w:rFonts w:ascii="Times New Roman" w:hAnsi="Times New Roman"/>
                      <w:color w:val="000000"/>
                      <w:szCs w:val="21"/>
                    </w:rPr>
                    <w:t>[1,2</w:t>
                  </w:r>
                  <w:r>
                    <w:rPr>
                      <w:rFonts w:ascii="Times New Roman" w:hAnsi="Times New Roman"/>
                      <w:color w:val="000000"/>
                      <w:szCs w:val="21"/>
                    </w:rPr>
                    <w:t>，</w:t>
                  </w:r>
                  <w:r>
                    <w:rPr>
                      <w:rFonts w:ascii="Times New Roman" w:hAnsi="Times New Roman"/>
                      <w:color w:val="000000"/>
                      <w:szCs w:val="21"/>
                    </w:rPr>
                    <w:t>3-</w:t>
                  </w:r>
                  <w:r>
                    <w:rPr>
                      <w:rFonts w:ascii="Times New Roman" w:hAnsi="Times New Roman"/>
                      <w:color w:val="000000"/>
                      <w:szCs w:val="21"/>
                    </w:rPr>
                    <w:cr/>
                  </w:r>
                  <w:r>
                    <w:rPr>
                      <w:rFonts w:ascii="Times New Roman" w:hAnsi="Times New Roman"/>
                      <w:color w:val="000000"/>
                      <w:szCs w:val="21"/>
                    </w:rPr>
                    <w:t>d]</w:t>
                  </w:r>
                  <w:r>
                    <w:rPr>
                      <w:rFonts w:ascii="Times New Roman" w:hAnsi="Times New Roman"/>
                      <w:color w:val="000000"/>
                      <w:szCs w:val="21"/>
                    </w:rPr>
                    <w:t>芘</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0.10L</w:t>
                  </w:r>
                </w:p>
              </w:tc>
              <w:tc>
                <w:tcPr>
                  <w:tcW w:w="1146"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15</w:t>
                  </w:r>
                </w:p>
              </w:tc>
            </w:tr>
            <w:tr w:rsidR="00000000">
              <w:trPr>
                <w:cantSplit/>
                <w:trHeight w:hRule="exact" w:val="340"/>
                <w:jc w:val="center"/>
              </w:trPr>
              <w:tc>
                <w:tcPr>
                  <w:tcW w:w="1038" w:type="pct"/>
                  <w:vAlign w:val="center"/>
                </w:tcPr>
                <w:p w:rsidR="00000000" w:rsidRDefault="007B1344">
                  <w:pPr>
                    <w:widowControl/>
                    <w:spacing w:line="260" w:lineRule="exact"/>
                    <w:jc w:val="center"/>
                    <w:textAlignment w:val="center"/>
                    <w:rPr>
                      <w:rFonts w:ascii="Times New Roman" w:hAnsi="Times New Roman"/>
                      <w:color w:val="000000"/>
                      <w:szCs w:val="21"/>
                    </w:rPr>
                  </w:pPr>
                  <w:r>
                    <w:rPr>
                      <w:rFonts w:ascii="Times New Roman" w:hAnsi="Times New Roman"/>
                      <w:color w:val="000000"/>
                      <w:szCs w:val="21"/>
                    </w:rPr>
                    <w:t>萘</w:t>
                  </w:r>
                </w:p>
              </w:tc>
              <w:tc>
                <w:tcPr>
                  <w:tcW w:w="954"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t>0.09L</w:t>
                  </w:r>
                </w:p>
              </w:tc>
              <w:tc>
                <w:tcPr>
                  <w:tcW w:w="1146" w:type="pct"/>
                  <w:vAlign w:val="center"/>
                </w:tcPr>
                <w:p w:rsidR="00000000" w:rsidRDefault="007B1344">
                  <w:pPr>
                    <w:jc w:val="center"/>
                    <w:rPr>
                      <w:rFonts w:ascii="Times New Roman" w:hAnsi="Times New Roman"/>
                      <w:color w:val="000000"/>
                      <w:szCs w:val="21"/>
                    </w:rPr>
                  </w:pPr>
                </w:p>
              </w:tc>
              <w:tc>
                <w:tcPr>
                  <w:tcW w:w="1095" w:type="pct"/>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w:t>
                  </w:r>
                </w:p>
              </w:tc>
              <w:tc>
                <w:tcPr>
                  <w:tcW w:w="768" w:type="pct"/>
                  <w:vAlign w:val="center"/>
                </w:tcPr>
                <w:p w:rsidR="00000000" w:rsidRDefault="007B1344">
                  <w:pPr>
                    <w:widowControl/>
                    <w:jc w:val="center"/>
                    <w:textAlignment w:val="bottom"/>
                    <w:rPr>
                      <w:rFonts w:ascii="Times New Roman" w:hAnsi="Times New Roman"/>
                      <w:color w:val="000000"/>
                      <w:szCs w:val="21"/>
                    </w:rPr>
                  </w:pPr>
                  <w:r>
                    <w:rPr>
                      <w:rFonts w:ascii="Times New Roman" w:hAnsi="Times New Roman"/>
                      <w:color w:val="000000"/>
                      <w:szCs w:val="21"/>
                    </w:rPr>
                    <w:cr/>
                  </w:r>
                  <w:r>
                    <w:rPr>
                      <w:rFonts w:ascii="Times New Roman" w:hAnsi="Times New Roman" w:hint="eastAsia"/>
                      <w:color w:val="000000"/>
                      <w:szCs w:val="21"/>
                    </w:rPr>
                    <w:t>70</w:t>
                  </w:r>
                </w:p>
              </w:tc>
            </w:tr>
            <w:tr w:rsidR="00000000">
              <w:trPr>
                <w:cantSplit/>
                <w:trHeight w:val="340"/>
                <w:jc w:val="center"/>
              </w:trPr>
              <w:tc>
                <w:tcPr>
                  <w:tcW w:w="5000" w:type="pct"/>
                  <w:gridSpan w:val="5"/>
                  <w:vAlign w:val="center"/>
                </w:tcPr>
                <w:p w:rsidR="00000000" w:rsidRDefault="007B1344">
                  <w:pPr>
                    <w:widowControl/>
                    <w:spacing w:line="240" w:lineRule="exact"/>
                    <w:textAlignment w:val="bottom"/>
                    <w:rPr>
                      <w:rFonts w:ascii="宋体" w:hAnsi="宋体"/>
                      <w:iCs/>
                      <w:color w:val="000000"/>
                      <w:sz w:val="18"/>
                      <w:szCs w:val="18"/>
                    </w:rPr>
                  </w:pPr>
                  <w:r>
                    <w:rPr>
                      <w:rFonts w:ascii="宋体" w:hAnsi="宋体"/>
                      <w:color w:val="000000"/>
                      <w:sz w:val="18"/>
                      <w:szCs w:val="18"/>
                    </w:rPr>
                    <w:t>注：</w:t>
                  </w:r>
                  <w:r>
                    <w:rPr>
                      <w:rFonts w:ascii="宋体" w:hAnsi="宋体" w:hint="eastAsia"/>
                      <w:color w:val="000000"/>
                      <w:sz w:val="18"/>
                      <w:szCs w:val="18"/>
                    </w:rPr>
                    <w:t>1</w:t>
                  </w:r>
                  <w:r>
                    <w:rPr>
                      <w:rFonts w:ascii="宋体" w:hAnsi="宋体" w:hint="eastAsia"/>
                      <w:color w:val="000000"/>
                      <w:sz w:val="18"/>
                      <w:szCs w:val="18"/>
                    </w:rPr>
                    <w:t>、</w:t>
                  </w:r>
                  <w:r>
                    <w:rPr>
                      <w:rFonts w:ascii="宋体" w:hAnsi="宋体"/>
                      <w:iCs/>
                      <w:color w:val="000000"/>
                      <w:sz w:val="18"/>
                      <w:szCs w:val="18"/>
                    </w:rPr>
                    <w:t>数据中的</w:t>
                  </w:r>
                  <w:r>
                    <w:rPr>
                      <w:rFonts w:ascii="宋体" w:hAnsi="宋体"/>
                      <w:iCs/>
                      <w:color w:val="000000"/>
                      <w:sz w:val="18"/>
                      <w:szCs w:val="18"/>
                    </w:rPr>
                    <w:t>“L”</w:t>
                  </w:r>
                  <w:r>
                    <w:rPr>
                      <w:rFonts w:ascii="宋体" w:hAnsi="宋体"/>
                      <w:iCs/>
                      <w:color w:val="000000"/>
                      <w:sz w:val="18"/>
                      <w:szCs w:val="18"/>
                    </w:rPr>
                    <w:t>表示该检测数据低于此方法的检出限。</w:t>
                  </w:r>
                  <w:r>
                    <w:rPr>
                      <w:rFonts w:ascii="宋体" w:hAnsi="宋体" w:hint="eastAsia"/>
                      <w:iCs/>
                      <w:color w:val="000000"/>
                      <w:sz w:val="18"/>
                      <w:szCs w:val="18"/>
                    </w:rPr>
                    <w:t>2</w:t>
                  </w:r>
                  <w:r>
                    <w:rPr>
                      <w:rFonts w:ascii="宋体" w:hAnsi="宋体" w:hint="eastAsia"/>
                      <w:iCs/>
                      <w:color w:val="000000"/>
                      <w:sz w:val="18"/>
                      <w:szCs w:val="18"/>
                    </w:rPr>
                    <w:t>、标准限值依据《土壤环境质量</w:t>
                  </w:r>
                  <w:r>
                    <w:rPr>
                      <w:rFonts w:ascii="宋体" w:hAnsi="宋体" w:hint="eastAsia"/>
                      <w:iCs/>
                      <w:color w:val="000000"/>
                      <w:sz w:val="18"/>
                      <w:szCs w:val="18"/>
                    </w:rPr>
                    <w:t xml:space="preserve"> </w:t>
                  </w:r>
                  <w:r>
                    <w:rPr>
                      <w:rFonts w:ascii="宋体" w:hAnsi="宋体" w:hint="eastAsia"/>
                      <w:iCs/>
                      <w:color w:val="000000"/>
                      <w:sz w:val="18"/>
                      <w:szCs w:val="18"/>
                    </w:rPr>
                    <w:t>建设用地土壤污染风险管控标准》（</w:t>
                  </w:r>
                  <w:r>
                    <w:rPr>
                      <w:rFonts w:ascii="宋体" w:hAnsi="宋体" w:hint="eastAsia"/>
                      <w:iCs/>
                      <w:color w:val="000000"/>
                      <w:sz w:val="18"/>
                      <w:szCs w:val="18"/>
                    </w:rPr>
                    <w:t>G</w:t>
                  </w:r>
                  <w:r>
                    <w:rPr>
                      <w:rFonts w:ascii="宋体" w:hAnsi="宋体" w:hint="eastAsia"/>
                      <w:iCs/>
                      <w:color w:val="000000"/>
                      <w:sz w:val="18"/>
                      <w:szCs w:val="18"/>
                    </w:rPr>
                    <w:t>B36600-2018</w:t>
                  </w:r>
                  <w:r>
                    <w:rPr>
                      <w:rFonts w:ascii="宋体" w:hAnsi="宋体" w:hint="eastAsia"/>
                      <w:iCs/>
                      <w:color w:val="000000"/>
                      <w:sz w:val="18"/>
                      <w:szCs w:val="18"/>
                    </w:rPr>
                    <w:t>）中第二类用地中的筛选值要求。</w:t>
                  </w:r>
                </w:p>
              </w:tc>
            </w:tr>
          </w:tbl>
          <w:p w:rsidR="00000000" w:rsidRDefault="007B1344">
            <w:pPr>
              <w:widowControl/>
              <w:spacing w:line="360" w:lineRule="auto"/>
              <w:ind w:firstLineChars="200" w:firstLine="480"/>
              <w:jc w:val="left"/>
              <w:rPr>
                <w:rFonts w:hAnsi="宋体"/>
                <w:color w:val="000000"/>
                <w:sz w:val="28"/>
                <w:szCs w:val="28"/>
              </w:rPr>
            </w:pPr>
            <w:r>
              <w:rPr>
                <w:rFonts w:ascii="Times New Roman" w:hAnsi="Times New Roman" w:hint="eastAsia"/>
                <w:color w:val="000000"/>
                <w:sz w:val="24"/>
                <w:szCs w:val="24"/>
              </w:rPr>
              <w:t>根据环境监测结果，拟建地个监测点各监测因子均满足《土壤环境质量</w:t>
            </w:r>
            <w:r>
              <w:rPr>
                <w:rFonts w:ascii="Times New Roman" w:hAnsi="Times New Roman" w:hint="eastAsia"/>
                <w:color w:val="000000"/>
                <w:sz w:val="24"/>
                <w:szCs w:val="24"/>
              </w:rPr>
              <w:t xml:space="preserve"> </w:t>
            </w:r>
            <w:r>
              <w:rPr>
                <w:rFonts w:ascii="Times New Roman" w:hAnsi="Times New Roman" w:hint="eastAsia"/>
                <w:color w:val="000000"/>
                <w:sz w:val="24"/>
                <w:szCs w:val="24"/>
              </w:rPr>
              <w:t>建设用地土壤污染风险管控标准》（</w:t>
            </w:r>
            <w:r>
              <w:rPr>
                <w:rFonts w:ascii="Times New Roman" w:hAnsi="Times New Roman" w:hint="eastAsia"/>
                <w:color w:val="000000"/>
                <w:sz w:val="24"/>
                <w:szCs w:val="24"/>
              </w:rPr>
              <w:t>GB36600-2018</w:t>
            </w:r>
            <w:r>
              <w:rPr>
                <w:rFonts w:ascii="Times New Roman" w:hAnsi="Times New Roman" w:hint="eastAsia"/>
                <w:color w:val="000000"/>
                <w:sz w:val="24"/>
                <w:szCs w:val="24"/>
              </w:rPr>
              <w:t>）中第二类用地中的筛选值要求。</w:t>
            </w:r>
          </w:p>
        </w:tc>
      </w:tr>
      <w:tr w:rsidR="00000000">
        <w:trPr>
          <w:trHeight w:val="90"/>
        </w:trPr>
        <w:tc>
          <w:tcPr>
            <w:tcW w:w="494" w:type="dxa"/>
            <w:vAlign w:val="center"/>
          </w:tcPr>
          <w:p w:rsidR="00000000" w:rsidRDefault="007B1344">
            <w:pPr>
              <w:jc w:val="center"/>
              <w:rPr>
                <w:rFonts w:ascii="Times New Roman" w:hAnsi="Times New Roman"/>
                <w:color w:val="000000"/>
              </w:rPr>
            </w:pPr>
            <w:r>
              <w:rPr>
                <w:rFonts w:ascii="Times New Roman" w:hAnsi="Times New Roman" w:hint="eastAsia"/>
                <w:b/>
                <w:color w:val="000000"/>
                <w:sz w:val="28"/>
                <w:szCs w:val="28"/>
              </w:rPr>
              <w:lastRenderedPageBreak/>
              <w:t>环境保护目标</w:t>
            </w:r>
          </w:p>
        </w:tc>
        <w:tc>
          <w:tcPr>
            <w:tcW w:w="8028" w:type="dxa"/>
          </w:tcPr>
          <w:p w:rsidR="00000000" w:rsidRDefault="007B1344">
            <w:pPr>
              <w:pStyle w:val="Default"/>
              <w:ind w:firstLineChars="200" w:firstLine="562"/>
              <w:jc w:val="both"/>
              <w:rPr>
                <w:rFonts w:ascii="Times New Roman" w:cs="Times New Roman"/>
                <w:b/>
                <w:sz w:val="28"/>
                <w:szCs w:val="28"/>
              </w:rPr>
            </w:pPr>
            <w:r>
              <w:rPr>
                <w:rFonts w:ascii="Times New Roman" w:cs="Times New Roman" w:hint="eastAsia"/>
                <w:b/>
                <w:sz w:val="28"/>
                <w:szCs w:val="28"/>
              </w:rPr>
              <w:t xml:space="preserve">3.6 </w:t>
            </w:r>
            <w:r>
              <w:rPr>
                <w:rFonts w:ascii="Times New Roman" w:cs="Times New Roman"/>
                <w:b/>
                <w:sz w:val="28"/>
                <w:szCs w:val="28"/>
              </w:rPr>
              <w:t>主要环境保护目标（列出名单及保护级别）</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color w:val="000000"/>
                <w:sz w:val="24"/>
                <w:szCs w:val="24"/>
              </w:rPr>
              <w:t>本项目位于湖南省衡阳市</w:t>
            </w:r>
            <w:r>
              <w:rPr>
                <w:rFonts w:ascii="Times New Roman" w:hAnsi="Times New Roman" w:hint="eastAsia"/>
                <w:color w:val="000000"/>
                <w:sz w:val="24"/>
                <w:szCs w:val="24"/>
              </w:rPr>
              <w:t>石鼓区黄沙湾街道朝阳村湖南高速衡阳物流港地块</w:t>
            </w:r>
            <w:r>
              <w:rPr>
                <w:rFonts w:ascii="Times New Roman" w:hAnsi="Times New Roman"/>
                <w:color w:val="000000"/>
                <w:sz w:val="24"/>
                <w:szCs w:val="24"/>
              </w:rPr>
              <w:t>，</w:t>
            </w:r>
            <w:r>
              <w:rPr>
                <w:rFonts w:ascii="Times New Roman" w:hAnsi="Times New Roman" w:hint="eastAsia"/>
                <w:color w:val="000000"/>
                <w:sz w:val="24"/>
                <w:szCs w:val="24"/>
              </w:rPr>
              <w:t>根据《建设项目环境影响评价报告表编制技术指南</w:t>
            </w:r>
            <w:r>
              <w:rPr>
                <w:rFonts w:ascii="Times New Roman" w:hAnsi="Times New Roman" w:hint="eastAsia"/>
                <w:color w:val="000000"/>
                <w:sz w:val="24"/>
                <w:szCs w:val="24"/>
              </w:rPr>
              <w:t>(</w:t>
            </w:r>
            <w:r>
              <w:rPr>
                <w:rFonts w:ascii="Times New Roman" w:hAnsi="Times New Roman" w:hint="eastAsia"/>
                <w:color w:val="000000"/>
                <w:sz w:val="24"/>
                <w:szCs w:val="24"/>
              </w:rPr>
              <w:t>污染影响类</w:t>
            </w:r>
            <w:r>
              <w:rPr>
                <w:rFonts w:ascii="Times New Roman" w:hAnsi="Times New Roman" w:hint="eastAsia"/>
                <w:color w:val="000000"/>
                <w:sz w:val="24"/>
                <w:szCs w:val="24"/>
              </w:rPr>
              <w:t>)</w:t>
            </w:r>
            <w:r>
              <w:rPr>
                <w:rFonts w:ascii="Times New Roman" w:hAnsi="Times New Roman" w:hint="eastAsia"/>
                <w:color w:val="000000"/>
                <w:sz w:val="24"/>
                <w:szCs w:val="24"/>
              </w:rPr>
              <w:t>（试行）》，环境保护目标调查范围如下表：</w:t>
            </w:r>
          </w:p>
          <w:p w:rsidR="00000000" w:rsidRDefault="007B1344">
            <w:pPr>
              <w:pStyle w:val="Default"/>
              <w:ind w:firstLineChars="200" w:firstLine="422"/>
              <w:jc w:val="center"/>
              <w:rPr>
                <w:rFonts w:ascii="Times New Roman" w:cs="Times New Roman" w:hint="eastAsia"/>
                <w:b/>
                <w:bCs/>
                <w:sz w:val="21"/>
                <w:szCs w:val="21"/>
              </w:rPr>
            </w:pPr>
            <w:r>
              <w:rPr>
                <w:rFonts w:ascii="Times New Roman" w:cs="Times New Roman"/>
                <w:b/>
                <w:bCs/>
                <w:sz w:val="21"/>
                <w:szCs w:val="21"/>
              </w:rPr>
              <w:t>表</w:t>
            </w:r>
            <w:r>
              <w:rPr>
                <w:rFonts w:ascii="Times New Roman" w:cs="Times New Roman"/>
                <w:b/>
                <w:bCs/>
                <w:sz w:val="21"/>
                <w:szCs w:val="21"/>
              </w:rPr>
              <w:t>3.</w:t>
            </w:r>
            <w:r>
              <w:rPr>
                <w:rFonts w:ascii="Times New Roman" w:cs="Times New Roman" w:hint="eastAsia"/>
                <w:b/>
                <w:bCs/>
                <w:sz w:val="21"/>
                <w:szCs w:val="21"/>
              </w:rPr>
              <w:t>6</w:t>
            </w:r>
            <w:r>
              <w:rPr>
                <w:rFonts w:ascii="Times New Roman" w:cs="Times New Roman"/>
                <w:b/>
                <w:bCs/>
                <w:sz w:val="21"/>
                <w:szCs w:val="21"/>
              </w:rPr>
              <w:t>-1</w:t>
            </w:r>
            <w:r>
              <w:rPr>
                <w:rFonts w:ascii="Times New Roman" w:cs="Times New Roman" w:hint="eastAsia"/>
                <w:b/>
                <w:bCs/>
                <w:sz w:val="21"/>
                <w:szCs w:val="21"/>
              </w:rPr>
              <w:t xml:space="preserve"> </w:t>
            </w:r>
            <w:r>
              <w:rPr>
                <w:rFonts w:ascii="Times New Roman" w:cs="Times New Roman" w:hint="eastAsia"/>
                <w:b/>
                <w:bCs/>
                <w:sz w:val="21"/>
                <w:szCs w:val="21"/>
              </w:rPr>
              <w:t>环境保护目标调查范围表</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7"/>
              <w:gridCol w:w="988"/>
              <w:gridCol w:w="1271"/>
              <w:gridCol w:w="2538"/>
              <w:gridCol w:w="2189"/>
            </w:tblGrid>
            <w:tr w:rsidR="00000000">
              <w:tc>
                <w:tcPr>
                  <w:tcW w:w="817" w:type="dxa"/>
                </w:tcPr>
                <w:p w:rsidR="00000000" w:rsidRDefault="007B1344">
                  <w:pPr>
                    <w:pStyle w:val="Default"/>
                    <w:jc w:val="center"/>
                    <w:rPr>
                      <w:rFonts w:hAnsi="宋体" w:cs="Times New Roman" w:hint="eastAsia"/>
                      <w:b/>
                      <w:bCs/>
                      <w:sz w:val="21"/>
                      <w:szCs w:val="21"/>
                    </w:rPr>
                  </w:pPr>
                  <w:r>
                    <w:rPr>
                      <w:rFonts w:hAnsi="宋体" w:cs="Times New Roman" w:hint="eastAsia"/>
                      <w:b/>
                      <w:bCs/>
                      <w:sz w:val="21"/>
                      <w:szCs w:val="21"/>
                    </w:rPr>
                    <w:t>序号</w:t>
                  </w:r>
                </w:p>
              </w:tc>
              <w:tc>
                <w:tcPr>
                  <w:tcW w:w="988" w:type="dxa"/>
                </w:tcPr>
                <w:p w:rsidR="00000000" w:rsidRDefault="007B1344">
                  <w:pPr>
                    <w:pStyle w:val="Default"/>
                    <w:jc w:val="center"/>
                    <w:rPr>
                      <w:rFonts w:hAnsi="宋体" w:cs="Times New Roman" w:hint="eastAsia"/>
                      <w:b/>
                      <w:bCs/>
                      <w:sz w:val="21"/>
                      <w:szCs w:val="21"/>
                    </w:rPr>
                  </w:pPr>
                  <w:r>
                    <w:rPr>
                      <w:rFonts w:hAnsi="宋体" w:cs="Times New Roman" w:hint="eastAsia"/>
                      <w:b/>
                      <w:bCs/>
                      <w:sz w:val="21"/>
                      <w:szCs w:val="21"/>
                    </w:rPr>
                    <w:t>类别</w:t>
                  </w:r>
                </w:p>
              </w:tc>
              <w:tc>
                <w:tcPr>
                  <w:tcW w:w="1271" w:type="dxa"/>
                </w:tcPr>
                <w:p w:rsidR="00000000" w:rsidRDefault="007B1344">
                  <w:pPr>
                    <w:pStyle w:val="Default"/>
                    <w:jc w:val="center"/>
                    <w:rPr>
                      <w:rFonts w:hAnsi="宋体" w:cs="Times New Roman" w:hint="eastAsia"/>
                      <w:b/>
                      <w:bCs/>
                      <w:sz w:val="21"/>
                      <w:szCs w:val="21"/>
                    </w:rPr>
                  </w:pPr>
                  <w:r>
                    <w:rPr>
                      <w:rFonts w:hAnsi="宋体" w:cs="Times New Roman" w:hint="eastAsia"/>
                      <w:b/>
                      <w:bCs/>
                      <w:sz w:val="21"/>
                      <w:szCs w:val="21"/>
                    </w:rPr>
                    <w:t>调查范围</w:t>
                  </w:r>
                </w:p>
              </w:tc>
              <w:tc>
                <w:tcPr>
                  <w:tcW w:w="2538" w:type="dxa"/>
                </w:tcPr>
                <w:p w:rsidR="00000000" w:rsidRDefault="007B1344">
                  <w:pPr>
                    <w:pStyle w:val="Default"/>
                    <w:jc w:val="center"/>
                    <w:rPr>
                      <w:rFonts w:hAnsi="宋体" w:cs="Times New Roman" w:hint="eastAsia"/>
                      <w:b/>
                      <w:bCs/>
                      <w:sz w:val="21"/>
                      <w:szCs w:val="21"/>
                    </w:rPr>
                  </w:pPr>
                  <w:r>
                    <w:rPr>
                      <w:rFonts w:hAnsi="宋体" w:cs="Times New Roman" w:hint="eastAsia"/>
                      <w:b/>
                      <w:bCs/>
                      <w:sz w:val="21"/>
                      <w:szCs w:val="21"/>
                    </w:rPr>
                    <w:t>调查目标</w:t>
                  </w:r>
                </w:p>
              </w:tc>
              <w:tc>
                <w:tcPr>
                  <w:tcW w:w="2189" w:type="dxa"/>
                </w:tcPr>
                <w:p w:rsidR="00000000" w:rsidRDefault="007B1344">
                  <w:pPr>
                    <w:pStyle w:val="Default"/>
                    <w:jc w:val="center"/>
                    <w:rPr>
                      <w:rFonts w:hAnsi="宋体" w:cs="Times New Roman" w:hint="eastAsia"/>
                      <w:b/>
                      <w:bCs/>
                      <w:sz w:val="21"/>
                      <w:szCs w:val="21"/>
                    </w:rPr>
                  </w:pPr>
                  <w:r>
                    <w:rPr>
                      <w:rFonts w:hAnsi="宋体" w:cs="Times New Roman" w:hint="eastAsia"/>
                      <w:b/>
                      <w:bCs/>
                      <w:sz w:val="21"/>
                      <w:szCs w:val="21"/>
                    </w:rPr>
                    <w:t>本</w:t>
                  </w:r>
                  <w:r>
                    <w:rPr>
                      <w:rFonts w:hAnsi="宋体" w:cs="Times New Roman" w:hint="eastAsia"/>
                      <w:b/>
                      <w:bCs/>
                      <w:sz w:val="21"/>
                      <w:szCs w:val="21"/>
                    </w:rPr>
                    <w:t>项目情况</w:t>
                  </w:r>
                </w:p>
              </w:tc>
            </w:tr>
            <w:tr w:rsidR="00000000">
              <w:tc>
                <w:tcPr>
                  <w:tcW w:w="817"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1</w:t>
                  </w:r>
                </w:p>
              </w:tc>
              <w:tc>
                <w:tcPr>
                  <w:tcW w:w="988"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大气环境</w:t>
                  </w:r>
                </w:p>
              </w:tc>
              <w:tc>
                <w:tcPr>
                  <w:tcW w:w="1271"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厂界外</w:t>
                  </w:r>
                  <w:r>
                    <w:rPr>
                      <w:rFonts w:hAnsi="宋体" w:cs="Times New Roman" w:hint="eastAsia"/>
                      <w:bCs/>
                      <w:sz w:val="21"/>
                      <w:szCs w:val="21"/>
                    </w:rPr>
                    <w:t>500</w:t>
                  </w:r>
                  <w:r>
                    <w:rPr>
                      <w:rFonts w:hAnsi="宋体" w:cs="Times New Roman" w:hint="eastAsia"/>
                      <w:bCs/>
                      <w:sz w:val="21"/>
                      <w:szCs w:val="21"/>
                    </w:rPr>
                    <w:t>米范围内</w:t>
                  </w:r>
                </w:p>
              </w:tc>
              <w:tc>
                <w:tcPr>
                  <w:tcW w:w="2538"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自然保护区、风景名胜区、居住</w:t>
                  </w:r>
                  <w:r>
                    <w:rPr>
                      <w:rFonts w:hAnsi="宋体" w:cs="Times New Roman" w:hint="eastAsia"/>
                      <w:bCs/>
                      <w:sz w:val="21"/>
                      <w:szCs w:val="21"/>
                    </w:rPr>
                    <w:cr/>
                  </w:r>
                  <w:r>
                    <w:rPr>
                      <w:rFonts w:hAnsi="宋体" w:cs="Times New Roman" w:hint="eastAsia"/>
                      <w:bCs/>
                      <w:sz w:val="21"/>
                      <w:szCs w:val="21"/>
                    </w:rPr>
                    <w:t>、文化区和农村地</w:t>
                  </w:r>
                  <w:r>
                    <w:rPr>
                      <w:rFonts w:hAnsi="宋体" w:cs="Times New Roman" w:hint="eastAsia"/>
                      <w:bCs/>
                      <w:sz w:val="21"/>
                      <w:szCs w:val="21"/>
                    </w:rPr>
                    <w:cr/>
                  </w:r>
                  <w:r>
                    <w:rPr>
                      <w:rFonts w:hAnsi="宋体" w:cs="Times New Roman" w:hint="eastAsia"/>
                      <w:bCs/>
                      <w:sz w:val="21"/>
                      <w:szCs w:val="21"/>
                    </w:rPr>
                    <w:t>中</w:t>
                  </w:r>
                  <w:r>
                    <w:rPr>
                      <w:rFonts w:hAnsi="宋体" w:cs="Times New Roman" w:hint="eastAsia"/>
                      <w:bCs/>
                      <w:sz w:val="21"/>
                      <w:szCs w:val="21"/>
                    </w:rPr>
                    <w:cr/>
                  </w:r>
                  <w:r>
                    <w:rPr>
                      <w:rFonts w:hAnsi="宋体" w:cs="Times New Roman" w:hint="eastAsia"/>
                      <w:bCs/>
                      <w:sz w:val="21"/>
                      <w:szCs w:val="21"/>
                    </w:rPr>
                    <w:t>群较集中的区域</w:t>
                  </w:r>
                  <w:r>
                    <w:rPr>
                      <w:rFonts w:hAnsi="宋体" w:cs="Times New Roman" w:hint="eastAsia"/>
                      <w:bCs/>
                      <w:sz w:val="21"/>
                      <w:szCs w:val="21"/>
                    </w:rPr>
                    <w:cr/>
                  </w:r>
                  <w:r>
                    <w:rPr>
                      <w:rFonts w:hAnsi="宋体" w:cs="Times New Roman" w:hint="eastAsia"/>
                      <w:bCs/>
                      <w:sz w:val="21"/>
                      <w:szCs w:val="21"/>
                    </w:rPr>
                    <w:t>保护目标</w:t>
                  </w:r>
                </w:p>
              </w:tc>
              <w:tc>
                <w:tcPr>
                  <w:tcW w:w="2189"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500</w:t>
                  </w:r>
                  <w:r>
                    <w:rPr>
                      <w:rFonts w:hAnsi="宋体" w:cs="Times New Roman" w:hint="eastAsia"/>
                      <w:bCs/>
                      <w:sz w:val="21"/>
                      <w:szCs w:val="21"/>
                    </w:rPr>
                    <w:t>内无自然保护区、风景名胜区、居住区、文化区和农村地区中人群较集中的区域</w:t>
                  </w:r>
                </w:p>
              </w:tc>
            </w:tr>
            <w:tr w:rsidR="00000000">
              <w:tc>
                <w:tcPr>
                  <w:tcW w:w="817"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2</w:t>
                  </w:r>
                </w:p>
              </w:tc>
              <w:tc>
                <w:tcPr>
                  <w:tcW w:w="988"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声环境</w:t>
                  </w:r>
                </w:p>
              </w:tc>
              <w:tc>
                <w:tcPr>
                  <w:tcW w:w="1271"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厂界外</w:t>
                  </w:r>
                  <w:r>
                    <w:rPr>
                      <w:rFonts w:hAnsi="宋体" w:cs="Times New Roman" w:hint="eastAsia"/>
                      <w:bCs/>
                      <w:sz w:val="21"/>
                      <w:szCs w:val="21"/>
                    </w:rPr>
                    <w:t>50</w:t>
                  </w:r>
                  <w:r>
                    <w:rPr>
                      <w:rFonts w:hAnsi="宋体" w:cs="Times New Roman" w:hint="eastAsia"/>
                      <w:bCs/>
                      <w:sz w:val="21"/>
                      <w:szCs w:val="21"/>
                    </w:rPr>
                    <w:t>米范</w:t>
                  </w:r>
                  <w:r>
                    <w:rPr>
                      <w:rFonts w:hAnsi="宋体" w:cs="Times New Roman" w:hint="eastAsia"/>
                      <w:bCs/>
                      <w:sz w:val="21"/>
                      <w:szCs w:val="21"/>
                    </w:rPr>
                    <w:cr/>
                  </w:r>
                  <w:r>
                    <w:rPr>
                      <w:rFonts w:hAnsi="宋体" w:cs="Times New Roman" w:hint="eastAsia"/>
                      <w:bCs/>
                      <w:sz w:val="21"/>
                      <w:szCs w:val="21"/>
                    </w:rPr>
                    <w:t>内</w:t>
                  </w:r>
                </w:p>
              </w:tc>
              <w:tc>
                <w:tcPr>
                  <w:tcW w:w="2538"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声环境保护目标</w:t>
                  </w:r>
                </w:p>
              </w:tc>
              <w:tc>
                <w:tcPr>
                  <w:tcW w:w="2189"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50</w:t>
                  </w:r>
                  <w:r>
                    <w:rPr>
                      <w:rFonts w:hAnsi="宋体" w:cs="Times New Roman" w:hint="eastAsia"/>
                      <w:bCs/>
                      <w:sz w:val="21"/>
                      <w:szCs w:val="21"/>
                    </w:rPr>
                    <w:t>米内无居住区、医院、学校、行政办公室等声环境保护目标。</w:t>
                  </w:r>
                </w:p>
              </w:tc>
            </w:tr>
            <w:tr w:rsidR="00000000">
              <w:tc>
                <w:tcPr>
                  <w:tcW w:w="817"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3</w:t>
                  </w:r>
                </w:p>
              </w:tc>
              <w:tc>
                <w:tcPr>
                  <w:tcW w:w="988"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地下水环境</w:t>
                  </w:r>
                </w:p>
              </w:tc>
              <w:tc>
                <w:tcPr>
                  <w:tcW w:w="1271"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厂界外</w:t>
                  </w:r>
                  <w:r>
                    <w:rPr>
                      <w:rFonts w:hAnsi="宋体" w:cs="Times New Roman" w:hint="eastAsia"/>
                      <w:bCs/>
                      <w:sz w:val="21"/>
                      <w:szCs w:val="21"/>
                    </w:rPr>
                    <w:t>500</w:t>
                  </w:r>
                  <w:r>
                    <w:rPr>
                      <w:rFonts w:hAnsi="宋体" w:cs="Times New Roman" w:hint="eastAsia"/>
                      <w:bCs/>
                      <w:sz w:val="21"/>
                      <w:szCs w:val="21"/>
                    </w:rPr>
                    <w:t>米范围内</w:t>
                  </w:r>
                </w:p>
              </w:tc>
              <w:tc>
                <w:tcPr>
                  <w:tcW w:w="2538"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地下水</w:t>
                  </w:r>
                  <w:r>
                    <w:rPr>
                      <w:rFonts w:hAnsi="宋体" w:cs="Times New Roman" w:hint="eastAsia"/>
                      <w:bCs/>
                      <w:sz w:val="21"/>
                      <w:szCs w:val="21"/>
                    </w:rPr>
                    <w:cr/>
                  </w:r>
                  <w:r>
                    <w:rPr>
                      <w:rFonts w:hAnsi="宋体" w:cs="Times New Roman" w:hint="eastAsia"/>
                      <w:bCs/>
                      <w:sz w:val="21"/>
                      <w:szCs w:val="21"/>
                    </w:rPr>
                    <w:t>饮用水源和热水、泉水、温水等</w:t>
                  </w:r>
                  <w:r>
                    <w:rPr>
                      <w:rFonts w:hAnsi="宋体" w:cs="Times New Roman" w:hint="eastAsia"/>
                      <w:bCs/>
                      <w:sz w:val="21"/>
                      <w:szCs w:val="21"/>
                    </w:rPr>
                    <w:cr/>
                  </w:r>
                  <w:r>
                    <w:rPr>
                      <w:rFonts w:hAnsi="宋体" w:cs="Times New Roman" w:hint="eastAsia"/>
                      <w:bCs/>
                      <w:sz w:val="21"/>
                      <w:szCs w:val="21"/>
                    </w:rPr>
                    <w:t>殊地下</w:t>
                  </w:r>
                  <w:r>
                    <w:rPr>
                      <w:rFonts w:hAnsi="宋体" w:cs="Times New Roman" w:hint="eastAsia"/>
                      <w:bCs/>
                      <w:sz w:val="21"/>
                      <w:szCs w:val="21"/>
                    </w:rPr>
                    <w:cr/>
                  </w:r>
                  <w:r>
                    <w:rPr>
                      <w:rFonts w:hAnsi="宋体" w:cs="Times New Roman" w:hint="eastAsia"/>
                      <w:bCs/>
                      <w:sz w:val="21"/>
                      <w:szCs w:val="21"/>
                    </w:rPr>
                    <w:t>资源</w:t>
                  </w:r>
                </w:p>
              </w:tc>
              <w:tc>
                <w:tcPr>
                  <w:tcW w:w="2189" w:type="dxa"/>
                  <w:vAlign w:val="center"/>
                </w:tcPr>
                <w:p w:rsidR="00000000" w:rsidRDefault="007B1344">
                  <w:pPr>
                    <w:pStyle w:val="Default"/>
                    <w:jc w:val="center"/>
                    <w:rPr>
                      <w:rFonts w:hAnsi="宋体" w:cs="Times New Roman" w:hint="eastAsia"/>
                      <w:bCs/>
                      <w:sz w:val="21"/>
                      <w:szCs w:val="21"/>
                    </w:rPr>
                  </w:pPr>
                  <w:r>
                    <w:rPr>
                      <w:rFonts w:hAnsi="宋体" w:cs="Times New Roman" w:hint="eastAsia"/>
                      <w:bCs/>
                      <w:sz w:val="21"/>
                      <w:szCs w:val="21"/>
                    </w:rPr>
                    <w:t>本项目区域内无地下水集中式饮用水水源和热水、矿泉水、温泉等特殊地下水资源</w:t>
                  </w:r>
                </w:p>
              </w:tc>
            </w:tr>
          </w:tbl>
          <w:p w:rsidR="00000000" w:rsidRDefault="007B1344">
            <w:pPr>
              <w:widowControl/>
              <w:spacing w:line="360" w:lineRule="auto"/>
              <w:ind w:firstLineChars="200" w:firstLine="480"/>
              <w:jc w:val="left"/>
              <w:rPr>
                <w:rFonts w:ascii="Times New Roman" w:hAnsi="Times New Roman"/>
                <w:color w:val="000000"/>
                <w:sz w:val="24"/>
                <w:szCs w:val="24"/>
              </w:rPr>
            </w:pPr>
            <w:r>
              <w:rPr>
                <w:rFonts w:ascii="Times New Roman" w:hAnsi="Times New Roman"/>
                <w:color w:val="000000"/>
                <w:sz w:val="24"/>
                <w:szCs w:val="24"/>
              </w:rPr>
              <w:t>根据环境现状和区域规划，本项目</w:t>
            </w:r>
            <w:r>
              <w:rPr>
                <w:rFonts w:ascii="Times New Roman" w:hAnsi="Times New Roman"/>
                <w:color w:val="000000"/>
                <w:sz w:val="24"/>
                <w:szCs w:val="24"/>
              </w:rPr>
              <w:t>环境保护目标详见下表，其分布情况详见附图。</w:t>
            </w:r>
          </w:p>
          <w:p w:rsidR="00000000" w:rsidRDefault="007B1344">
            <w:pPr>
              <w:jc w:val="center"/>
              <w:rPr>
                <w:rFonts w:ascii="Times New Roman" w:hAnsi="Times New Roman"/>
                <w:b/>
                <w:color w:val="000000"/>
                <w:szCs w:val="21"/>
              </w:rPr>
            </w:pPr>
            <w:r>
              <w:rPr>
                <w:rFonts w:ascii="Times New Roman" w:hAnsi="Times New Roman"/>
                <w:b/>
                <w:color w:val="000000"/>
                <w:szCs w:val="21"/>
              </w:rPr>
              <w:t>表</w:t>
            </w:r>
            <w:r>
              <w:rPr>
                <w:rFonts w:ascii="Times New Roman" w:hAnsi="Times New Roman"/>
                <w:b/>
                <w:color w:val="000000"/>
                <w:szCs w:val="21"/>
              </w:rPr>
              <w:t xml:space="preserve">3.6-2  </w:t>
            </w:r>
            <w:r>
              <w:rPr>
                <w:rFonts w:ascii="Times New Roman" w:hAnsi="Times New Roman"/>
                <w:b/>
                <w:color w:val="000000"/>
                <w:szCs w:val="21"/>
              </w:rPr>
              <w:t>项目</w:t>
            </w:r>
            <w:r>
              <w:rPr>
                <w:rFonts w:ascii="Times New Roman" w:hAnsi="Times New Roman" w:hint="eastAsia"/>
                <w:b/>
                <w:color w:val="000000"/>
                <w:szCs w:val="21"/>
              </w:rPr>
              <w:t>环境空气</w:t>
            </w:r>
            <w:r>
              <w:rPr>
                <w:rFonts w:ascii="Times New Roman" w:hAnsi="Times New Roman"/>
                <w:b/>
                <w:color w:val="000000"/>
                <w:szCs w:val="21"/>
              </w:rPr>
              <w:t>保护目标</w:t>
            </w:r>
          </w:p>
          <w:tbl>
            <w:tblPr>
              <w:tblW w:w="7724" w:type="dxa"/>
              <w:tblInd w:w="5" w:type="dxa"/>
              <w:tblBorders>
                <w:top w:val="single" w:sz="12" w:space="0" w:color="000000"/>
                <w:bottom w:val="single" w:sz="12" w:space="0" w:color="000000"/>
                <w:insideH w:val="single" w:sz="4" w:space="0" w:color="000000"/>
                <w:insideV w:val="single" w:sz="4" w:space="0" w:color="000000"/>
              </w:tblBorders>
              <w:tblLayout w:type="fixed"/>
              <w:tblLook w:val="0000"/>
            </w:tblPr>
            <w:tblGrid>
              <w:gridCol w:w="454"/>
              <w:gridCol w:w="648"/>
              <w:gridCol w:w="1323"/>
              <w:gridCol w:w="1167"/>
              <w:gridCol w:w="695"/>
              <w:gridCol w:w="886"/>
              <w:gridCol w:w="805"/>
              <w:gridCol w:w="722"/>
              <w:gridCol w:w="1024"/>
            </w:tblGrid>
            <w:tr w:rsidR="00000000">
              <w:trPr>
                <w:trHeight w:val="112"/>
              </w:trPr>
              <w:tc>
                <w:tcPr>
                  <w:tcW w:w="454"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hint="eastAsia"/>
                      <w:b/>
                      <w:color w:val="000000"/>
                      <w:szCs w:val="21"/>
                      <w:lang/>
                    </w:rPr>
                    <w:t>序号</w:t>
                  </w:r>
                </w:p>
              </w:tc>
              <w:tc>
                <w:tcPr>
                  <w:tcW w:w="648"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名称</w:t>
                  </w:r>
                </w:p>
              </w:tc>
              <w:tc>
                <w:tcPr>
                  <w:tcW w:w="2490" w:type="dxa"/>
                  <w:gridSpan w:val="2"/>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坐标（距厂界最近距离位置）</w:t>
                  </w:r>
                </w:p>
              </w:tc>
              <w:tc>
                <w:tcPr>
                  <w:tcW w:w="695"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保</w:t>
                  </w:r>
                  <w:r>
                    <w:rPr>
                      <w:rFonts w:ascii="Times New Roman" w:hAnsi="Times New Roman" w:hint="eastAsia"/>
                      <w:b/>
                      <w:color w:val="000000"/>
                      <w:szCs w:val="21"/>
                      <w:lang/>
                    </w:rPr>
                    <w:t>护</w:t>
                  </w:r>
                  <w:r>
                    <w:rPr>
                      <w:rFonts w:ascii="Times New Roman" w:hAnsi="Times New Roman"/>
                      <w:b/>
                      <w:color w:val="000000"/>
                      <w:szCs w:val="21"/>
                      <w:lang/>
                    </w:rPr>
                    <w:t>对象</w:t>
                  </w:r>
                </w:p>
              </w:tc>
              <w:tc>
                <w:tcPr>
                  <w:tcW w:w="886"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保护内容及规模</w:t>
                  </w:r>
                </w:p>
              </w:tc>
              <w:tc>
                <w:tcPr>
                  <w:tcW w:w="805"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环境功能区</w:t>
                  </w:r>
                </w:p>
              </w:tc>
              <w:tc>
                <w:tcPr>
                  <w:tcW w:w="722"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相对厂址方位</w:t>
                  </w:r>
                </w:p>
              </w:tc>
              <w:tc>
                <w:tcPr>
                  <w:tcW w:w="1024" w:type="dxa"/>
                  <w:vMerge w:val="restart"/>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相对厂界距离</w:t>
                  </w:r>
                  <w:r>
                    <w:rPr>
                      <w:rFonts w:ascii="Times New Roman" w:hAnsi="Times New Roman"/>
                      <w:b/>
                      <w:color w:val="000000"/>
                      <w:szCs w:val="21"/>
                      <w:lang/>
                    </w:rPr>
                    <w:t>/m</w:t>
                  </w:r>
                </w:p>
              </w:tc>
            </w:tr>
            <w:tr w:rsidR="00000000">
              <w:trPr>
                <w:trHeight w:val="112"/>
              </w:trPr>
              <w:tc>
                <w:tcPr>
                  <w:tcW w:w="454" w:type="dxa"/>
                  <w:vMerge/>
                  <w:vAlign w:val="center"/>
                </w:tcPr>
                <w:p w:rsidR="00000000" w:rsidRDefault="007B1344">
                  <w:pPr>
                    <w:spacing w:line="360" w:lineRule="auto"/>
                    <w:jc w:val="center"/>
                    <w:rPr>
                      <w:rFonts w:ascii="Times New Roman" w:hAnsi="Times New Roman"/>
                      <w:color w:val="000000"/>
                      <w:szCs w:val="21"/>
                    </w:rPr>
                  </w:pPr>
                </w:p>
              </w:tc>
              <w:tc>
                <w:tcPr>
                  <w:tcW w:w="648" w:type="dxa"/>
                  <w:vMerge/>
                  <w:vAlign w:val="center"/>
                </w:tcPr>
                <w:p w:rsidR="00000000" w:rsidRDefault="007B1344">
                  <w:pPr>
                    <w:spacing w:line="360" w:lineRule="auto"/>
                    <w:jc w:val="center"/>
                    <w:rPr>
                      <w:rFonts w:ascii="Times New Roman" w:hAnsi="Times New Roman"/>
                      <w:color w:val="000000"/>
                      <w:szCs w:val="21"/>
                    </w:rPr>
                  </w:pPr>
                </w:p>
              </w:tc>
              <w:tc>
                <w:tcPr>
                  <w:tcW w:w="1323" w:type="dxa"/>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经度</w:t>
                  </w:r>
                </w:p>
              </w:tc>
              <w:tc>
                <w:tcPr>
                  <w:tcW w:w="1167" w:type="dxa"/>
                  <w:vAlign w:val="center"/>
                </w:tcPr>
                <w:p w:rsidR="00000000" w:rsidRDefault="007B1344">
                  <w:pPr>
                    <w:jc w:val="center"/>
                    <w:textAlignment w:val="center"/>
                    <w:rPr>
                      <w:rFonts w:ascii="Times New Roman" w:hAnsi="Times New Roman"/>
                      <w:b/>
                      <w:color w:val="000000"/>
                      <w:szCs w:val="21"/>
                      <w:lang/>
                    </w:rPr>
                  </w:pPr>
                  <w:r>
                    <w:rPr>
                      <w:rFonts w:ascii="Times New Roman" w:hAnsi="Times New Roman"/>
                      <w:b/>
                      <w:color w:val="000000"/>
                      <w:szCs w:val="21"/>
                      <w:lang/>
                    </w:rPr>
                    <w:t>纬度</w:t>
                  </w:r>
                </w:p>
              </w:tc>
              <w:tc>
                <w:tcPr>
                  <w:tcW w:w="695" w:type="dxa"/>
                  <w:vMerge/>
                  <w:vAlign w:val="center"/>
                </w:tcPr>
                <w:p w:rsidR="00000000" w:rsidRDefault="007B1344">
                  <w:pPr>
                    <w:spacing w:line="360" w:lineRule="auto"/>
                    <w:jc w:val="center"/>
                    <w:rPr>
                      <w:rFonts w:ascii="Times New Roman" w:hAnsi="Times New Roman"/>
                      <w:color w:val="000000"/>
                      <w:szCs w:val="21"/>
                    </w:rPr>
                  </w:pPr>
                </w:p>
              </w:tc>
              <w:tc>
                <w:tcPr>
                  <w:tcW w:w="886" w:type="dxa"/>
                  <w:vMerge/>
                  <w:vAlign w:val="center"/>
                </w:tcPr>
                <w:p w:rsidR="00000000" w:rsidRDefault="007B1344">
                  <w:pPr>
                    <w:spacing w:line="360" w:lineRule="auto"/>
                    <w:jc w:val="center"/>
                    <w:rPr>
                      <w:rFonts w:ascii="Times New Roman" w:hAnsi="Times New Roman"/>
                      <w:color w:val="000000"/>
                      <w:szCs w:val="21"/>
                    </w:rPr>
                  </w:pPr>
                </w:p>
              </w:tc>
              <w:tc>
                <w:tcPr>
                  <w:tcW w:w="805" w:type="dxa"/>
                  <w:vMerge/>
                  <w:vAlign w:val="center"/>
                </w:tcPr>
                <w:p w:rsidR="00000000" w:rsidRDefault="007B1344">
                  <w:pPr>
                    <w:spacing w:line="360" w:lineRule="auto"/>
                    <w:jc w:val="center"/>
                    <w:rPr>
                      <w:rFonts w:ascii="Times New Roman" w:hAnsi="Times New Roman"/>
                      <w:color w:val="000000"/>
                      <w:szCs w:val="21"/>
                    </w:rPr>
                  </w:pPr>
                </w:p>
              </w:tc>
              <w:tc>
                <w:tcPr>
                  <w:tcW w:w="722" w:type="dxa"/>
                  <w:vMerge/>
                  <w:vAlign w:val="center"/>
                </w:tcPr>
                <w:p w:rsidR="00000000" w:rsidRDefault="007B1344">
                  <w:pPr>
                    <w:spacing w:line="360" w:lineRule="auto"/>
                    <w:jc w:val="center"/>
                    <w:rPr>
                      <w:rFonts w:ascii="Times New Roman" w:hAnsi="Times New Roman"/>
                      <w:color w:val="000000"/>
                      <w:szCs w:val="21"/>
                    </w:rPr>
                  </w:pPr>
                </w:p>
              </w:tc>
              <w:tc>
                <w:tcPr>
                  <w:tcW w:w="1024" w:type="dxa"/>
                  <w:vMerge/>
                  <w:vAlign w:val="center"/>
                </w:tcPr>
                <w:p w:rsidR="00000000" w:rsidRDefault="007B1344">
                  <w:pPr>
                    <w:spacing w:line="360" w:lineRule="auto"/>
                    <w:jc w:val="center"/>
                    <w:rPr>
                      <w:rFonts w:ascii="Times New Roman" w:hAnsi="Times New Roman"/>
                      <w:color w:val="000000"/>
                      <w:szCs w:val="21"/>
                    </w:rPr>
                  </w:pPr>
                </w:p>
              </w:tc>
            </w:tr>
            <w:tr w:rsidR="00000000">
              <w:trPr>
                <w:trHeight w:val="112"/>
              </w:trPr>
              <w:tc>
                <w:tcPr>
                  <w:tcW w:w="45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1</w:t>
                  </w:r>
                </w:p>
              </w:tc>
              <w:tc>
                <w:tcPr>
                  <w:tcW w:w="648"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柏树塘</w:t>
                  </w:r>
                </w:p>
              </w:tc>
              <w:tc>
                <w:tcPr>
                  <w:tcW w:w="1323"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112.595297</w:t>
                  </w:r>
                </w:p>
              </w:tc>
              <w:tc>
                <w:tcPr>
                  <w:tcW w:w="1167"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26.957783</w:t>
                  </w:r>
                </w:p>
              </w:tc>
              <w:tc>
                <w:tcPr>
                  <w:tcW w:w="69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村民</w:t>
                  </w:r>
                </w:p>
              </w:tc>
              <w:tc>
                <w:tcPr>
                  <w:tcW w:w="886"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约</w:t>
                  </w:r>
                  <w:r>
                    <w:rPr>
                      <w:rFonts w:ascii="Times New Roman" w:hAnsi="Times New Roman"/>
                      <w:color w:val="000000"/>
                      <w:szCs w:val="21"/>
                    </w:rPr>
                    <w:t>20</w:t>
                  </w:r>
                  <w:r>
                    <w:rPr>
                      <w:rFonts w:ascii="Times New Roman" w:hAnsi="Times New Roman"/>
                      <w:color w:val="000000"/>
                      <w:szCs w:val="21"/>
                    </w:rPr>
                    <w:t>户，</w:t>
                  </w:r>
                  <w:r>
                    <w:rPr>
                      <w:rFonts w:ascii="Times New Roman" w:hAnsi="Times New Roman"/>
                      <w:color w:val="000000"/>
                      <w:szCs w:val="21"/>
                    </w:rPr>
                    <w:t>20</w:t>
                  </w:r>
                  <w:r>
                    <w:rPr>
                      <w:rFonts w:ascii="Times New Roman" w:hAnsi="Times New Roman"/>
                      <w:color w:val="000000"/>
                      <w:szCs w:val="21"/>
                    </w:rPr>
                    <w:t>人</w:t>
                  </w:r>
                </w:p>
              </w:tc>
              <w:tc>
                <w:tcPr>
                  <w:tcW w:w="80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二</w:t>
                  </w:r>
                  <w:r>
                    <w:rPr>
                      <w:rFonts w:ascii="Times New Roman" w:hAnsi="Times New Roman" w:hint="eastAsia"/>
                      <w:color w:val="000000"/>
                      <w:szCs w:val="21"/>
                    </w:rPr>
                    <w:t>类</w:t>
                  </w:r>
                  <w:r>
                    <w:rPr>
                      <w:rFonts w:ascii="Times New Roman" w:hAnsi="Times New Roman"/>
                      <w:color w:val="000000"/>
                      <w:szCs w:val="21"/>
                    </w:rPr>
                    <w:t>区</w:t>
                  </w:r>
                </w:p>
              </w:tc>
              <w:tc>
                <w:tcPr>
                  <w:tcW w:w="722"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SW</w:t>
                  </w:r>
                </w:p>
              </w:tc>
              <w:tc>
                <w:tcPr>
                  <w:tcW w:w="102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170</w:t>
                  </w:r>
                  <w:r>
                    <w:rPr>
                      <w:rFonts w:ascii="Times New Roman" w:hAnsi="Times New Roman" w:hint="eastAsia"/>
                      <w:color w:val="000000"/>
                      <w:szCs w:val="21"/>
                    </w:rPr>
                    <w:t>-500</w:t>
                  </w:r>
                </w:p>
              </w:tc>
            </w:tr>
            <w:tr w:rsidR="00000000">
              <w:trPr>
                <w:trHeight w:val="112"/>
              </w:trPr>
              <w:tc>
                <w:tcPr>
                  <w:tcW w:w="45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2</w:t>
                  </w:r>
                </w:p>
              </w:tc>
              <w:tc>
                <w:tcPr>
                  <w:tcW w:w="648"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榴根塘</w:t>
                  </w:r>
                </w:p>
              </w:tc>
              <w:tc>
                <w:tcPr>
                  <w:tcW w:w="1323"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1</w:t>
                  </w:r>
                  <w:r>
                    <w:rPr>
                      <w:rFonts w:ascii="Times New Roman" w:hAnsi="Times New Roman" w:hint="eastAsia"/>
                      <w:color w:val="000000"/>
                      <w:szCs w:val="21"/>
                    </w:rPr>
                    <w:t>1</w:t>
                  </w:r>
                  <w:r>
                    <w:rPr>
                      <w:rFonts w:ascii="Times New Roman" w:hAnsi="Times New Roman"/>
                      <w:color w:val="000000"/>
                      <w:szCs w:val="21"/>
                    </w:rPr>
                    <w:t>2.59</w:t>
                  </w:r>
                  <w:r>
                    <w:rPr>
                      <w:rFonts w:ascii="Times New Roman" w:hAnsi="Times New Roman"/>
                      <w:color w:val="000000"/>
                      <w:szCs w:val="21"/>
                    </w:rPr>
                    <w:cr/>
                  </w:r>
                  <w:r>
                    <w:rPr>
                      <w:rFonts w:ascii="Times New Roman" w:hAnsi="Times New Roman"/>
                      <w:color w:val="000000"/>
                      <w:szCs w:val="21"/>
                    </w:rPr>
                    <w:t>731</w:t>
                  </w:r>
                </w:p>
              </w:tc>
              <w:tc>
                <w:tcPr>
                  <w:tcW w:w="1167"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26.9</w:t>
                  </w:r>
                  <w:r>
                    <w:rPr>
                      <w:rFonts w:ascii="Times New Roman" w:hAnsi="Times New Roman"/>
                      <w:color w:val="000000"/>
                      <w:szCs w:val="21"/>
                    </w:rPr>
                    <w:cr/>
                  </w:r>
                  <w:r>
                    <w:rPr>
                      <w:rFonts w:ascii="Times New Roman" w:hAnsi="Times New Roman"/>
                      <w:color w:val="000000"/>
                      <w:szCs w:val="21"/>
                    </w:rPr>
                    <w:t>342</w:t>
                  </w:r>
                </w:p>
              </w:tc>
              <w:tc>
                <w:tcPr>
                  <w:tcW w:w="69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村</w:t>
                  </w:r>
                </w:p>
              </w:tc>
              <w:tc>
                <w:tcPr>
                  <w:tcW w:w="886"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约</w:t>
                  </w:r>
                  <w:r>
                    <w:rPr>
                      <w:rFonts w:ascii="Times New Roman" w:hAnsi="Times New Roman" w:hint="eastAsia"/>
                      <w:color w:val="000000"/>
                      <w:szCs w:val="21"/>
                    </w:rPr>
                    <w:t>3</w:t>
                  </w:r>
                  <w:r>
                    <w:rPr>
                      <w:rFonts w:ascii="Times New Roman" w:hAnsi="Times New Roman"/>
                      <w:color w:val="000000"/>
                      <w:szCs w:val="21"/>
                    </w:rPr>
                    <w:t>0</w:t>
                  </w:r>
                  <w:r>
                    <w:rPr>
                      <w:rFonts w:ascii="Times New Roman" w:hAnsi="Times New Roman"/>
                      <w:color w:val="000000"/>
                      <w:szCs w:val="21"/>
                    </w:rPr>
                    <w:t>户，</w:t>
                  </w:r>
                  <w:r>
                    <w:rPr>
                      <w:rFonts w:ascii="Times New Roman" w:hAnsi="Times New Roman" w:hint="eastAsia"/>
                      <w:color w:val="000000"/>
                      <w:szCs w:val="21"/>
                    </w:rPr>
                    <w:t>60</w:t>
                  </w:r>
                  <w:r>
                    <w:rPr>
                      <w:rFonts w:ascii="Times New Roman" w:hAnsi="Times New Roman"/>
                      <w:color w:val="000000"/>
                      <w:szCs w:val="21"/>
                    </w:rPr>
                    <w:t>人</w:t>
                  </w:r>
                </w:p>
              </w:tc>
              <w:tc>
                <w:tcPr>
                  <w:tcW w:w="80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二类区</w:t>
                  </w:r>
                </w:p>
              </w:tc>
              <w:tc>
                <w:tcPr>
                  <w:tcW w:w="722"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N</w:t>
                  </w:r>
                </w:p>
              </w:tc>
              <w:tc>
                <w:tcPr>
                  <w:tcW w:w="102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340-50</w:t>
                  </w:r>
                </w:p>
              </w:tc>
            </w:tr>
            <w:tr w:rsidR="00000000">
              <w:trPr>
                <w:trHeight w:val="112"/>
              </w:trPr>
              <w:tc>
                <w:tcPr>
                  <w:tcW w:w="45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3</w:t>
                  </w:r>
                </w:p>
              </w:tc>
              <w:tc>
                <w:tcPr>
                  <w:tcW w:w="648"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志邦生</w:t>
                  </w:r>
                  <w:r>
                    <w:rPr>
                      <w:rFonts w:ascii="Times New Roman" w:hAnsi="Times New Roman" w:hint="eastAsia"/>
                      <w:color w:val="000000"/>
                      <w:szCs w:val="21"/>
                    </w:rPr>
                    <w:t>态</w:t>
                  </w:r>
                  <w:r>
                    <w:rPr>
                      <w:rFonts w:ascii="Times New Roman" w:hAnsi="Times New Roman"/>
                      <w:color w:val="000000"/>
                      <w:szCs w:val="21"/>
                    </w:rPr>
                    <w:lastRenderedPageBreak/>
                    <w:t>园</w:t>
                  </w:r>
                </w:p>
              </w:tc>
              <w:tc>
                <w:tcPr>
                  <w:tcW w:w="1323"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lastRenderedPageBreak/>
                    <w:t>112.598221</w:t>
                  </w:r>
                </w:p>
              </w:tc>
              <w:tc>
                <w:tcPr>
                  <w:tcW w:w="1167"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26.</w:t>
                  </w:r>
                  <w:r>
                    <w:rPr>
                      <w:rFonts w:ascii="Times New Roman" w:hAnsi="Times New Roman" w:hint="eastAsia"/>
                      <w:color w:val="000000"/>
                      <w:szCs w:val="21"/>
                    </w:rPr>
                    <w:t>9</w:t>
                  </w:r>
                  <w:r>
                    <w:rPr>
                      <w:rFonts w:ascii="Times New Roman" w:hAnsi="Times New Roman"/>
                      <w:color w:val="000000"/>
                      <w:szCs w:val="21"/>
                    </w:rPr>
                    <w:t>59328</w:t>
                  </w:r>
                </w:p>
              </w:tc>
              <w:tc>
                <w:tcPr>
                  <w:tcW w:w="69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村民</w:t>
                  </w:r>
                </w:p>
              </w:tc>
              <w:tc>
                <w:tcPr>
                  <w:tcW w:w="886"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约</w:t>
                  </w:r>
                  <w:r>
                    <w:rPr>
                      <w:rFonts w:ascii="Times New Roman" w:hAnsi="Times New Roman"/>
                      <w:color w:val="000000"/>
                      <w:szCs w:val="21"/>
                    </w:rPr>
                    <w:t>5</w:t>
                  </w:r>
                  <w:r>
                    <w:rPr>
                      <w:rFonts w:ascii="Times New Roman" w:hAnsi="Times New Roman"/>
                      <w:color w:val="000000"/>
                      <w:szCs w:val="21"/>
                    </w:rPr>
                    <w:t>户，</w:t>
                  </w:r>
                  <w:r>
                    <w:rPr>
                      <w:rFonts w:ascii="Times New Roman" w:hAnsi="Times New Roman"/>
                      <w:color w:val="000000"/>
                      <w:szCs w:val="21"/>
                    </w:rPr>
                    <w:t>10</w:t>
                  </w:r>
                  <w:r>
                    <w:rPr>
                      <w:rFonts w:ascii="Times New Roman" w:hAnsi="Times New Roman"/>
                      <w:color w:val="000000"/>
                      <w:szCs w:val="21"/>
                    </w:rPr>
                    <w:lastRenderedPageBreak/>
                    <w:t>人</w:t>
                  </w:r>
                </w:p>
              </w:tc>
              <w:tc>
                <w:tcPr>
                  <w:tcW w:w="80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lastRenderedPageBreak/>
                    <w:t>二类区</w:t>
                  </w:r>
                </w:p>
              </w:tc>
              <w:tc>
                <w:tcPr>
                  <w:tcW w:w="722"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E</w:t>
                  </w:r>
                </w:p>
              </w:tc>
              <w:tc>
                <w:tcPr>
                  <w:tcW w:w="102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45</w:t>
                  </w:r>
                  <w:r>
                    <w:rPr>
                      <w:rFonts w:ascii="Times New Roman" w:hAnsi="Times New Roman"/>
                      <w:color w:val="000000"/>
                      <w:szCs w:val="21"/>
                    </w:rPr>
                    <w:t>-500</w:t>
                  </w:r>
                </w:p>
              </w:tc>
            </w:tr>
            <w:tr w:rsidR="00000000">
              <w:trPr>
                <w:trHeight w:val="112"/>
              </w:trPr>
              <w:tc>
                <w:tcPr>
                  <w:tcW w:w="45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lastRenderedPageBreak/>
                    <w:t>4</w:t>
                  </w:r>
                </w:p>
              </w:tc>
              <w:tc>
                <w:tcPr>
                  <w:tcW w:w="648"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商住混合区</w:t>
                  </w:r>
                </w:p>
              </w:tc>
              <w:tc>
                <w:tcPr>
                  <w:tcW w:w="1323"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1</w:t>
                  </w:r>
                  <w:r>
                    <w:rPr>
                      <w:rFonts w:ascii="Times New Roman" w:hAnsi="Times New Roman" w:hint="eastAsia"/>
                      <w:color w:val="000000"/>
                      <w:szCs w:val="21"/>
                    </w:rPr>
                    <w:t>1</w:t>
                  </w:r>
                  <w:r>
                    <w:rPr>
                      <w:rFonts w:ascii="Times New Roman" w:hAnsi="Times New Roman"/>
                      <w:color w:val="000000"/>
                      <w:szCs w:val="21"/>
                    </w:rPr>
                    <w:t>2.</w:t>
                  </w:r>
                  <w:r>
                    <w:rPr>
                      <w:rFonts w:ascii="Times New Roman" w:hAnsi="Times New Roman" w:hint="eastAsia"/>
                      <w:color w:val="000000"/>
                      <w:szCs w:val="21"/>
                    </w:rPr>
                    <w:t>600</w:t>
                  </w:r>
                  <w:r>
                    <w:rPr>
                      <w:rFonts w:ascii="Times New Roman" w:hAnsi="Times New Roman"/>
                      <w:color w:val="000000"/>
                      <w:szCs w:val="21"/>
                    </w:rPr>
                    <w:t>839</w:t>
                  </w:r>
                </w:p>
              </w:tc>
              <w:tc>
                <w:tcPr>
                  <w:tcW w:w="1167"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26.957804</w:t>
                  </w:r>
                </w:p>
              </w:tc>
              <w:tc>
                <w:tcPr>
                  <w:tcW w:w="69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居民</w:t>
                  </w:r>
                </w:p>
              </w:tc>
              <w:tc>
                <w:tcPr>
                  <w:tcW w:w="886"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约</w:t>
                  </w:r>
                  <w:r>
                    <w:rPr>
                      <w:rFonts w:ascii="Times New Roman" w:hAnsi="Times New Roman"/>
                      <w:color w:val="000000"/>
                      <w:szCs w:val="21"/>
                    </w:rPr>
                    <w:t>20</w:t>
                  </w:r>
                  <w:r>
                    <w:rPr>
                      <w:rFonts w:ascii="Times New Roman" w:hAnsi="Times New Roman"/>
                      <w:color w:val="000000"/>
                      <w:szCs w:val="21"/>
                    </w:rPr>
                    <w:t>人</w:t>
                  </w:r>
                </w:p>
              </w:tc>
              <w:tc>
                <w:tcPr>
                  <w:tcW w:w="80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二类区</w:t>
                  </w:r>
                </w:p>
              </w:tc>
              <w:tc>
                <w:tcPr>
                  <w:tcW w:w="722"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SE</w:t>
                  </w:r>
                </w:p>
              </w:tc>
              <w:tc>
                <w:tcPr>
                  <w:tcW w:w="102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400-500</w:t>
                  </w:r>
                </w:p>
              </w:tc>
            </w:tr>
            <w:tr w:rsidR="00000000">
              <w:trPr>
                <w:trHeight w:val="112"/>
              </w:trPr>
              <w:tc>
                <w:tcPr>
                  <w:tcW w:w="454" w:type="dxa"/>
                  <w:vAlign w:val="center"/>
                </w:tcPr>
                <w:p w:rsidR="00000000" w:rsidRDefault="007B1344">
                  <w:pPr>
                    <w:spacing w:line="240" w:lineRule="exact"/>
                    <w:jc w:val="center"/>
                    <w:rPr>
                      <w:rFonts w:ascii="Times New Roman" w:hAnsi="Times New Roman" w:hint="eastAsia"/>
                      <w:color w:val="000000"/>
                      <w:szCs w:val="21"/>
                    </w:rPr>
                  </w:pPr>
                  <w:r>
                    <w:rPr>
                      <w:rFonts w:ascii="Times New Roman" w:hAnsi="Times New Roman" w:hint="eastAsia"/>
                      <w:color w:val="000000"/>
                      <w:szCs w:val="21"/>
                    </w:rPr>
                    <w:t>5</w:t>
                  </w:r>
                </w:p>
              </w:tc>
              <w:tc>
                <w:tcPr>
                  <w:tcW w:w="648" w:type="dxa"/>
                  <w:vAlign w:val="center"/>
                </w:tcPr>
                <w:p w:rsidR="00000000" w:rsidRDefault="007B1344">
                  <w:pPr>
                    <w:spacing w:line="240" w:lineRule="exact"/>
                    <w:jc w:val="center"/>
                    <w:rPr>
                      <w:rFonts w:ascii="Times New Roman" w:hAnsi="Times New Roman" w:hint="eastAsia"/>
                      <w:color w:val="000000"/>
                      <w:szCs w:val="21"/>
                    </w:rPr>
                  </w:pPr>
                  <w:r>
                    <w:rPr>
                      <w:rFonts w:ascii="Times New Roman" w:hAnsi="Times New Roman" w:hint="eastAsia"/>
                      <w:color w:val="000000"/>
                      <w:szCs w:val="21"/>
                    </w:rPr>
                    <w:t>商住混合区</w:t>
                  </w:r>
                </w:p>
              </w:tc>
              <w:tc>
                <w:tcPr>
                  <w:tcW w:w="1323"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112.593457</w:t>
                  </w:r>
                </w:p>
              </w:tc>
              <w:tc>
                <w:tcPr>
                  <w:tcW w:w="1167"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26.957697</w:t>
                  </w:r>
                </w:p>
              </w:tc>
              <w:tc>
                <w:tcPr>
                  <w:tcW w:w="695" w:type="dxa"/>
                  <w:vAlign w:val="center"/>
                </w:tcPr>
                <w:p w:rsidR="00000000" w:rsidRDefault="007B1344">
                  <w:pPr>
                    <w:spacing w:line="240" w:lineRule="exact"/>
                    <w:jc w:val="center"/>
                    <w:rPr>
                      <w:rFonts w:ascii="Times New Roman" w:hAnsi="Times New Roman" w:hint="eastAsia"/>
                      <w:color w:val="000000"/>
                      <w:szCs w:val="21"/>
                    </w:rPr>
                  </w:pPr>
                  <w:r>
                    <w:rPr>
                      <w:rFonts w:ascii="Times New Roman" w:hAnsi="Times New Roman" w:hint="eastAsia"/>
                      <w:color w:val="000000"/>
                      <w:szCs w:val="21"/>
                    </w:rPr>
                    <w:t>居民</w:t>
                  </w:r>
                </w:p>
              </w:tc>
              <w:tc>
                <w:tcPr>
                  <w:tcW w:w="886"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约</w:t>
                  </w:r>
                  <w:r>
                    <w:rPr>
                      <w:rFonts w:ascii="Times New Roman" w:hAnsi="Times New Roman" w:hint="eastAsia"/>
                      <w:color w:val="000000"/>
                      <w:szCs w:val="21"/>
                    </w:rPr>
                    <w:t>100</w:t>
                  </w:r>
                  <w:r>
                    <w:rPr>
                      <w:rFonts w:ascii="Times New Roman" w:hAnsi="Times New Roman" w:hint="eastAsia"/>
                      <w:color w:val="000000"/>
                      <w:szCs w:val="21"/>
                    </w:rPr>
                    <w:t>人</w:t>
                  </w:r>
                </w:p>
              </w:tc>
              <w:tc>
                <w:tcPr>
                  <w:tcW w:w="805"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color w:val="000000"/>
                      <w:szCs w:val="21"/>
                    </w:rPr>
                    <w:t>二类区</w:t>
                  </w:r>
                </w:p>
              </w:tc>
              <w:tc>
                <w:tcPr>
                  <w:tcW w:w="722"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W</w:t>
                  </w:r>
                </w:p>
              </w:tc>
              <w:tc>
                <w:tcPr>
                  <w:tcW w:w="1024" w:type="dxa"/>
                  <w:vAlign w:val="center"/>
                </w:tcPr>
                <w:p w:rsidR="00000000" w:rsidRDefault="007B1344">
                  <w:pPr>
                    <w:spacing w:line="240" w:lineRule="exact"/>
                    <w:jc w:val="center"/>
                    <w:rPr>
                      <w:rFonts w:ascii="Times New Roman" w:hAnsi="Times New Roman"/>
                      <w:color w:val="000000"/>
                      <w:szCs w:val="21"/>
                    </w:rPr>
                  </w:pPr>
                  <w:r>
                    <w:rPr>
                      <w:rFonts w:ascii="Times New Roman" w:hAnsi="Times New Roman" w:hint="eastAsia"/>
                      <w:color w:val="000000"/>
                      <w:szCs w:val="21"/>
                    </w:rPr>
                    <w:t>190-450</w:t>
                  </w:r>
                </w:p>
              </w:tc>
            </w:tr>
          </w:tbl>
          <w:p w:rsidR="00000000" w:rsidRDefault="007B1344">
            <w:pPr>
              <w:pStyle w:val="Default"/>
            </w:pPr>
          </w:p>
          <w:p w:rsidR="00000000" w:rsidRDefault="007B1344">
            <w:pPr>
              <w:jc w:val="center"/>
              <w:rPr>
                <w:rFonts w:ascii="Times New Roman" w:hAnsi="Times New Roman"/>
                <w:b/>
                <w:color w:val="000000"/>
                <w:szCs w:val="21"/>
                <w:u w:val="single"/>
              </w:rPr>
            </w:pPr>
            <w:r>
              <w:rPr>
                <w:rFonts w:ascii="Times New Roman" w:hAnsi="Times New Roman"/>
                <w:b/>
                <w:color w:val="000000"/>
                <w:szCs w:val="21"/>
                <w:u w:val="single"/>
              </w:rPr>
              <w:t>表</w:t>
            </w:r>
            <w:r>
              <w:rPr>
                <w:rFonts w:ascii="Times New Roman" w:hAnsi="Times New Roman"/>
                <w:b/>
                <w:color w:val="000000"/>
                <w:szCs w:val="21"/>
                <w:u w:val="single"/>
              </w:rPr>
              <w:t>3</w:t>
            </w:r>
            <w:r>
              <w:rPr>
                <w:rFonts w:ascii="Times New Roman" w:hAnsi="Times New Roman" w:hint="eastAsia"/>
                <w:b/>
                <w:color w:val="000000"/>
                <w:szCs w:val="21"/>
                <w:u w:val="single"/>
              </w:rPr>
              <w:t>.6</w:t>
            </w:r>
            <w:r>
              <w:rPr>
                <w:rFonts w:ascii="Times New Roman" w:hAnsi="Times New Roman"/>
                <w:b/>
                <w:color w:val="000000"/>
                <w:szCs w:val="21"/>
                <w:u w:val="single"/>
              </w:rPr>
              <w:t>-</w:t>
            </w:r>
            <w:r>
              <w:rPr>
                <w:rFonts w:ascii="Times New Roman" w:hAnsi="Times New Roman" w:hint="eastAsia"/>
                <w:b/>
                <w:color w:val="000000"/>
                <w:szCs w:val="21"/>
                <w:u w:val="single"/>
              </w:rPr>
              <w:t>3</w:t>
            </w:r>
            <w:r>
              <w:rPr>
                <w:rFonts w:ascii="Times New Roman" w:hAnsi="Times New Roman"/>
                <w:b/>
                <w:color w:val="000000"/>
                <w:szCs w:val="21"/>
                <w:u w:val="single"/>
              </w:rPr>
              <w:t xml:space="preserve"> </w:t>
            </w:r>
            <w:r>
              <w:rPr>
                <w:rFonts w:ascii="Times New Roman" w:hAnsi="Times New Roman" w:hint="eastAsia"/>
                <w:b/>
                <w:color w:val="000000"/>
                <w:szCs w:val="21"/>
                <w:u w:val="single"/>
              </w:rPr>
              <w:t>地表水、声环境及其他保护目标</w:t>
            </w:r>
          </w:p>
          <w:tbl>
            <w:tblPr>
              <w:tblW w:w="4996" w:type="pct"/>
              <w:jc w:val="center"/>
              <w:tblInd w:w="0" w:type="dxa"/>
              <w:tblBorders>
                <w:top w:val="single" w:sz="12" w:space="0" w:color="auto"/>
                <w:bottom w:val="single" w:sz="12" w:space="0" w:color="auto"/>
                <w:insideH w:val="single" w:sz="4" w:space="0" w:color="auto"/>
                <w:insideV w:val="single" w:sz="4" w:space="0" w:color="auto"/>
              </w:tblBorders>
              <w:tblLayout w:type="fixed"/>
              <w:tblLook w:val="0000"/>
            </w:tblPr>
            <w:tblGrid>
              <w:gridCol w:w="909"/>
              <w:gridCol w:w="1174"/>
              <w:gridCol w:w="628"/>
              <w:gridCol w:w="977"/>
              <w:gridCol w:w="1007"/>
              <w:gridCol w:w="916"/>
              <w:gridCol w:w="2195"/>
            </w:tblGrid>
            <w:tr w:rsidR="00000000">
              <w:trPr>
                <w:trHeight w:val="283"/>
                <w:jc w:val="center"/>
              </w:trPr>
              <w:tc>
                <w:tcPr>
                  <w:tcW w:w="582" w:type="pct"/>
                  <w:vAlign w:val="center"/>
                </w:tcPr>
                <w:p w:rsidR="00000000" w:rsidRDefault="007B1344">
                  <w:pPr>
                    <w:spacing w:line="300" w:lineRule="exact"/>
                    <w:jc w:val="center"/>
                    <w:textAlignment w:val="center"/>
                    <w:rPr>
                      <w:rFonts w:ascii="Times New Roman" w:hAnsi="Times New Roman"/>
                      <w:b/>
                      <w:color w:val="000000"/>
                      <w:szCs w:val="21"/>
                      <w:u w:val="single"/>
                      <w:lang/>
                    </w:rPr>
                  </w:pPr>
                  <w:r>
                    <w:rPr>
                      <w:rFonts w:ascii="Times New Roman" w:hAnsi="Times New Roman"/>
                      <w:b/>
                      <w:color w:val="000000"/>
                      <w:szCs w:val="21"/>
                      <w:u w:val="single"/>
                      <w:lang/>
                    </w:rPr>
                    <w:t>环境要素</w:t>
                  </w:r>
                </w:p>
              </w:tc>
              <w:tc>
                <w:tcPr>
                  <w:tcW w:w="751" w:type="pct"/>
                  <w:vAlign w:val="center"/>
                </w:tcPr>
                <w:p w:rsidR="00000000" w:rsidRDefault="007B1344">
                  <w:pPr>
                    <w:spacing w:line="300" w:lineRule="exact"/>
                    <w:jc w:val="center"/>
                    <w:textAlignment w:val="center"/>
                    <w:rPr>
                      <w:rFonts w:ascii="Times New Roman" w:hAnsi="Times New Roman"/>
                      <w:b/>
                      <w:color w:val="000000"/>
                      <w:szCs w:val="21"/>
                      <w:u w:val="single"/>
                      <w:lang/>
                    </w:rPr>
                  </w:pPr>
                  <w:r>
                    <w:rPr>
                      <w:rFonts w:ascii="Times New Roman" w:hAnsi="Times New Roman"/>
                      <w:b/>
                      <w:color w:val="000000"/>
                      <w:szCs w:val="21"/>
                      <w:u w:val="single"/>
                      <w:lang/>
                    </w:rPr>
                    <w:t>保护名称</w:t>
                  </w:r>
                </w:p>
              </w:tc>
              <w:tc>
                <w:tcPr>
                  <w:tcW w:w="402" w:type="pct"/>
                  <w:vAlign w:val="center"/>
                </w:tcPr>
                <w:p w:rsidR="00000000" w:rsidRDefault="007B1344">
                  <w:pPr>
                    <w:spacing w:line="300" w:lineRule="exact"/>
                    <w:jc w:val="center"/>
                    <w:textAlignment w:val="center"/>
                    <w:rPr>
                      <w:rFonts w:ascii="Times New Roman" w:hAnsi="Times New Roman"/>
                      <w:b/>
                      <w:color w:val="000000"/>
                      <w:szCs w:val="21"/>
                      <w:u w:val="single"/>
                      <w:lang/>
                    </w:rPr>
                  </w:pPr>
                  <w:r>
                    <w:rPr>
                      <w:rFonts w:ascii="Times New Roman" w:hAnsi="Times New Roman"/>
                      <w:b/>
                      <w:color w:val="000000"/>
                      <w:szCs w:val="21"/>
                      <w:u w:val="single"/>
                      <w:lang/>
                    </w:rPr>
                    <w:t>相对方位</w:t>
                  </w:r>
                </w:p>
              </w:tc>
              <w:tc>
                <w:tcPr>
                  <w:tcW w:w="625" w:type="pct"/>
                  <w:vAlign w:val="center"/>
                </w:tcPr>
                <w:p w:rsidR="00000000" w:rsidRDefault="007B1344">
                  <w:pPr>
                    <w:spacing w:line="300" w:lineRule="exact"/>
                    <w:jc w:val="center"/>
                    <w:textAlignment w:val="center"/>
                    <w:rPr>
                      <w:rFonts w:ascii="Times New Roman" w:hAnsi="Times New Roman"/>
                      <w:b/>
                      <w:color w:val="000000"/>
                      <w:szCs w:val="21"/>
                      <w:u w:val="single"/>
                      <w:lang/>
                    </w:rPr>
                  </w:pPr>
                  <w:r>
                    <w:rPr>
                      <w:rFonts w:ascii="Times New Roman" w:hAnsi="Times New Roman"/>
                      <w:b/>
                      <w:color w:val="000000"/>
                      <w:szCs w:val="21"/>
                      <w:u w:val="single"/>
                      <w:lang/>
                    </w:rPr>
                    <w:t>相对距离</w:t>
                  </w:r>
                  <w:r>
                    <w:rPr>
                      <w:rFonts w:ascii="Times New Roman" w:hAnsi="Times New Roman"/>
                      <w:b/>
                      <w:color w:val="000000"/>
                      <w:szCs w:val="21"/>
                      <w:u w:val="single"/>
                      <w:lang/>
                    </w:rPr>
                    <w:t>/m</w:t>
                  </w:r>
                </w:p>
              </w:tc>
              <w:tc>
                <w:tcPr>
                  <w:tcW w:w="644" w:type="pct"/>
                  <w:vAlign w:val="center"/>
                </w:tcPr>
                <w:p w:rsidR="00000000" w:rsidRDefault="007B1344">
                  <w:pPr>
                    <w:spacing w:line="300" w:lineRule="exact"/>
                    <w:jc w:val="center"/>
                    <w:textAlignment w:val="center"/>
                    <w:rPr>
                      <w:rFonts w:ascii="Times New Roman" w:hAnsi="Times New Roman"/>
                      <w:b/>
                      <w:color w:val="000000"/>
                      <w:szCs w:val="21"/>
                      <w:u w:val="single"/>
                      <w:lang/>
                    </w:rPr>
                  </w:pPr>
                  <w:r>
                    <w:rPr>
                      <w:rFonts w:ascii="Times New Roman" w:hAnsi="Times New Roman"/>
                      <w:b/>
                      <w:color w:val="000000"/>
                      <w:szCs w:val="21"/>
                      <w:u w:val="single"/>
                      <w:lang/>
                    </w:rPr>
                    <w:t>规模</w:t>
                  </w:r>
                </w:p>
              </w:tc>
              <w:tc>
                <w:tcPr>
                  <w:tcW w:w="587" w:type="pct"/>
                  <w:vAlign w:val="center"/>
                </w:tcPr>
                <w:p w:rsidR="00000000" w:rsidRDefault="007B1344">
                  <w:pPr>
                    <w:spacing w:line="300" w:lineRule="exact"/>
                    <w:jc w:val="center"/>
                    <w:textAlignment w:val="center"/>
                    <w:rPr>
                      <w:rFonts w:ascii="Times New Roman" w:hAnsi="Times New Roman"/>
                      <w:b/>
                      <w:color w:val="000000"/>
                      <w:szCs w:val="21"/>
                      <w:u w:val="single"/>
                      <w:lang/>
                    </w:rPr>
                  </w:pPr>
                  <w:r>
                    <w:rPr>
                      <w:rFonts w:ascii="Times New Roman" w:hAnsi="Times New Roman"/>
                      <w:b/>
                      <w:color w:val="000000"/>
                      <w:szCs w:val="21"/>
                      <w:u w:val="single"/>
                      <w:lang/>
                    </w:rPr>
                    <w:t>功</w:t>
                  </w:r>
                </w:p>
              </w:tc>
              <w:tc>
                <w:tcPr>
                  <w:tcW w:w="1405" w:type="pct"/>
                  <w:vAlign w:val="center"/>
                </w:tcPr>
                <w:p w:rsidR="00000000" w:rsidRDefault="007B1344">
                  <w:pPr>
                    <w:spacing w:line="300" w:lineRule="exact"/>
                    <w:jc w:val="center"/>
                    <w:textAlignment w:val="center"/>
                    <w:rPr>
                      <w:rFonts w:ascii="Times New Roman" w:hAnsi="Times New Roman"/>
                      <w:b/>
                      <w:color w:val="000000"/>
                      <w:szCs w:val="21"/>
                      <w:u w:val="single"/>
                      <w:lang/>
                    </w:rPr>
                  </w:pPr>
                  <w:r>
                    <w:rPr>
                      <w:rFonts w:ascii="Times New Roman" w:hAnsi="Times New Roman"/>
                      <w:b/>
                      <w:color w:val="000000"/>
                      <w:szCs w:val="21"/>
                      <w:u w:val="single"/>
                      <w:lang/>
                    </w:rPr>
                    <w:t>保护级别</w:t>
                  </w:r>
                </w:p>
              </w:tc>
            </w:tr>
            <w:tr w:rsidR="00000000">
              <w:trPr>
                <w:trHeight w:val="283"/>
                <w:jc w:val="center"/>
              </w:trPr>
              <w:tc>
                <w:tcPr>
                  <w:tcW w:w="582" w:type="pct"/>
                  <w:vMerge w:val="restar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地表水</w:t>
                  </w:r>
                </w:p>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环境</w:t>
                  </w:r>
                </w:p>
              </w:tc>
              <w:tc>
                <w:tcPr>
                  <w:tcW w:w="751"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无名小溪</w:t>
                  </w:r>
                </w:p>
              </w:tc>
              <w:tc>
                <w:tcPr>
                  <w:tcW w:w="402"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S</w:t>
                  </w:r>
                </w:p>
              </w:tc>
              <w:tc>
                <w:tcPr>
                  <w:tcW w:w="625"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30</w:t>
                  </w:r>
                </w:p>
              </w:tc>
              <w:tc>
                <w:tcPr>
                  <w:tcW w:w="644"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小溪</w:t>
                  </w:r>
                </w:p>
              </w:tc>
              <w:tc>
                <w:tcPr>
                  <w:tcW w:w="587" w:type="pct"/>
                  <w:vAlign w:val="center"/>
                </w:tcPr>
                <w:p w:rsidR="00000000" w:rsidRDefault="007B1344">
                  <w:pPr>
                    <w:spacing w:line="300" w:lineRule="exact"/>
                    <w:rPr>
                      <w:rFonts w:ascii="Times New Roman" w:hAnsi="Times New Roman"/>
                      <w:color w:val="000000"/>
                      <w:szCs w:val="21"/>
                      <w:u w:val="single"/>
                    </w:rPr>
                  </w:pPr>
                  <w:r>
                    <w:rPr>
                      <w:rFonts w:ascii="Times New Roman" w:hAnsi="Times New Roman" w:hint="eastAsia"/>
                      <w:color w:val="000000"/>
                      <w:szCs w:val="21"/>
                      <w:u w:val="single"/>
                    </w:rPr>
                    <w:t>农业用水</w:t>
                  </w:r>
                </w:p>
              </w:tc>
              <w:tc>
                <w:tcPr>
                  <w:tcW w:w="1405"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《地表水环境质量标准》（</w:t>
                  </w:r>
                  <w:r>
                    <w:rPr>
                      <w:rFonts w:ascii="Times New Roman" w:hAnsi="Times New Roman"/>
                      <w:color w:val="000000"/>
                      <w:szCs w:val="21"/>
                      <w:u w:val="single"/>
                    </w:rPr>
                    <w:t>GB3838-2002</w:t>
                  </w:r>
                  <w:r>
                    <w:rPr>
                      <w:rFonts w:ascii="Times New Roman" w:hAnsi="Times New Roman"/>
                      <w:color w:val="000000"/>
                      <w:szCs w:val="21"/>
                      <w:u w:val="single"/>
                    </w:rPr>
                    <w:cr/>
                  </w:r>
                  <w:r>
                    <w:rPr>
                      <w:rFonts w:ascii="Times New Roman" w:hAnsi="Times New Roman"/>
                      <w:color w:val="000000"/>
                      <w:szCs w:val="21"/>
                      <w:u w:val="single"/>
                    </w:rPr>
                    <w:t>III</w:t>
                  </w:r>
                  <w:r>
                    <w:rPr>
                      <w:rFonts w:ascii="Times New Roman" w:hAnsi="Times New Roman"/>
                      <w:color w:val="000000"/>
                      <w:szCs w:val="21"/>
                      <w:u w:val="single"/>
                    </w:rPr>
                    <w:t>类水质标准</w:t>
                  </w:r>
                </w:p>
              </w:tc>
            </w:tr>
            <w:tr w:rsidR="00000000">
              <w:trPr>
                <w:trHeight w:val="283"/>
                <w:jc w:val="center"/>
              </w:trPr>
              <w:tc>
                <w:tcPr>
                  <w:tcW w:w="582" w:type="pct"/>
                  <w:vMerge/>
                  <w:vAlign w:val="center"/>
                </w:tcPr>
                <w:p w:rsidR="00000000" w:rsidRDefault="007B1344">
                  <w:pPr>
                    <w:spacing w:line="300" w:lineRule="exact"/>
                    <w:jc w:val="center"/>
                    <w:rPr>
                      <w:rFonts w:ascii="Times New Roman" w:hAnsi="Times New Roman"/>
                      <w:color w:val="000000"/>
                      <w:szCs w:val="21"/>
                      <w:u w:val="single"/>
                    </w:rPr>
                  </w:pPr>
                </w:p>
              </w:tc>
              <w:tc>
                <w:tcPr>
                  <w:tcW w:w="751"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湘江</w:t>
                  </w:r>
                  <w:r>
                    <w:rPr>
                      <w:rFonts w:hint="eastAsia"/>
                      <w:color w:val="000000"/>
                      <w:u w:val="single"/>
                    </w:rPr>
                    <w:t>（松木污水处理厂尾水排口</w:t>
                  </w:r>
                  <w:r>
                    <w:rPr>
                      <w:rFonts w:hint="eastAsia"/>
                      <w:color w:val="000000"/>
                      <w:u w:val="single"/>
                    </w:rPr>
                    <w:t>上游</w:t>
                  </w:r>
                  <w:r>
                    <w:rPr>
                      <w:rFonts w:hint="eastAsia"/>
                      <w:color w:val="000000"/>
                      <w:u w:val="single"/>
                    </w:rPr>
                    <w:t>500m~</w:t>
                  </w:r>
                  <w:r>
                    <w:rPr>
                      <w:rFonts w:hint="eastAsia"/>
                      <w:color w:val="000000"/>
                      <w:u w:val="single"/>
                    </w:rPr>
                    <w:t>下游</w:t>
                  </w:r>
                  <w:r>
                    <w:rPr>
                      <w:rFonts w:hint="eastAsia"/>
                      <w:color w:val="000000"/>
                      <w:u w:val="single"/>
                    </w:rPr>
                    <w:t>3000m</w:t>
                  </w:r>
                  <w:r>
                    <w:rPr>
                      <w:rFonts w:hint="eastAsia"/>
                      <w:color w:val="000000"/>
                      <w:u w:val="single"/>
                    </w:rPr>
                    <w:t>的河段）</w:t>
                  </w:r>
                </w:p>
              </w:tc>
              <w:tc>
                <w:tcPr>
                  <w:tcW w:w="402" w:type="pct"/>
                  <w:vAlign w:val="center"/>
                </w:tcPr>
                <w:p w:rsidR="00000000" w:rsidRDefault="007B1344">
                  <w:pPr>
                    <w:spacing w:line="300" w:lineRule="exact"/>
                    <w:jc w:val="center"/>
                    <w:rPr>
                      <w:rFonts w:ascii="Times New Roman" w:hAnsi="Times New Roman" w:hint="eastAsia"/>
                      <w:color w:val="000000"/>
                      <w:szCs w:val="21"/>
                      <w:u w:val="single"/>
                    </w:rPr>
                  </w:pPr>
                  <w:r>
                    <w:rPr>
                      <w:rFonts w:ascii="Times New Roman" w:hAnsi="Times New Roman" w:hint="eastAsia"/>
                      <w:color w:val="000000"/>
                      <w:szCs w:val="21"/>
                      <w:u w:val="single"/>
                    </w:rPr>
                    <w:t>E</w:t>
                  </w:r>
                </w:p>
              </w:tc>
              <w:tc>
                <w:tcPr>
                  <w:tcW w:w="625"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5400</w:t>
                  </w:r>
                </w:p>
              </w:tc>
              <w:tc>
                <w:tcPr>
                  <w:tcW w:w="644"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大型河流</w:t>
                  </w:r>
                </w:p>
              </w:tc>
              <w:tc>
                <w:tcPr>
                  <w:tcW w:w="587"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工业用水</w:t>
                  </w:r>
                </w:p>
              </w:tc>
              <w:tc>
                <w:tcPr>
                  <w:tcW w:w="1405"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《地表水环境质量标准》（</w:t>
                  </w:r>
                  <w:r>
                    <w:rPr>
                      <w:rFonts w:ascii="Times New Roman" w:hAnsi="Times New Roman"/>
                      <w:color w:val="000000"/>
                      <w:szCs w:val="21"/>
                      <w:u w:val="single"/>
                    </w:rPr>
                    <w:t>GB3838-2002</w:t>
                  </w:r>
                  <w:r>
                    <w:rPr>
                      <w:rFonts w:ascii="Times New Roman" w:hAnsi="Times New Roman"/>
                      <w:color w:val="000000"/>
                      <w:szCs w:val="21"/>
                      <w:u w:val="single"/>
                    </w:rPr>
                    <w:t>）</w:t>
                  </w:r>
                  <w:r>
                    <w:rPr>
                      <w:rFonts w:ascii="Times New Roman" w:hAnsi="Times New Roman"/>
                      <w:color w:val="000000"/>
                      <w:szCs w:val="21"/>
                      <w:u w:val="single"/>
                    </w:rPr>
                    <w:t>III</w:t>
                  </w:r>
                  <w:r>
                    <w:rPr>
                      <w:rFonts w:ascii="Times New Roman" w:hAnsi="Times New Roman"/>
                      <w:color w:val="000000"/>
                      <w:szCs w:val="21"/>
                      <w:u w:val="single"/>
                    </w:rPr>
                    <w:t>类水质标准</w:t>
                  </w:r>
                </w:p>
              </w:tc>
            </w:tr>
            <w:tr w:rsidR="00000000">
              <w:trPr>
                <w:trHeight w:val="283"/>
                <w:jc w:val="center"/>
              </w:trPr>
              <w:tc>
                <w:tcPr>
                  <w:tcW w:w="582"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声</w:t>
                  </w:r>
                  <w:r>
                    <w:rPr>
                      <w:rFonts w:ascii="Times New Roman" w:hAnsi="Times New Roman" w:hint="eastAsia"/>
                      <w:color w:val="000000"/>
                      <w:szCs w:val="21"/>
                      <w:u w:val="single"/>
                    </w:rPr>
                    <w:t>环</w:t>
                  </w:r>
                  <w:r>
                    <w:rPr>
                      <w:rFonts w:ascii="Times New Roman" w:hAnsi="Times New Roman"/>
                      <w:color w:val="000000"/>
                      <w:szCs w:val="21"/>
                      <w:u w:val="single"/>
                    </w:rPr>
                    <w:t>境</w:t>
                  </w:r>
                </w:p>
              </w:tc>
              <w:tc>
                <w:tcPr>
                  <w:tcW w:w="751"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志邦生态园</w:t>
                  </w:r>
                </w:p>
              </w:tc>
              <w:tc>
                <w:tcPr>
                  <w:tcW w:w="402"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E</w:t>
                  </w:r>
                </w:p>
              </w:tc>
              <w:tc>
                <w:tcPr>
                  <w:tcW w:w="625"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45</w:t>
                  </w:r>
                </w:p>
              </w:tc>
              <w:tc>
                <w:tcPr>
                  <w:tcW w:w="644"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约</w:t>
                  </w:r>
                  <w:r>
                    <w:rPr>
                      <w:rFonts w:ascii="Times New Roman" w:hAnsi="Times New Roman"/>
                      <w:color w:val="000000"/>
                      <w:szCs w:val="21"/>
                      <w:u w:val="single"/>
                    </w:rPr>
                    <w:t>5</w:t>
                  </w:r>
                  <w:r>
                    <w:rPr>
                      <w:rFonts w:ascii="Times New Roman" w:hAnsi="Times New Roman"/>
                      <w:color w:val="000000"/>
                      <w:szCs w:val="21"/>
                      <w:u w:val="single"/>
                    </w:rPr>
                    <w:t>户，</w:t>
                  </w:r>
                  <w:r>
                    <w:rPr>
                      <w:rFonts w:ascii="Times New Roman" w:hAnsi="Times New Roman"/>
                      <w:color w:val="000000"/>
                      <w:szCs w:val="21"/>
                      <w:u w:val="single"/>
                    </w:rPr>
                    <w:t>10</w:t>
                  </w:r>
                  <w:r>
                    <w:rPr>
                      <w:rFonts w:ascii="Times New Roman" w:hAnsi="Times New Roman"/>
                      <w:color w:val="000000"/>
                      <w:szCs w:val="21"/>
                      <w:u w:val="single"/>
                    </w:rPr>
                    <w:t>人</w:t>
                  </w:r>
                </w:p>
              </w:tc>
              <w:tc>
                <w:tcPr>
                  <w:tcW w:w="587"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hint="eastAsia"/>
                      <w:color w:val="000000"/>
                      <w:szCs w:val="21"/>
                      <w:u w:val="single"/>
                    </w:rPr>
                    <w:t>村民</w:t>
                  </w:r>
                </w:p>
              </w:tc>
              <w:tc>
                <w:tcPr>
                  <w:tcW w:w="1405" w:type="pct"/>
                  <w:vAlign w:val="center"/>
                </w:tcPr>
                <w:p w:rsidR="00000000" w:rsidRDefault="007B1344">
                  <w:pPr>
                    <w:spacing w:line="300" w:lineRule="exact"/>
                    <w:jc w:val="center"/>
                    <w:rPr>
                      <w:rFonts w:ascii="Times New Roman" w:hAnsi="Times New Roman"/>
                      <w:color w:val="000000"/>
                      <w:szCs w:val="21"/>
                      <w:u w:val="single"/>
                    </w:rPr>
                  </w:pPr>
                  <w:r>
                    <w:rPr>
                      <w:rFonts w:ascii="Times New Roman" w:hAnsi="Times New Roman"/>
                      <w:color w:val="000000"/>
                      <w:szCs w:val="21"/>
                      <w:u w:val="single"/>
                    </w:rPr>
                    <w:t>《</w:t>
                  </w:r>
                  <w:r>
                    <w:rPr>
                      <w:rFonts w:ascii="Times New Roman" w:hAnsi="Times New Roman"/>
                      <w:color w:val="000000"/>
                      <w:szCs w:val="21"/>
                      <w:u w:val="single"/>
                    </w:rPr>
                    <w:cr/>
                  </w:r>
                  <w:r>
                    <w:rPr>
                      <w:rFonts w:ascii="Times New Roman" w:hAnsi="Times New Roman"/>
                      <w:color w:val="000000"/>
                      <w:szCs w:val="21"/>
                      <w:u w:val="single"/>
                    </w:rPr>
                    <w:t>环境质量标准》（</w:t>
                  </w:r>
                  <w:r>
                    <w:rPr>
                      <w:rFonts w:ascii="Times New Roman" w:hAnsi="Times New Roman"/>
                      <w:color w:val="000000"/>
                      <w:szCs w:val="21"/>
                      <w:u w:val="single"/>
                    </w:rPr>
                    <w:t>GB3096-</w:t>
                  </w:r>
                  <w:r>
                    <w:rPr>
                      <w:rFonts w:ascii="Times New Roman" w:hAnsi="Times New Roman"/>
                      <w:color w:val="000000"/>
                      <w:szCs w:val="21"/>
                      <w:u w:val="single"/>
                    </w:rPr>
                    <w:cr/>
                  </w:r>
                  <w:r>
                    <w:rPr>
                      <w:rFonts w:ascii="Times New Roman" w:hAnsi="Times New Roman"/>
                      <w:color w:val="000000"/>
                      <w:szCs w:val="21"/>
                      <w:u w:val="single"/>
                    </w:rPr>
                    <w:t>008</w:t>
                  </w:r>
                  <w:r>
                    <w:rPr>
                      <w:rFonts w:ascii="Times New Roman" w:hAnsi="Times New Roman"/>
                      <w:color w:val="000000"/>
                      <w:szCs w:val="21"/>
                      <w:u w:val="single"/>
                    </w:rPr>
                    <w:t>）中</w:t>
                  </w:r>
                  <w:r>
                    <w:rPr>
                      <w:rFonts w:ascii="Times New Roman" w:hAnsi="Times New Roman"/>
                      <w:color w:val="000000"/>
                      <w:szCs w:val="21"/>
                      <w:u w:val="single"/>
                    </w:rPr>
                    <w:t>2</w:t>
                  </w:r>
                  <w:r>
                    <w:rPr>
                      <w:rFonts w:ascii="Times New Roman" w:hAnsi="Times New Roman"/>
                      <w:color w:val="000000"/>
                      <w:szCs w:val="21"/>
                      <w:u w:val="single"/>
                    </w:rPr>
                    <w:t>类标准</w:t>
                  </w:r>
                </w:p>
              </w:tc>
            </w:tr>
          </w:tbl>
          <w:p w:rsidR="00000000" w:rsidRDefault="007B1344">
            <w:pPr>
              <w:pStyle w:val="Default"/>
              <w:rPr>
                <w:rFonts w:hint="eastAsia"/>
              </w:rPr>
            </w:pPr>
          </w:p>
        </w:tc>
      </w:tr>
      <w:tr w:rsidR="00000000">
        <w:trPr>
          <w:trHeight w:val="90"/>
        </w:trPr>
        <w:tc>
          <w:tcPr>
            <w:tcW w:w="494" w:type="dxa"/>
            <w:vAlign w:val="center"/>
          </w:tcPr>
          <w:p w:rsidR="00000000" w:rsidRDefault="007B1344">
            <w:pPr>
              <w:jc w:val="center"/>
              <w:rPr>
                <w:rFonts w:ascii="Times New Roman" w:hAnsi="Times New Roman" w:hint="eastAsia"/>
                <w:b/>
                <w:color w:val="000000"/>
                <w:sz w:val="28"/>
                <w:szCs w:val="28"/>
              </w:rPr>
            </w:pPr>
            <w:r>
              <w:rPr>
                <w:rFonts w:ascii="Times New Roman" w:hAnsi="Times New Roman" w:hint="eastAsia"/>
                <w:b/>
                <w:color w:val="000000"/>
                <w:sz w:val="28"/>
                <w:szCs w:val="28"/>
              </w:rPr>
              <w:lastRenderedPageBreak/>
              <w:t>污染物排放控制标准</w:t>
            </w:r>
          </w:p>
        </w:tc>
        <w:tc>
          <w:tcPr>
            <w:tcW w:w="8028" w:type="dxa"/>
          </w:tcPr>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3.7</w:t>
            </w:r>
            <w:r>
              <w:rPr>
                <w:rFonts w:ascii="Times New Roman" w:cs="Times New Roman" w:hint="eastAsia"/>
                <w:b/>
                <w:sz w:val="28"/>
                <w:szCs w:val="28"/>
              </w:rPr>
              <w:t>施工期污染物排放</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）污水：生活污水经化粪池处理后达到《污水综合排放标准》（</w:t>
            </w:r>
            <w:r>
              <w:rPr>
                <w:rFonts w:ascii="Times New Roman" w:hAnsi="Times New Roman" w:hint="eastAsia"/>
                <w:color w:val="000000"/>
                <w:sz w:val="24"/>
                <w:szCs w:val="24"/>
              </w:rPr>
              <w:t>GB8978-1996</w:t>
            </w:r>
            <w:r>
              <w:rPr>
                <w:rFonts w:ascii="Times New Roman" w:hAnsi="Times New Roman" w:hint="eastAsia"/>
                <w:color w:val="000000"/>
                <w:sz w:val="24"/>
                <w:szCs w:val="24"/>
              </w:rPr>
              <w:t>）三级标准用作周边农田农肥；施工废水经隔油池处理后用作绿化用水，不外排。</w:t>
            </w:r>
          </w:p>
          <w:p w:rsidR="00000000" w:rsidRDefault="007B1344">
            <w:pPr>
              <w:spacing w:line="400" w:lineRule="exact"/>
              <w:jc w:val="center"/>
              <w:rPr>
                <w:rFonts w:ascii="Times New Roman" w:hAnsi="Times New Roman" w:hint="eastAsia"/>
                <w:b/>
                <w:color w:val="000000"/>
                <w:szCs w:val="21"/>
              </w:rPr>
            </w:pPr>
            <w:r>
              <w:rPr>
                <w:rFonts w:ascii="Times New Roman" w:hAnsi="Times New Roman"/>
                <w:b/>
                <w:color w:val="000000"/>
                <w:szCs w:val="21"/>
              </w:rPr>
              <w:t>表</w:t>
            </w:r>
            <w:r>
              <w:rPr>
                <w:rFonts w:ascii="Times New Roman" w:hAnsi="Times New Roman"/>
                <w:b/>
                <w:color w:val="000000"/>
                <w:szCs w:val="21"/>
              </w:rPr>
              <w:t>3</w:t>
            </w:r>
            <w:r>
              <w:rPr>
                <w:rFonts w:ascii="Times New Roman" w:hAnsi="Times New Roman" w:hint="eastAsia"/>
                <w:b/>
                <w:color w:val="000000"/>
                <w:szCs w:val="21"/>
              </w:rPr>
              <w:t>.7</w:t>
            </w:r>
            <w:r>
              <w:rPr>
                <w:rFonts w:ascii="Times New Roman" w:hAnsi="Times New Roman"/>
                <w:b/>
                <w:color w:val="000000"/>
                <w:szCs w:val="21"/>
              </w:rPr>
              <w:t>-</w:t>
            </w:r>
            <w:r>
              <w:rPr>
                <w:rFonts w:ascii="Times New Roman" w:hAnsi="Times New Roman" w:hint="eastAsia"/>
                <w:b/>
                <w:color w:val="000000"/>
                <w:szCs w:val="21"/>
              </w:rPr>
              <w:t>1</w:t>
            </w:r>
            <w:r>
              <w:rPr>
                <w:rFonts w:ascii="Times New Roman" w:hAnsi="Times New Roman"/>
                <w:b/>
                <w:color w:val="000000"/>
                <w:szCs w:val="21"/>
              </w:rPr>
              <w:t xml:space="preserve"> </w:t>
            </w:r>
            <w:r>
              <w:rPr>
                <w:rFonts w:ascii="Times New Roman" w:hAnsi="Times New Roman" w:hint="eastAsia"/>
                <w:b/>
                <w:color w:val="000000"/>
                <w:szCs w:val="21"/>
              </w:rPr>
              <w:t>《污水综合排放标准》（</w:t>
            </w:r>
            <w:r>
              <w:rPr>
                <w:rFonts w:ascii="Times New Roman" w:hAnsi="Times New Roman" w:hint="eastAsia"/>
                <w:b/>
                <w:color w:val="000000"/>
                <w:szCs w:val="21"/>
              </w:rPr>
              <w:t>GB8978-1996</w:t>
            </w:r>
            <w:r>
              <w:rPr>
                <w:rFonts w:ascii="Times New Roman" w:hAnsi="Times New Roman" w:hint="eastAsia"/>
                <w:b/>
                <w:color w:val="000000"/>
                <w:szCs w:val="21"/>
              </w:rPr>
              <w:t>）三级标准（单位：</w:t>
            </w:r>
            <w:r>
              <w:rPr>
                <w:rFonts w:ascii="Times New Roman" w:hAnsi="Times New Roman" w:hint="eastAsia"/>
                <w:b/>
                <w:color w:val="000000"/>
                <w:szCs w:val="21"/>
              </w:rPr>
              <w:t>mg/L</w:t>
            </w:r>
            <w:r>
              <w:rPr>
                <w:rFonts w:ascii="Times New Roman" w:hAnsi="Times New Roman" w:hint="eastAsia"/>
                <w:b/>
                <w:color w:val="000000"/>
                <w:szCs w:val="21"/>
              </w:rPr>
              <w:t>）</w:t>
            </w:r>
          </w:p>
          <w:tbl>
            <w:tblPr>
              <w:tblW w:w="0" w:type="auto"/>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1"/>
              <w:gridCol w:w="993"/>
              <w:gridCol w:w="1134"/>
              <w:gridCol w:w="1134"/>
              <w:gridCol w:w="1134"/>
              <w:gridCol w:w="1559"/>
            </w:tblGrid>
            <w:tr w:rsidR="00000000">
              <w:tc>
                <w:tcPr>
                  <w:tcW w:w="1701" w:type="dxa"/>
                  <w:vAlign w:val="center"/>
                </w:tcPr>
                <w:p w:rsidR="00000000" w:rsidRDefault="007B1344">
                  <w:pPr>
                    <w:widowControl/>
                    <w:spacing w:line="360" w:lineRule="auto"/>
                    <w:jc w:val="center"/>
                    <w:rPr>
                      <w:rFonts w:hint="eastAsia"/>
                      <w:b/>
                      <w:color w:val="000000"/>
                      <w:szCs w:val="21"/>
                    </w:rPr>
                  </w:pPr>
                  <w:r>
                    <w:rPr>
                      <w:rFonts w:ascii="Times New Roman" w:hAnsi="Times New Roman" w:hint="eastAsia"/>
                      <w:b/>
                      <w:color w:val="000000"/>
                      <w:szCs w:val="21"/>
                    </w:rPr>
                    <w:t>项目</w:t>
                  </w:r>
                </w:p>
              </w:tc>
              <w:tc>
                <w:tcPr>
                  <w:tcW w:w="993" w:type="dxa"/>
                  <w:vAlign w:val="center"/>
                </w:tcPr>
                <w:p w:rsidR="00000000" w:rsidRDefault="007B1344">
                  <w:pPr>
                    <w:pStyle w:val="Default"/>
                    <w:jc w:val="center"/>
                    <w:rPr>
                      <w:rFonts w:hint="eastAsia"/>
                      <w:sz w:val="21"/>
                      <w:szCs w:val="21"/>
                    </w:rPr>
                  </w:pPr>
                  <w:r>
                    <w:rPr>
                      <w:rFonts w:hint="eastAsia"/>
                      <w:sz w:val="21"/>
                      <w:szCs w:val="21"/>
                    </w:rPr>
                    <w:t>PH</w:t>
                  </w:r>
                </w:p>
              </w:tc>
              <w:tc>
                <w:tcPr>
                  <w:tcW w:w="1134" w:type="dxa"/>
                  <w:vAlign w:val="center"/>
                </w:tcPr>
                <w:p w:rsidR="00000000" w:rsidRDefault="007B1344">
                  <w:pPr>
                    <w:pStyle w:val="Default"/>
                    <w:jc w:val="center"/>
                    <w:rPr>
                      <w:rFonts w:hint="eastAsia"/>
                      <w:sz w:val="21"/>
                      <w:szCs w:val="21"/>
                    </w:rPr>
                  </w:pPr>
                  <w:r>
                    <w:rPr>
                      <w:rFonts w:hint="eastAsia"/>
                      <w:sz w:val="21"/>
                      <w:szCs w:val="21"/>
                    </w:rPr>
                    <w:t>COD</w:t>
                  </w:r>
                </w:p>
              </w:tc>
              <w:tc>
                <w:tcPr>
                  <w:tcW w:w="1134" w:type="dxa"/>
                  <w:vAlign w:val="center"/>
                </w:tcPr>
                <w:p w:rsidR="00000000" w:rsidRDefault="007B1344">
                  <w:pPr>
                    <w:pStyle w:val="Default"/>
                    <w:jc w:val="center"/>
                    <w:rPr>
                      <w:rFonts w:hint="eastAsia"/>
                      <w:sz w:val="21"/>
                      <w:szCs w:val="21"/>
                    </w:rPr>
                  </w:pPr>
                  <w:r>
                    <w:rPr>
                      <w:rFonts w:hint="eastAsia"/>
                      <w:sz w:val="21"/>
                      <w:szCs w:val="21"/>
                    </w:rPr>
                    <w:t>BOD</w:t>
                  </w:r>
                  <w:r>
                    <w:rPr>
                      <w:rFonts w:hint="eastAsia"/>
                      <w:sz w:val="21"/>
                      <w:szCs w:val="21"/>
                      <w:vertAlign w:val="subscript"/>
                    </w:rPr>
                    <w:t>5</w:t>
                  </w:r>
                </w:p>
              </w:tc>
              <w:tc>
                <w:tcPr>
                  <w:tcW w:w="1134" w:type="dxa"/>
                  <w:vAlign w:val="center"/>
                </w:tcPr>
                <w:p w:rsidR="00000000" w:rsidRDefault="007B1344">
                  <w:pPr>
                    <w:pStyle w:val="Default"/>
                    <w:jc w:val="center"/>
                    <w:rPr>
                      <w:rFonts w:hint="eastAsia"/>
                      <w:sz w:val="21"/>
                      <w:szCs w:val="21"/>
                    </w:rPr>
                  </w:pPr>
                  <w:r>
                    <w:rPr>
                      <w:rFonts w:hint="eastAsia"/>
                      <w:sz w:val="21"/>
                      <w:szCs w:val="21"/>
                    </w:rPr>
                    <w:t>氨氮</w:t>
                  </w:r>
                </w:p>
              </w:tc>
              <w:tc>
                <w:tcPr>
                  <w:tcW w:w="1559" w:type="dxa"/>
                  <w:vAlign w:val="center"/>
                </w:tcPr>
                <w:p w:rsidR="00000000" w:rsidRDefault="007B1344">
                  <w:pPr>
                    <w:pStyle w:val="Default"/>
                    <w:jc w:val="center"/>
                    <w:rPr>
                      <w:rFonts w:hint="eastAsia"/>
                      <w:sz w:val="21"/>
                      <w:szCs w:val="21"/>
                    </w:rPr>
                  </w:pPr>
                  <w:r>
                    <w:rPr>
                      <w:rFonts w:hint="eastAsia"/>
                      <w:sz w:val="21"/>
                      <w:szCs w:val="21"/>
                    </w:rPr>
                    <w:t>悬浮物</w:t>
                  </w:r>
                </w:p>
              </w:tc>
            </w:tr>
            <w:tr w:rsidR="00000000">
              <w:tc>
                <w:tcPr>
                  <w:tcW w:w="1701" w:type="dxa"/>
                  <w:vAlign w:val="center"/>
                </w:tcPr>
                <w:p w:rsidR="00000000" w:rsidRDefault="007B1344">
                  <w:pPr>
                    <w:pStyle w:val="Default"/>
                    <w:jc w:val="center"/>
                    <w:rPr>
                      <w:rFonts w:hint="eastAsia"/>
                      <w:b/>
                      <w:sz w:val="21"/>
                      <w:szCs w:val="21"/>
                    </w:rPr>
                  </w:pPr>
                  <w:r>
                    <w:rPr>
                      <w:rFonts w:hint="eastAsia"/>
                      <w:b/>
                      <w:sz w:val="21"/>
                      <w:szCs w:val="21"/>
                    </w:rPr>
                    <w:t>标准限值</w:t>
                  </w:r>
                </w:p>
              </w:tc>
              <w:tc>
                <w:tcPr>
                  <w:tcW w:w="993" w:type="dxa"/>
                  <w:vAlign w:val="center"/>
                </w:tcPr>
                <w:p w:rsidR="00000000" w:rsidRDefault="007B1344">
                  <w:pPr>
                    <w:pStyle w:val="Default"/>
                    <w:jc w:val="center"/>
                    <w:rPr>
                      <w:rFonts w:hint="eastAsia"/>
                      <w:sz w:val="21"/>
                      <w:szCs w:val="21"/>
                    </w:rPr>
                  </w:pPr>
                  <w:r>
                    <w:rPr>
                      <w:rFonts w:hint="eastAsia"/>
                      <w:sz w:val="21"/>
                      <w:szCs w:val="21"/>
                    </w:rPr>
                    <w:t>6-9</w:t>
                  </w:r>
                </w:p>
              </w:tc>
              <w:tc>
                <w:tcPr>
                  <w:tcW w:w="1134" w:type="dxa"/>
                  <w:vAlign w:val="center"/>
                </w:tcPr>
                <w:p w:rsidR="00000000" w:rsidRDefault="007B1344">
                  <w:pPr>
                    <w:pStyle w:val="Default"/>
                    <w:jc w:val="center"/>
                    <w:rPr>
                      <w:rFonts w:hint="eastAsia"/>
                      <w:sz w:val="21"/>
                      <w:szCs w:val="21"/>
                    </w:rPr>
                  </w:pPr>
                  <w:r>
                    <w:rPr>
                      <w:rFonts w:hint="eastAsia"/>
                      <w:sz w:val="21"/>
                      <w:szCs w:val="21"/>
                    </w:rPr>
                    <w:t>≤</w:t>
                  </w:r>
                  <w:r>
                    <w:rPr>
                      <w:rFonts w:hint="eastAsia"/>
                      <w:sz w:val="21"/>
                      <w:szCs w:val="21"/>
                    </w:rPr>
                    <w:t>500</w:t>
                  </w:r>
                </w:p>
              </w:tc>
              <w:tc>
                <w:tcPr>
                  <w:tcW w:w="1134" w:type="dxa"/>
                  <w:vAlign w:val="center"/>
                </w:tcPr>
                <w:p w:rsidR="00000000" w:rsidRDefault="007B1344">
                  <w:pPr>
                    <w:pStyle w:val="Default"/>
                    <w:jc w:val="center"/>
                    <w:rPr>
                      <w:rFonts w:hint="eastAsia"/>
                      <w:sz w:val="21"/>
                      <w:szCs w:val="21"/>
                    </w:rPr>
                  </w:pPr>
                  <w:r>
                    <w:rPr>
                      <w:rFonts w:hint="eastAsia"/>
                      <w:sz w:val="21"/>
                      <w:szCs w:val="21"/>
                    </w:rPr>
                    <w:t>≤</w:t>
                  </w:r>
                  <w:r>
                    <w:rPr>
                      <w:rFonts w:hint="eastAsia"/>
                      <w:sz w:val="21"/>
                      <w:szCs w:val="21"/>
                    </w:rPr>
                    <w:t>300</w:t>
                  </w:r>
                </w:p>
              </w:tc>
              <w:tc>
                <w:tcPr>
                  <w:tcW w:w="1134" w:type="dxa"/>
                  <w:vAlign w:val="center"/>
                </w:tcPr>
                <w:p w:rsidR="00000000" w:rsidRDefault="007B1344">
                  <w:pPr>
                    <w:pStyle w:val="Default"/>
                    <w:jc w:val="center"/>
                    <w:rPr>
                      <w:rFonts w:hint="eastAsia"/>
                      <w:sz w:val="21"/>
                      <w:szCs w:val="21"/>
                    </w:rPr>
                  </w:pPr>
                  <w:r>
                    <w:rPr>
                      <w:rFonts w:hint="eastAsia"/>
                      <w:sz w:val="21"/>
                      <w:szCs w:val="21"/>
                    </w:rPr>
                    <w:t>≤</w:t>
                  </w:r>
                  <w:r>
                    <w:rPr>
                      <w:rFonts w:hint="eastAsia"/>
                      <w:sz w:val="21"/>
                      <w:szCs w:val="21"/>
                    </w:rPr>
                    <w:t>45</w:t>
                  </w:r>
                </w:p>
              </w:tc>
              <w:tc>
                <w:tcPr>
                  <w:tcW w:w="1559" w:type="dxa"/>
                  <w:vAlign w:val="center"/>
                </w:tcPr>
                <w:p w:rsidR="00000000" w:rsidRDefault="007B1344">
                  <w:pPr>
                    <w:pStyle w:val="Default"/>
                    <w:jc w:val="center"/>
                    <w:rPr>
                      <w:rFonts w:hint="eastAsia"/>
                      <w:sz w:val="21"/>
                      <w:szCs w:val="21"/>
                    </w:rPr>
                  </w:pPr>
                  <w:r>
                    <w:rPr>
                      <w:rFonts w:hint="eastAsia"/>
                      <w:sz w:val="21"/>
                      <w:szCs w:val="21"/>
                    </w:rPr>
                    <w:t>≤</w:t>
                  </w:r>
                  <w:r>
                    <w:rPr>
                      <w:rFonts w:hint="eastAsia"/>
                      <w:sz w:val="21"/>
                      <w:szCs w:val="21"/>
                    </w:rPr>
                    <w:t>400</w:t>
                  </w:r>
                </w:p>
              </w:tc>
            </w:tr>
          </w:tbl>
          <w:p w:rsidR="00000000" w:rsidRDefault="007B1344">
            <w:pPr>
              <w:pStyle w:val="Default"/>
              <w:ind w:firstLineChars="196" w:firstLine="354"/>
              <w:rPr>
                <w:rFonts w:hint="eastAsia"/>
                <w:b/>
                <w:sz w:val="18"/>
                <w:szCs w:val="18"/>
              </w:rPr>
            </w:pPr>
            <w:r>
              <w:rPr>
                <w:rFonts w:hint="eastAsia"/>
                <w:b/>
                <w:sz w:val="18"/>
                <w:szCs w:val="18"/>
              </w:rPr>
              <w:t>注：氨氮执行《污水排入城镇下水道水质标准》（</w:t>
            </w:r>
            <w:r>
              <w:rPr>
                <w:rFonts w:hint="eastAsia"/>
                <w:b/>
                <w:sz w:val="18"/>
                <w:szCs w:val="18"/>
              </w:rPr>
              <w:t>GB/T31962-2015</w:t>
            </w:r>
            <w:r>
              <w:rPr>
                <w:rFonts w:hint="eastAsia"/>
                <w:b/>
                <w:sz w:val="18"/>
                <w:szCs w:val="18"/>
              </w:rPr>
              <w:t>）表</w:t>
            </w:r>
            <w:r>
              <w:rPr>
                <w:rFonts w:hint="eastAsia"/>
                <w:b/>
                <w:sz w:val="18"/>
                <w:szCs w:val="18"/>
              </w:rPr>
              <w:t>1</w:t>
            </w:r>
            <w:r>
              <w:rPr>
                <w:rFonts w:hint="eastAsia"/>
                <w:b/>
                <w:sz w:val="18"/>
                <w:szCs w:val="18"/>
              </w:rPr>
              <w:t>中的</w:t>
            </w:r>
            <w:r>
              <w:rPr>
                <w:rFonts w:hint="eastAsia"/>
                <w:b/>
                <w:sz w:val="18"/>
                <w:szCs w:val="18"/>
              </w:rPr>
              <w:t>B</w:t>
            </w:r>
            <w:r>
              <w:rPr>
                <w:rFonts w:hint="eastAsia"/>
                <w:b/>
                <w:sz w:val="18"/>
                <w:szCs w:val="18"/>
              </w:rPr>
              <w:t>级标准限值。</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）废气：施工扬尘执行《大气污染物综合排放标准》（</w:t>
            </w:r>
            <w:r>
              <w:rPr>
                <w:rFonts w:ascii="Times New Roman" w:hAnsi="Times New Roman" w:hint="eastAsia"/>
                <w:color w:val="000000"/>
                <w:sz w:val="24"/>
                <w:szCs w:val="24"/>
              </w:rPr>
              <w:t>GB16297-1996</w:t>
            </w:r>
            <w:r>
              <w:rPr>
                <w:rFonts w:ascii="Times New Roman" w:hAnsi="Times New Roman" w:hint="eastAsia"/>
                <w:color w:val="000000"/>
                <w:sz w:val="24"/>
                <w:szCs w:val="24"/>
              </w:rPr>
              <w:t>）表</w:t>
            </w:r>
            <w:r>
              <w:rPr>
                <w:rFonts w:ascii="Times New Roman" w:hAnsi="Times New Roman" w:hint="eastAsia"/>
                <w:color w:val="000000"/>
                <w:sz w:val="24"/>
                <w:szCs w:val="24"/>
              </w:rPr>
              <w:t>2</w:t>
            </w:r>
            <w:r>
              <w:rPr>
                <w:rFonts w:ascii="Times New Roman" w:hAnsi="Times New Roman" w:hint="eastAsia"/>
                <w:color w:val="000000"/>
                <w:sz w:val="24"/>
                <w:szCs w:val="24"/>
              </w:rPr>
              <w:t>中无组织排放监控浓度限，其颗粒物的标准限值为</w:t>
            </w:r>
            <w:r>
              <w:rPr>
                <w:rFonts w:ascii="Times New Roman" w:hAnsi="Times New Roman" w:hint="eastAsia"/>
                <w:color w:val="000000"/>
                <w:sz w:val="24"/>
                <w:szCs w:val="24"/>
              </w:rPr>
              <w:t>1.0mg/m</w:t>
            </w:r>
            <w:r>
              <w:rPr>
                <w:rFonts w:ascii="Times New Roman" w:hAnsi="Times New Roman" w:hint="eastAsia"/>
                <w:color w:val="000000"/>
                <w:sz w:val="24"/>
                <w:szCs w:val="24"/>
                <w:vertAlign w:val="superscript"/>
              </w:rPr>
              <w:t>3</w:t>
            </w:r>
            <w:r>
              <w:rPr>
                <w:rFonts w:ascii="Times New Roman" w:hAnsi="Times New Roman" w:hint="eastAsia"/>
                <w:color w:val="000000"/>
                <w:sz w:val="24"/>
                <w:szCs w:val="24"/>
              </w:rPr>
              <w:t>。</w:t>
            </w:r>
          </w:p>
          <w:p w:rsidR="00000000" w:rsidRDefault="007B1344">
            <w:pPr>
              <w:spacing w:line="400" w:lineRule="exact"/>
              <w:jc w:val="center"/>
              <w:rPr>
                <w:rFonts w:ascii="Times New Roman" w:hAnsi="Times New Roman" w:hint="eastAsia"/>
                <w:b/>
                <w:color w:val="000000"/>
                <w:szCs w:val="21"/>
              </w:rPr>
            </w:pPr>
            <w:r>
              <w:rPr>
                <w:rFonts w:ascii="Times New Roman" w:hAnsi="Times New Roman"/>
                <w:b/>
                <w:color w:val="000000"/>
                <w:szCs w:val="21"/>
              </w:rPr>
              <w:t>表</w:t>
            </w:r>
            <w:r>
              <w:rPr>
                <w:rFonts w:ascii="Times New Roman" w:hAnsi="Times New Roman"/>
                <w:b/>
                <w:color w:val="000000"/>
                <w:szCs w:val="21"/>
              </w:rPr>
              <w:t>3</w:t>
            </w:r>
            <w:r>
              <w:rPr>
                <w:rFonts w:ascii="Times New Roman" w:hAnsi="Times New Roman" w:hint="eastAsia"/>
                <w:b/>
                <w:color w:val="000000"/>
                <w:szCs w:val="21"/>
              </w:rPr>
              <w:t>.7</w:t>
            </w:r>
            <w:r>
              <w:rPr>
                <w:rFonts w:ascii="Times New Roman" w:hAnsi="Times New Roman"/>
                <w:b/>
                <w:color w:val="000000"/>
                <w:szCs w:val="21"/>
              </w:rPr>
              <w:t>-</w:t>
            </w:r>
            <w:r>
              <w:rPr>
                <w:rFonts w:ascii="Times New Roman" w:hAnsi="Times New Roman" w:hint="eastAsia"/>
                <w:b/>
                <w:color w:val="000000"/>
                <w:szCs w:val="21"/>
              </w:rPr>
              <w:t>2</w:t>
            </w:r>
            <w:r>
              <w:rPr>
                <w:rFonts w:ascii="Times New Roman" w:hAnsi="Times New Roman"/>
                <w:b/>
                <w:color w:val="000000"/>
                <w:szCs w:val="21"/>
              </w:rPr>
              <w:t xml:space="preserve"> </w:t>
            </w:r>
            <w:r>
              <w:rPr>
                <w:rFonts w:ascii="Times New Roman" w:hAnsi="Times New Roman" w:hint="eastAsia"/>
                <w:b/>
                <w:color w:val="000000"/>
                <w:szCs w:val="21"/>
              </w:rPr>
              <w:t>《大气污染物综合排放标准》（</w:t>
            </w:r>
            <w:r>
              <w:rPr>
                <w:rFonts w:ascii="Times New Roman" w:hAnsi="Times New Roman"/>
                <w:b/>
                <w:color w:val="000000"/>
                <w:szCs w:val="21"/>
              </w:rPr>
              <w:t>GB16297-1996</w:t>
            </w:r>
            <w:r>
              <w:rPr>
                <w:rFonts w:ascii="Times New Roman" w:hAnsi="Times New Roman" w:hint="eastAsia"/>
                <w:b/>
                <w:color w:val="000000"/>
                <w:szCs w:val="21"/>
              </w:rPr>
              <w:t>）</w:t>
            </w:r>
          </w:p>
          <w:tbl>
            <w:tblPr>
              <w:tblW w:w="0" w:type="auto"/>
              <w:tblInd w:w="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3402"/>
            </w:tblGrid>
            <w:tr w:rsidR="00000000">
              <w:tc>
                <w:tcPr>
                  <w:tcW w:w="2410" w:type="dxa"/>
                  <w:vAlign w:val="center"/>
                </w:tcPr>
                <w:p w:rsidR="00000000" w:rsidRDefault="007B1344">
                  <w:pPr>
                    <w:widowControl/>
                    <w:spacing w:line="360" w:lineRule="auto"/>
                    <w:jc w:val="center"/>
                    <w:rPr>
                      <w:rFonts w:ascii="Times New Roman" w:hAnsi="Times New Roman"/>
                      <w:b/>
                      <w:color w:val="000000"/>
                      <w:szCs w:val="21"/>
                    </w:rPr>
                  </w:pPr>
                  <w:r>
                    <w:rPr>
                      <w:rFonts w:ascii="Times New Roman" w:hAnsi="Times New Roman"/>
                      <w:b/>
                      <w:color w:val="000000"/>
                      <w:szCs w:val="21"/>
                    </w:rPr>
                    <w:t>项目</w:t>
                  </w:r>
                </w:p>
              </w:tc>
              <w:tc>
                <w:tcPr>
                  <w:tcW w:w="3402"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颗粒物</w:t>
                  </w:r>
                </w:p>
              </w:tc>
            </w:tr>
            <w:tr w:rsidR="00000000">
              <w:tc>
                <w:tcPr>
                  <w:tcW w:w="2410" w:type="dxa"/>
                  <w:vAlign w:val="center"/>
                </w:tcPr>
                <w:p w:rsidR="00000000" w:rsidRDefault="007B1344">
                  <w:pPr>
                    <w:widowControl/>
                    <w:spacing w:line="360" w:lineRule="auto"/>
                    <w:jc w:val="center"/>
                    <w:rPr>
                      <w:rFonts w:ascii="Times New Roman" w:hAnsi="Times New Roman"/>
                      <w:b/>
                      <w:color w:val="000000"/>
                      <w:szCs w:val="21"/>
                    </w:rPr>
                  </w:pPr>
                  <w:r>
                    <w:rPr>
                      <w:rFonts w:ascii="Times New Roman" w:hAnsi="Times New Roman"/>
                      <w:b/>
                      <w:color w:val="000000"/>
                      <w:szCs w:val="21"/>
                    </w:rPr>
                    <w:t>标准限值</w:t>
                  </w:r>
                </w:p>
              </w:tc>
              <w:tc>
                <w:tcPr>
                  <w:tcW w:w="3402"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1.0 mg/m</w:t>
                  </w:r>
                  <w:r>
                    <w:rPr>
                      <w:rFonts w:ascii="Times New Roman" w:cs="Times New Roman"/>
                      <w:sz w:val="21"/>
                      <w:szCs w:val="21"/>
                      <w:vertAlign w:val="superscript"/>
                    </w:rPr>
                    <w:t>3</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lastRenderedPageBreak/>
              <w:t>（</w:t>
            </w:r>
            <w:r>
              <w:rPr>
                <w:rFonts w:ascii="Times New Roman" w:hAnsi="Times New Roman" w:hint="eastAsia"/>
                <w:color w:val="000000"/>
                <w:sz w:val="24"/>
                <w:szCs w:val="24"/>
              </w:rPr>
              <w:t>3</w:t>
            </w:r>
            <w:r>
              <w:rPr>
                <w:rFonts w:ascii="Times New Roman" w:hAnsi="Times New Roman" w:hint="eastAsia"/>
                <w:color w:val="000000"/>
                <w:sz w:val="24"/>
                <w:szCs w:val="24"/>
              </w:rPr>
              <w:t>）噪声：施</w:t>
            </w:r>
            <w:r>
              <w:rPr>
                <w:rFonts w:ascii="Times New Roman" w:hAnsi="Times New Roman" w:hint="eastAsia"/>
                <w:color w:val="000000"/>
                <w:sz w:val="24"/>
                <w:szCs w:val="24"/>
              </w:rPr>
              <w:t>工期噪声排放执行《建设施工厂界环境噪声排放标准》（</w:t>
            </w:r>
            <w:r>
              <w:rPr>
                <w:rFonts w:ascii="Times New Roman" w:hAnsi="Times New Roman" w:hint="eastAsia"/>
                <w:color w:val="000000"/>
                <w:sz w:val="24"/>
                <w:szCs w:val="24"/>
              </w:rPr>
              <w:t>GB12523-2011</w:t>
            </w:r>
            <w:r>
              <w:rPr>
                <w:rFonts w:ascii="Times New Roman" w:hAnsi="Times New Roman" w:hint="eastAsia"/>
                <w:color w:val="000000"/>
                <w:sz w:val="24"/>
                <w:szCs w:val="24"/>
              </w:rPr>
              <w:t>）排放限值。</w:t>
            </w:r>
          </w:p>
          <w:p w:rsidR="00000000" w:rsidRDefault="007B1344">
            <w:pPr>
              <w:pStyle w:val="Default"/>
              <w:ind w:firstLineChars="200" w:firstLine="422"/>
              <w:rPr>
                <w:rFonts w:ascii="Times New Roman" w:hint="eastAsia"/>
                <w:b/>
                <w:sz w:val="21"/>
                <w:szCs w:val="21"/>
              </w:rPr>
            </w:pPr>
            <w:r>
              <w:rPr>
                <w:rFonts w:ascii="Times New Roman"/>
                <w:b/>
                <w:sz w:val="21"/>
                <w:szCs w:val="21"/>
              </w:rPr>
              <w:t>表</w:t>
            </w:r>
            <w:r>
              <w:rPr>
                <w:rFonts w:ascii="Times New Roman"/>
                <w:b/>
                <w:sz w:val="21"/>
                <w:szCs w:val="21"/>
              </w:rPr>
              <w:t>3</w:t>
            </w:r>
            <w:r>
              <w:rPr>
                <w:rFonts w:ascii="Times New Roman" w:hint="eastAsia"/>
                <w:b/>
                <w:sz w:val="21"/>
                <w:szCs w:val="21"/>
              </w:rPr>
              <w:t>.7</w:t>
            </w:r>
            <w:r>
              <w:rPr>
                <w:rFonts w:ascii="Times New Roman"/>
                <w:b/>
                <w:sz w:val="21"/>
                <w:szCs w:val="21"/>
              </w:rPr>
              <w:t>-</w:t>
            </w:r>
            <w:r>
              <w:rPr>
                <w:rFonts w:ascii="Times New Roman" w:hint="eastAsia"/>
                <w:b/>
                <w:sz w:val="21"/>
                <w:szCs w:val="21"/>
              </w:rPr>
              <w:t>3</w:t>
            </w:r>
            <w:r>
              <w:rPr>
                <w:rFonts w:ascii="Times New Roman"/>
                <w:b/>
                <w:sz w:val="21"/>
                <w:szCs w:val="21"/>
              </w:rPr>
              <w:t xml:space="preserve"> </w:t>
            </w:r>
            <w:r>
              <w:rPr>
                <w:rFonts w:ascii="Times New Roman" w:hint="eastAsia"/>
                <w:b/>
                <w:sz w:val="21"/>
                <w:szCs w:val="21"/>
              </w:rPr>
              <w:t>《建设施工厂界环境噪声排放标准》（</w:t>
            </w:r>
            <w:r>
              <w:rPr>
                <w:rFonts w:ascii="Times New Roman"/>
                <w:b/>
                <w:sz w:val="21"/>
                <w:szCs w:val="21"/>
              </w:rPr>
              <w:t>GB12523-2011</w:t>
            </w:r>
            <w:r>
              <w:rPr>
                <w:rFonts w:ascii="Times New Roman" w:hint="eastAsia"/>
                <w:b/>
                <w:sz w:val="21"/>
                <w:szCs w:val="21"/>
              </w:rPr>
              <w:t>）（单位：</w:t>
            </w:r>
            <w:r>
              <w:rPr>
                <w:rFonts w:ascii="Times New Roman" w:hint="eastAsia"/>
                <w:b/>
                <w:sz w:val="21"/>
                <w:szCs w:val="21"/>
              </w:rPr>
              <w:t>dB(A)</w:t>
            </w:r>
            <w:r>
              <w:rPr>
                <w:rFonts w:ascii="Times New Roman" w:hint="eastAsia"/>
                <w:b/>
                <w:sz w:val="21"/>
                <w:szCs w:val="21"/>
              </w:rPr>
              <w:t>）</w:t>
            </w:r>
          </w:p>
          <w:tbl>
            <w:tblPr>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44"/>
              <w:gridCol w:w="1755"/>
              <w:gridCol w:w="1840"/>
            </w:tblGrid>
            <w:tr w:rsidR="00000000">
              <w:trPr>
                <w:jc w:val="center"/>
              </w:trPr>
              <w:tc>
                <w:tcPr>
                  <w:tcW w:w="4044" w:type="dxa"/>
                </w:tcPr>
                <w:p w:rsidR="00000000" w:rsidRDefault="007B1344">
                  <w:pPr>
                    <w:pStyle w:val="Default"/>
                    <w:jc w:val="center"/>
                    <w:rPr>
                      <w:rFonts w:hint="eastAsia"/>
                      <w:b/>
                      <w:sz w:val="21"/>
                      <w:szCs w:val="21"/>
                    </w:rPr>
                  </w:pPr>
                  <w:r>
                    <w:rPr>
                      <w:rFonts w:hint="eastAsia"/>
                      <w:b/>
                      <w:sz w:val="21"/>
                      <w:szCs w:val="21"/>
                    </w:rPr>
                    <w:t>类别</w:t>
                  </w:r>
                </w:p>
              </w:tc>
              <w:tc>
                <w:tcPr>
                  <w:tcW w:w="1755" w:type="dxa"/>
                </w:tcPr>
                <w:p w:rsidR="00000000" w:rsidRDefault="007B1344">
                  <w:pPr>
                    <w:pStyle w:val="Default"/>
                    <w:jc w:val="center"/>
                    <w:rPr>
                      <w:rFonts w:hint="eastAsia"/>
                      <w:sz w:val="21"/>
                      <w:szCs w:val="21"/>
                    </w:rPr>
                  </w:pPr>
                  <w:r>
                    <w:rPr>
                      <w:rFonts w:hint="eastAsia"/>
                      <w:sz w:val="21"/>
                      <w:szCs w:val="21"/>
                    </w:rPr>
                    <w:t>昼间</w:t>
                  </w:r>
                </w:p>
              </w:tc>
              <w:tc>
                <w:tcPr>
                  <w:tcW w:w="1840" w:type="dxa"/>
                </w:tcPr>
                <w:p w:rsidR="00000000" w:rsidRDefault="007B1344">
                  <w:pPr>
                    <w:pStyle w:val="Default"/>
                    <w:jc w:val="center"/>
                    <w:rPr>
                      <w:rFonts w:hint="eastAsia"/>
                      <w:sz w:val="21"/>
                      <w:szCs w:val="21"/>
                    </w:rPr>
                  </w:pPr>
                  <w:r>
                    <w:rPr>
                      <w:rFonts w:hint="eastAsia"/>
                      <w:sz w:val="21"/>
                      <w:szCs w:val="21"/>
                    </w:rPr>
                    <w:t>夜间</w:t>
                  </w:r>
                </w:p>
              </w:tc>
            </w:tr>
            <w:tr w:rsidR="00000000">
              <w:trPr>
                <w:jc w:val="center"/>
              </w:trPr>
              <w:tc>
                <w:tcPr>
                  <w:tcW w:w="4044" w:type="dxa"/>
                </w:tcPr>
                <w:p w:rsidR="00000000" w:rsidRDefault="007B1344">
                  <w:pPr>
                    <w:pStyle w:val="Default"/>
                    <w:jc w:val="center"/>
                    <w:rPr>
                      <w:rFonts w:hint="eastAsia"/>
                      <w:b/>
                      <w:sz w:val="21"/>
                      <w:szCs w:val="21"/>
                    </w:rPr>
                  </w:pPr>
                  <w:r>
                    <w:rPr>
                      <w:rFonts w:hint="eastAsia"/>
                      <w:b/>
                      <w:sz w:val="21"/>
                      <w:szCs w:val="21"/>
                    </w:rPr>
                    <w:t>施工期场界噪声标准限值</w:t>
                  </w:r>
                </w:p>
              </w:tc>
              <w:tc>
                <w:tcPr>
                  <w:tcW w:w="1755" w:type="dxa"/>
                </w:tcPr>
                <w:p w:rsidR="00000000" w:rsidRDefault="007B1344">
                  <w:pPr>
                    <w:pStyle w:val="Default"/>
                    <w:jc w:val="center"/>
                    <w:rPr>
                      <w:rFonts w:hint="eastAsia"/>
                      <w:sz w:val="21"/>
                      <w:szCs w:val="21"/>
                    </w:rPr>
                  </w:pPr>
                  <w:r>
                    <w:rPr>
                      <w:rFonts w:hint="eastAsia"/>
                      <w:sz w:val="21"/>
                      <w:szCs w:val="21"/>
                    </w:rPr>
                    <w:t>70</w:t>
                  </w:r>
                </w:p>
              </w:tc>
              <w:tc>
                <w:tcPr>
                  <w:tcW w:w="1840" w:type="dxa"/>
                </w:tcPr>
                <w:p w:rsidR="00000000" w:rsidRDefault="007B1344">
                  <w:pPr>
                    <w:pStyle w:val="Default"/>
                    <w:jc w:val="center"/>
                    <w:rPr>
                      <w:rFonts w:hint="eastAsia"/>
                      <w:sz w:val="21"/>
                      <w:szCs w:val="21"/>
                    </w:rPr>
                  </w:pPr>
                  <w:r>
                    <w:rPr>
                      <w:rFonts w:hint="eastAsia"/>
                      <w:sz w:val="21"/>
                      <w:szCs w:val="21"/>
                    </w:rPr>
                    <w:t>55</w:t>
                  </w:r>
                </w:p>
              </w:tc>
            </w:tr>
          </w:tbl>
          <w:p w:rsidR="00000000" w:rsidRDefault="007B1344">
            <w:pPr>
              <w:widowControl/>
              <w:spacing w:line="360" w:lineRule="auto"/>
              <w:ind w:firstLineChars="200" w:firstLine="480"/>
              <w:jc w:val="left"/>
              <w:rPr>
                <w:rFonts w:ascii="Times New Roman" w:hint="eastAsia"/>
                <w:color w:val="000000"/>
                <w:sz w:val="28"/>
                <w:szCs w:val="28"/>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）固废：一般工业固体废物执行《一般工业固体废物贮存和填埋污染控制标准》（</w:t>
            </w:r>
            <w:r>
              <w:rPr>
                <w:rFonts w:ascii="Times New Roman" w:hAnsi="Times New Roman" w:hint="eastAsia"/>
                <w:color w:val="000000"/>
                <w:sz w:val="24"/>
                <w:szCs w:val="24"/>
              </w:rPr>
              <w:t>GB18599-2020</w:t>
            </w:r>
            <w:r>
              <w:rPr>
                <w:rFonts w:ascii="Times New Roman" w:hAnsi="Times New Roman" w:hint="eastAsia"/>
                <w:color w:val="000000"/>
                <w:sz w:val="24"/>
                <w:szCs w:val="24"/>
              </w:rPr>
              <w:t>）；生活垃圾执行《生活垃圾填埋场污染控制标准》（</w:t>
            </w:r>
            <w:r>
              <w:rPr>
                <w:rFonts w:ascii="Times New Roman" w:hAnsi="Times New Roman" w:hint="eastAsia"/>
                <w:color w:val="000000"/>
                <w:sz w:val="24"/>
                <w:szCs w:val="24"/>
              </w:rPr>
              <w:t>GB16889-2008</w:t>
            </w:r>
            <w:r>
              <w:rPr>
                <w:rFonts w:ascii="Times New Roman" w:hAnsi="Times New Roman" w:hint="eastAsia"/>
                <w:color w:val="000000"/>
                <w:sz w:val="24"/>
                <w:szCs w:val="24"/>
              </w:rPr>
              <w:t>）相关要求。</w:t>
            </w:r>
          </w:p>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3.8</w:t>
            </w:r>
            <w:r>
              <w:rPr>
                <w:rFonts w:ascii="Times New Roman" w:cs="Times New Roman" w:hint="eastAsia"/>
                <w:b/>
                <w:sz w:val="28"/>
                <w:szCs w:val="28"/>
              </w:rPr>
              <w:t>运营期污染物排放</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）污水：本项目职工生活用水和共用卫生间用水经化粪池处理后</w:t>
            </w:r>
            <w:r>
              <w:rPr>
                <w:rFonts w:ascii="Times New Roman" w:hAnsi="Times New Roman" w:hint="eastAsia"/>
                <w:color w:val="000000"/>
                <w:sz w:val="24"/>
                <w:szCs w:val="24"/>
              </w:rPr>
              <w:t>，进入市政污水管网，纳入松木污水处理厂处理达标后排入湘江；地面冲洗废水经过环保沟排入隔油池处理后，进入市政污水管网，纳入松木污水处理厂处理后排入湘江；因此，污水执行《污水综合排放标准》（</w:t>
            </w:r>
            <w:r>
              <w:rPr>
                <w:rFonts w:ascii="Times New Roman" w:hAnsi="Times New Roman" w:hint="eastAsia"/>
                <w:color w:val="000000"/>
                <w:sz w:val="24"/>
                <w:szCs w:val="24"/>
              </w:rPr>
              <w:t>GB8978-1996</w:t>
            </w:r>
            <w:r>
              <w:rPr>
                <w:rFonts w:ascii="Times New Roman" w:hAnsi="Times New Roman" w:hint="eastAsia"/>
                <w:color w:val="000000"/>
                <w:sz w:val="24"/>
                <w:szCs w:val="24"/>
              </w:rPr>
              <w:t>）三级标准，氨氮执行《污水排污城镇下水道水质标准》</w:t>
            </w:r>
            <w:r>
              <w:rPr>
                <w:rFonts w:ascii="Times New Roman" w:hAnsi="Times New Roman" w:hint="eastAsia"/>
                <w:color w:val="000000"/>
                <w:sz w:val="24"/>
                <w:szCs w:val="24"/>
              </w:rPr>
              <w:t>GB/T31962-2015</w:t>
            </w:r>
            <w:r>
              <w:rPr>
                <w:rFonts w:ascii="Times New Roman" w:hAnsi="Times New Roman" w:hint="eastAsia"/>
                <w:color w:val="000000"/>
                <w:sz w:val="24"/>
                <w:szCs w:val="24"/>
              </w:rPr>
              <w:t>表</w:t>
            </w:r>
            <w:r>
              <w:rPr>
                <w:rFonts w:ascii="Times New Roman" w:hAnsi="Times New Roman" w:hint="eastAsia"/>
                <w:color w:val="000000"/>
                <w:sz w:val="24"/>
                <w:szCs w:val="24"/>
              </w:rPr>
              <w:t>1 B</w:t>
            </w:r>
            <w:r>
              <w:rPr>
                <w:rFonts w:ascii="Times New Roman" w:hAnsi="Times New Roman" w:hint="eastAsia"/>
                <w:color w:val="000000"/>
                <w:sz w:val="24"/>
                <w:szCs w:val="24"/>
              </w:rPr>
              <w:t>级标准。</w:t>
            </w:r>
          </w:p>
          <w:p w:rsidR="00000000" w:rsidRDefault="007B1344">
            <w:pPr>
              <w:pStyle w:val="Default"/>
              <w:ind w:firstLineChars="200" w:firstLine="422"/>
              <w:jc w:val="center"/>
              <w:rPr>
                <w:rFonts w:ascii="Times New Roman" w:hint="eastAsia"/>
                <w:b/>
                <w:sz w:val="21"/>
                <w:szCs w:val="21"/>
              </w:rPr>
            </w:pPr>
            <w:r>
              <w:rPr>
                <w:rFonts w:ascii="Times New Roman"/>
                <w:b/>
                <w:sz w:val="21"/>
                <w:szCs w:val="21"/>
              </w:rPr>
              <w:t>表</w:t>
            </w:r>
            <w:r>
              <w:rPr>
                <w:rFonts w:ascii="Times New Roman"/>
                <w:b/>
                <w:sz w:val="21"/>
                <w:szCs w:val="21"/>
              </w:rPr>
              <w:t>3</w:t>
            </w:r>
            <w:r>
              <w:rPr>
                <w:rFonts w:ascii="Times New Roman" w:hint="eastAsia"/>
                <w:b/>
                <w:sz w:val="21"/>
                <w:szCs w:val="21"/>
              </w:rPr>
              <w:t>.8</w:t>
            </w:r>
            <w:r>
              <w:rPr>
                <w:rFonts w:ascii="Times New Roman"/>
                <w:b/>
                <w:sz w:val="21"/>
                <w:szCs w:val="21"/>
              </w:rPr>
              <w:t>-</w:t>
            </w:r>
            <w:r>
              <w:rPr>
                <w:rFonts w:ascii="Times New Roman" w:hint="eastAsia"/>
                <w:b/>
                <w:sz w:val="21"/>
                <w:szCs w:val="21"/>
              </w:rPr>
              <w:t>1</w:t>
            </w:r>
            <w:r>
              <w:rPr>
                <w:rFonts w:ascii="Times New Roman"/>
                <w:b/>
                <w:sz w:val="21"/>
                <w:szCs w:val="21"/>
              </w:rPr>
              <w:t xml:space="preserve"> </w:t>
            </w:r>
            <w:r>
              <w:rPr>
                <w:rFonts w:ascii="Times New Roman" w:hint="eastAsia"/>
                <w:b/>
                <w:sz w:val="21"/>
                <w:szCs w:val="21"/>
              </w:rPr>
              <w:t>水染物排放浓度限值</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87"/>
              <w:gridCol w:w="2411"/>
              <w:gridCol w:w="1950"/>
              <w:gridCol w:w="1950"/>
            </w:tblGrid>
            <w:tr w:rsidR="00000000">
              <w:tc>
                <w:tcPr>
                  <w:tcW w:w="1487" w:type="dxa"/>
                </w:tcPr>
                <w:p w:rsidR="00000000" w:rsidRDefault="007B1344">
                  <w:pPr>
                    <w:pStyle w:val="Default"/>
                    <w:jc w:val="center"/>
                    <w:rPr>
                      <w:rFonts w:ascii="Times New Roman" w:hint="eastAsia"/>
                      <w:b/>
                      <w:sz w:val="21"/>
                      <w:szCs w:val="21"/>
                    </w:rPr>
                  </w:pPr>
                  <w:r>
                    <w:rPr>
                      <w:rFonts w:ascii="Times New Roman" w:hint="eastAsia"/>
                      <w:b/>
                      <w:sz w:val="21"/>
                      <w:szCs w:val="21"/>
                    </w:rPr>
                    <w:t>序号</w:t>
                  </w:r>
                </w:p>
              </w:tc>
              <w:tc>
                <w:tcPr>
                  <w:tcW w:w="2411" w:type="dxa"/>
                </w:tcPr>
                <w:p w:rsidR="00000000" w:rsidRDefault="007B1344">
                  <w:pPr>
                    <w:pStyle w:val="Default"/>
                    <w:jc w:val="center"/>
                    <w:rPr>
                      <w:rFonts w:ascii="Times New Roman" w:hint="eastAsia"/>
                      <w:b/>
                      <w:sz w:val="21"/>
                      <w:szCs w:val="21"/>
                    </w:rPr>
                  </w:pPr>
                  <w:r>
                    <w:rPr>
                      <w:rFonts w:ascii="Times New Roman" w:hint="eastAsia"/>
                      <w:b/>
                      <w:sz w:val="21"/>
                      <w:szCs w:val="21"/>
                    </w:rPr>
                    <w:t>项目</w:t>
                  </w:r>
                </w:p>
              </w:tc>
              <w:tc>
                <w:tcPr>
                  <w:tcW w:w="1950" w:type="dxa"/>
                </w:tcPr>
                <w:p w:rsidR="00000000" w:rsidRDefault="007B1344">
                  <w:pPr>
                    <w:pStyle w:val="Default"/>
                    <w:jc w:val="center"/>
                    <w:rPr>
                      <w:rFonts w:ascii="Times New Roman" w:hint="eastAsia"/>
                      <w:b/>
                      <w:sz w:val="21"/>
                      <w:szCs w:val="21"/>
                    </w:rPr>
                  </w:pPr>
                  <w:r>
                    <w:rPr>
                      <w:rFonts w:ascii="Times New Roman" w:hint="eastAsia"/>
                      <w:b/>
                      <w:sz w:val="21"/>
                      <w:szCs w:val="21"/>
                    </w:rPr>
                    <w:t>标准限值</w:t>
                  </w:r>
                  <w:r>
                    <w:rPr>
                      <w:rFonts w:ascii="Times New Roman" w:hint="eastAsia"/>
                      <w:b/>
                      <w:sz w:val="21"/>
                      <w:szCs w:val="21"/>
                    </w:rPr>
                    <w:t>(mg/L)</w:t>
                  </w:r>
                </w:p>
              </w:tc>
              <w:tc>
                <w:tcPr>
                  <w:tcW w:w="1950" w:type="dxa"/>
                </w:tcPr>
                <w:p w:rsidR="00000000" w:rsidRDefault="007B1344">
                  <w:pPr>
                    <w:pStyle w:val="Default"/>
                    <w:jc w:val="center"/>
                    <w:rPr>
                      <w:rFonts w:ascii="Times New Roman" w:hint="eastAsia"/>
                      <w:b/>
                      <w:sz w:val="21"/>
                      <w:szCs w:val="21"/>
                    </w:rPr>
                  </w:pPr>
                  <w:r>
                    <w:rPr>
                      <w:rFonts w:ascii="Times New Roman" w:hint="eastAsia"/>
                      <w:b/>
                      <w:sz w:val="21"/>
                      <w:szCs w:val="21"/>
                    </w:rPr>
                    <w:t>执行标准</w:t>
                  </w:r>
                </w:p>
              </w:tc>
            </w:tr>
            <w:tr w:rsidR="00000000">
              <w:tc>
                <w:tcPr>
                  <w:tcW w:w="1487" w:type="dxa"/>
                </w:tcPr>
                <w:p w:rsidR="00000000" w:rsidRDefault="007B1344">
                  <w:pPr>
                    <w:pStyle w:val="Default"/>
                    <w:jc w:val="center"/>
                    <w:rPr>
                      <w:rFonts w:ascii="Times New Roman" w:hint="eastAsia"/>
                      <w:sz w:val="21"/>
                      <w:szCs w:val="21"/>
                    </w:rPr>
                  </w:pPr>
                  <w:r>
                    <w:rPr>
                      <w:rFonts w:ascii="Times New Roman" w:hint="eastAsia"/>
                      <w:sz w:val="21"/>
                      <w:szCs w:val="21"/>
                    </w:rPr>
                    <w:t>1</w:t>
                  </w:r>
                </w:p>
              </w:tc>
              <w:tc>
                <w:tcPr>
                  <w:tcW w:w="2411" w:type="dxa"/>
                </w:tcPr>
                <w:p w:rsidR="00000000" w:rsidRDefault="007B1344">
                  <w:pPr>
                    <w:pStyle w:val="Default"/>
                    <w:jc w:val="center"/>
                    <w:rPr>
                      <w:rFonts w:ascii="Times New Roman" w:hint="eastAsia"/>
                      <w:sz w:val="21"/>
                      <w:szCs w:val="21"/>
                    </w:rPr>
                  </w:pPr>
                  <w:r>
                    <w:rPr>
                      <w:rFonts w:ascii="Times New Roman" w:hint="eastAsia"/>
                      <w:sz w:val="21"/>
                      <w:szCs w:val="21"/>
                    </w:rPr>
                    <w:t>PH</w:t>
                  </w:r>
                  <w:r>
                    <w:rPr>
                      <w:rFonts w:ascii="Times New Roman" w:hint="eastAsia"/>
                      <w:sz w:val="21"/>
                      <w:szCs w:val="21"/>
                    </w:rPr>
                    <w:t>（无量纲）</w:t>
                  </w:r>
                </w:p>
              </w:tc>
              <w:tc>
                <w:tcPr>
                  <w:tcW w:w="1950" w:type="dxa"/>
                </w:tcPr>
                <w:p w:rsidR="00000000" w:rsidRDefault="007B1344">
                  <w:pPr>
                    <w:pStyle w:val="Default"/>
                    <w:jc w:val="center"/>
                    <w:rPr>
                      <w:rFonts w:ascii="Times New Roman" w:hint="eastAsia"/>
                      <w:sz w:val="21"/>
                      <w:szCs w:val="21"/>
                    </w:rPr>
                  </w:pPr>
                  <w:r>
                    <w:rPr>
                      <w:rFonts w:ascii="Times New Roman" w:hint="eastAsia"/>
                      <w:sz w:val="21"/>
                      <w:szCs w:val="21"/>
                    </w:rPr>
                    <w:t>6-9</w:t>
                  </w:r>
                </w:p>
              </w:tc>
              <w:tc>
                <w:tcPr>
                  <w:tcW w:w="1950" w:type="dxa"/>
                  <w:vMerge w:val="restart"/>
                  <w:vAlign w:val="center"/>
                </w:tcPr>
                <w:p w:rsidR="00000000" w:rsidRDefault="007B1344">
                  <w:pPr>
                    <w:pStyle w:val="Default"/>
                    <w:jc w:val="center"/>
                    <w:rPr>
                      <w:rFonts w:ascii="Times New Roman" w:hint="eastAsia"/>
                      <w:sz w:val="21"/>
                      <w:szCs w:val="21"/>
                    </w:rPr>
                  </w:pPr>
                  <w:r>
                    <w:rPr>
                      <w:rFonts w:ascii="Times New Roman" w:hint="eastAsia"/>
                      <w:sz w:val="21"/>
                      <w:szCs w:val="21"/>
                    </w:rPr>
                    <w:t>《污水综合排放标准》（</w:t>
                  </w:r>
                  <w:r>
                    <w:rPr>
                      <w:rFonts w:ascii="Times New Roman" w:hint="eastAsia"/>
                      <w:sz w:val="21"/>
                      <w:szCs w:val="21"/>
                    </w:rPr>
                    <w:t>GB8978-1996</w:t>
                  </w:r>
                  <w:r>
                    <w:rPr>
                      <w:rFonts w:ascii="Times New Roman" w:hint="eastAsia"/>
                      <w:sz w:val="21"/>
                      <w:szCs w:val="21"/>
                    </w:rPr>
                    <w:t>）三级标准</w:t>
                  </w:r>
                </w:p>
              </w:tc>
            </w:tr>
            <w:tr w:rsidR="00000000">
              <w:tc>
                <w:tcPr>
                  <w:tcW w:w="1487" w:type="dxa"/>
                </w:tcPr>
                <w:p w:rsidR="00000000" w:rsidRDefault="007B1344">
                  <w:pPr>
                    <w:pStyle w:val="Default"/>
                    <w:jc w:val="center"/>
                    <w:rPr>
                      <w:rFonts w:ascii="Times New Roman" w:hint="eastAsia"/>
                      <w:sz w:val="21"/>
                      <w:szCs w:val="21"/>
                    </w:rPr>
                  </w:pPr>
                  <w:r>
                    <w:rPr>
                      <w:rFonts w:ascii="Times New Roman" w:hint="eastAsia"/>
                      <w:sz w:val="21"/>
                      <w:szCs w:val="21"/>
                    </w:rPr>
                    <w:t>2</w:t>
                  </w:r>
                </w:p>
              </w:tc>
              <w:tc>
                <w:tcPr>
                  <w:tcW w:w="2411" w:type="dxa"/>
                </w:tcPr>
                <w:p w:rsidR="00000000" w:rsidRDefault="007B1344">
                  <w:pPr>
                    <w:pStyle w:val="Default"/>
                    <w:jc w:val="center"/>
                    <w:rPr>
                      <w:rFonts w:ascii="Times New Roman" w:hint="eastAsia"/>
                      <w:sz w:val="21"/>
                      <w:szCs w:val="21"/>
                    </w:rPr>
                  </w:pPr>
                  <w:r>
                    <w:rPr>
                      <w:rFonts w:ascii="Times New Roman" w:hint="eastAsia"/>
                      <w:sz w:val="21"/>
                      <w:szCs w:val="21"/>
                    </w:rPr>
                    <w:t>COD</w:t>
                  </w:r>
                </w:p>
              </w:tc>
              <w:tc>
                <w:tcPr>
                  <w:tcW w:w="1950" w:type="dxa"/>
                </w:tcPr>
                <w:p w:rsidR="00000000" w:rsidRDefault="007B1344">
                  <w:pPr>
                    <w:pStyle w:val="Default"/>
                    <w:jc w:val="center"/>
                    <w:rPr>
                      <w:rFonts w:ascii="Times New Roman" w:hint="eastAsia"/>
                      <w:sz w:val="21"/>
                      <w:szCs w:val="21"/>
                    </w:rPr>
                  </w:pPr>
                  <w:r>
                    <w:rPr>
                      <w:rFonts w:ascii="Times New Roman" w:hint="eastAsia"/>
                      <w:sz w:val="21"/>
                      <w:szCs w:val="21"/>
                    </w:rPr>
                    <w:t>500</w:t>
                  </w:r>
                </w:p>
              </w:tc>
              <w:tc>
                <w:tcPr>
                  <w:tcW w:w="1950" w:type="dxa"/>
                  <w:vMerge/>
                </w:tcPr>
                <w:p w:rsidR="00000000" w:rsidRDefault="007B1344">
                  <w:pPr>
                    <w:pStyle w:val="Default"/>
                    <w:jc w:val="center"/>
                    <w:rPr>
                      <w:rFonts w:ascii="Times New Roman" w:hint="eastAsia"/>
                      <w:sz w:val="21"/>
                      <w:szCs w:val="21"/>
                    </w:rPr>
                  </w:pPr>
                </w:p>
              </w:tc>
            </w:tr>
            <w:tr w:rsidR="00000000">
              <w:tc>
                <w:tcPr>
                  <w:tcW w:w="1487" w:type="dxa"/>
                </w:tcPr>
                <w:p w:rsidR="00000000" w:rsidRDefault="007B1344">
                  <w:pPr>
                    <w:pStyle w:val="Default"/>
                    <w:jc w:val="center"/>
                    <w:rPr>
                      <w:rFonts w:ascii="Times New Roman" w:hint="eastAsia"/>
                      <w:sz w:val="21"/>
                      <w:szCs w:val="21"/>
                    </w:rPr>
                  </w:pPr>
                  <w:r>
                    <w:rPr>
                      <w:rFonts w:ascii="Times New Roman" w:hint="eastAsia"/>
                      <w:sz w:val="21"/>
                      <w:szCs w:val="21"/>
                    </w:rPr>
                    <w:t>3</w:t>
                  </w:r>
                </w:p>
              </w:tc>
              <w:tc>
                <w:tcPr>
                  <w:tcW w:w="2411" w:type="dxa"/>
                </w:tcPr>
                <w:p w:rsidR="00000000" w:rsidRDefault="007B1344">
                  <w:pPr>
                    <w:pStyle w:val="Default"/>
                    <w:jc w:val="center"/>
                    <w:rPr>
                      <w:rFonts w:ascii="Times New Roman" w:hint="eastAsia"/>
                      <w:sz w:val="21"/>
                      <w:szCs w:val="21"/>
                    </w:rPr>
                  </w:pPr>
                  <w:r>
                    <w:rPr>
                      <w:rFonts w:ascii="Times New Roman" w:hint="eastAsia"/>
                      <w:sz w:val="21"/>
                      <w:szCs w:val="21"/>
                    </w:rPr>
                    <w:t>BOD</w:t>
                  </w:r>
                  <w:r>
                    <w:rPr>
                      <w:rFonts w:ascii="Times New Roman" w:hint="eastAsia"/>
                      <w:sz w:val="21"/>
                      <w:szCs w:val="21"/>
                      <w:vertAlign w:val="subscript"/>
                    </w:rPr>
                    <w:t>5</w:t>
                  </w:r>
                </w:p>
              </w:tc>
              <w:tc>
                <w:tcPr>
                  <w:tcW w:w="1950" w:type="dxa"/>
                </w:tcPr>
                <w:p w:rsidR="00000000" w:rsidRDefault="007B1344">
                  <w:pPr>
                    <w:pStyle w:val="Default"/>
                    <w:jc w:val="center"/>
                    <w:rPr>
                      <w:rFonts w:ascii="Times New Roman" w:hint="eastAsia"/>
                      <w:sz w:val="21"/>
                      <w:szCs w:val="21"/>
                    </w:rPr>
                  </w:pPr>
                  <w:r>
                    <w:rPr>
                      <w:rFonts w:ascii="Times New Roman" w:hint="eastAsia"/>
                      <w:sz w:val="21"/>
                      <w:szCs w:val="21"/>
                    </w:rPr>
                    <w:t>30</w:t>
                  </w:r>
                  <w:r>
                    <w:rPr>
                      <w:rFonts w:ascii="Times New Roman" w:hint="eastAsia"/>
                      <w:sz w:val="21"/>
                      <w:szCs w:val="21"/>
                    </w:rPr>
                    <w:t>0</w:t>
                  </w:r>
                </w:p>
              </w:tc>
              <w:tc>
                <w:tcPr>
                  <w:tcW w:w="1950" w:type="dxa"/>
                  <w:vMerge/>
                </w:tcPr>
                <w:p w:rsidR="00000000" w:rsidRDefault="007B1344">
                  <w:pPr>
                    <w:pStyle w:val="Default"/>
                    <w:jc w:val="center"/>
                    <w:rPr>
                      <w:rFonts w:ascii="Times New Roman" w:hint="eastAsia"/>
                      <w:sz w:val="21"/>
                      <w:szCs w:val="21"/>
                    </w:rPr>
                  </w:pPr>
                </w:p>
              </w:tc>
            </w:tr>
            <w:tr w:rsidR="00000000">
              <w:tc>
                <w:tcPr>
                  <w:tcW w:w="1487" w:type="dxa"/>
                </w:tcPr>
                <w:p w:rsidR="00000000" w:rsidRDefault="007B1344">
                  <w:pPr>
                    <w:pStyle w:val="Default"/>
                    <w:jc w:val="center"/>
                    <w:rPr>
                      <w:rFonts w:ascii="Times New Roman" w:hint="eastAsia"/>
                      <w:sz w:val="21"/>
                      <w:szCs w:val="21"/>
                    </w:rPr>
                  </w:pPr>
                  <w:r>
                    <w:rPr>
                      <w:rFonts w:ascii="Times New Roman" w:hint="eastAsia"/>
                      <w:sz w:val="21"/>
                      <w:szCs w:val="21"/>
                    </w:rPr>
                    <w:t>4</w:t>
                  </w:r>
                </w:p>
              </w:tc>
              <w:tc>
                <w:tcPr>
                  <w:tcW w:w="2411" w:type="dxa"/>
                </w:tcPr>
                <w:p w:rsidR="00000000" w:rsidRDefault="007B1344">
                  <w:pPr>
                    <w:pStyle w:val="Default"/>
                    <w:jc w:val="center"/>
                    <w:rPr>
                      <w:rFonts w:ascii="Times New Roman" w:hint="eastAsia"/>
                      <w:sz w:val="21"/>
                      <w:szCs w:val="21"/>
                    </w:rPr>
                  </w:pPr>
                  <w:r>
                    <w:rPr>
                      <w:rFonts w:ascii="Times New Roman" w:hint="eastAsia"/>
                      <w:sz w:val="21"/>
                      <w:szCs w:val="21"/>
                    </w:rPr>
                    <w:t>悬浮物</w:t>
                  </w:r>
                </w:p>
              </w:tc>
              <w:tc>
                <w:tcPr>
                  <w:tcW w:w="1950" w:type="dxa"/>
                </w:tcPr>
                <w:p w:rsidR="00000000" w:rsidRDefault="007B1344">
                  <w:pPr>
                    <w:pStyle w:val="Default"/>
                    <w:jc w:val="center"/>
                    <w:rPr>
                      <w:rFonts w:ascii="Times New Roman" w:hint="eastAsia"/>
                      <w:sz w:val="21"/>
                      <w:szCs w:val="21"/>
                    </w:rPr>
                  </w:pPr>
                  <w:r>
                    <w:rPr>
                      <w:rFonts w:ascii="Times New Roman" w:hint="eastAsia"/>
                      <w:sz w:val="21"/>
                      <w:szCs w:val="21"/>
                    </w:rPr>
                    <w:t>400</w:t>
                  </w:r>
                </w:p>
              </w:tc>
              <w:tc>
                <w:tcPr>
                  <w:tcW w:w="1950" w:type="dxa"/>
                  <w:vMerge/>
                </w:tcPr>
                <w:p w:rsidR="00000000" w:rsidRDefault="007B1344">
                  <w:pPr>
                    <w:pStyle w:val="Default"/>
                    <w:jc w:val="center"/>
                    <w:rPr>
                      <w:rFonts w:ascii="Times New Roman" w:hint="eastAsia"/>
                      <w:sz w:val="21"/>
                      <w:szCs w:val="21"/>
                    </w:rPr>
                  </w:pPr>
                </w:p>
              </w:tc>
            </w:tr>
            <w:tr w:rsidR="00000000">
              <w:tc>
                <w:tcPr>
                  <w:tcW w:w="1487" w:type="dxa"/>
                </w:tcPr>
                <w:p w:rsidR="00000000" w:rsidRDefault="007B1344">
                  <w:pPr>
                    <w:pStyle w:val="Default"/>
                    <w:jc w:val="center"/>
                    <w:rPr>
                      <w:rFonts w:ascii="Times New Roman" w:hint="eastAsia"/>
                      <w:sz w:val="21"/>
                      <w:szCs w:val="21"/>
                    </w:rPr>
                  </w:pPr>
                  <w:r>
                    <w:rPr>
                      <w:rFonts w:ascii="Times New Roman" w:hint="eastAsia"/>
                      <w:sz w:val="21"/>
                      <w:szCs w:val="21"/>
                    </w:rPr>
                    <w:t>5</w:t>
                  </w:r>
                </w:p>
              </w:tc>
              <w:tc>
                <w:tcPr>
                  <w:tcW w:w="2411" w:type="dxa"/>
                </w:tcPr>
                <w:p w:rsidR="00000000" w:rsidRDefault="007B1344">
                  <w:pPr>
                    <w:pStyle w:val="Default"/>
                    <w:jc w:val="center"/>
                    <w:rPr>
                      <w:rFonts w:ascii="Times New Roman" w:hint="eastAsia"/>
                      <w:sz w:val="21"/>
                      <w:szCs w:val="21"/>
                    </w:rPr>
                  </w:pPr>
                  <w:r>
                    <w:rPr>
                      <w:rFonts w:ascii="Times New Roman" w:hint="eastAsia"/>
                      <w:sz w:val="21"/>
                      <w:szCs w:val="21"/>
                    </w:rPr>
                    <w:t>动植物油</w:t>
                  </w:r>
                </w:p>
              </w:tc>
              <w:tc>
                <w:tcPr>
                  <w:tcW w:w="1950" w:type="dxa"/>
                </w:tcPr>
                <w:p w:rsidR="00000000" w:rsidRDefault="007B1344">
                  <w:pPr>
                    <w:pStyle w:val="Default"/>
                    <w:jc w:val="center"/>
                    <w:rPr>
                      <w:rFonts w:ascii="Times New Roman" w:hint="eastAsia"/>
                      <w:sz w:val="21"/>
                      <w:szCs w:val="21"/>
                    </w:rPr>
                  </w:pPr>
                  <w:r>
                    <w:rPr>
                      <w:rFonts w:ascii="Times New Roman" w:hint="eastAsia"/>
                      <w:sz w:val="21"/>
                      <w:szCs w:val="21"/>
                    </w:rPr>
                    <w:t>100</w:t>
                  </w:r>
                </w:p>
              </w:tc>
              <w:tc>
                <w:tcPr>
                  <w:tcW w:w="1950" w:type="dxa"/>
                  <w:vMerge/>
                </w:tcPr>
                <w:p w:rsidR="00000000" w:rsidRDefault="007B1344">
                  <w:pPr>
                    <w:pStyle w:val="Default"/>
                    <w:jc w:val="center"/>
                    <w:rPr>
                      <w:rFonts w:ascii="Times New Roman" w:hint="eastAsia"/>
                      <w:sz w:val="21"/>
                      <w:szCs w:val="21"/>
                    </w:rPr>
                  </w:pPr>
                </w:p>
              </w:tc>
            </w:tr>
            <w:tr w:rsidR="00000000">
              <w:tc>
                <w:tcPr>
                  <w:tcW w:w="1487" w:type="dxa"/>
                </w:tcPr>
                <w:p w:rsidR="00000000" w:rsidRDefault="007B1344">
                  <w:pPr>
                    <w:pStyle w:val="Default"/>
                    <w:jc w:val="center"/>
                    <w:rPr>
                      <w:rFonts w:ascii="Times New Roman" w:hint="eastAsia"/>
                      <w:sz w:val="21"/>
                      <w:szCs w:val="21"/>
                    </w:rPr>
                  </w:pPr>
                  <w:r>
                    <w:rPr>
                      <w:rFonts w:ascii="Times New Roman" w:hint="eastAsia"/>
                      <w:sz w:val="21"/>
                      <w:szCs w:val="21"/>
                    </w:rPr>
                    <w:t>6</w:t>
                  </w:r>
                </w:p>
              </w:tc>
              <w:tc>
                <w:tcPr>
                  <w:tcW w:w="2411" w:type="dxa"/>
                </w:tcPr>
                <w:p w:rsidR="00000000" w:rsidRDefault="007B1344">
                  <w:pPr>
                    <w:pStyle w:val="Default"/>
                    <w:jc w:val="center"/>
                    <w:rPr>
                      <w:rFonts w:ascii="Times New Roman" w:hint="eastAsia"/>
                      <w:sz w:val="21"/>
                      <w:szCs w:val="21"/>
                    </w:rPr>
                  </w:pPr>
                  <w:r>
                    <w:rPr>
                      <w:rFonts w:ascii="Times New Roman" w:hint="eastAsia"/>
                      <w:sz w:val="21"/>
                      <w:szCs w:val="21"/>
                    </w:rPr>
                    <w:t>石油类</w:t>
                  </w:r>
                </w:p>
              </w:tc>
              <w:tc>
                <w:tcPr>
                  <w:tcW w:w="1950" w:type="dxa"/>
                </w:tcPr>
                <w:p w:rsidR="00000000" w:rsidRDefault="007B1344">
                  <w:pPr>
                    <w:pStyle w:val="Default"/>
                    <w:jc w:val="center"/>
                    <w:rPr>
                      <w:rFonts w:ascii="Times New Roman" w:hint="eastAsia"/>
                      <w:sz w:val="21"/>
                      <w:szCs w:val="21"/>
                    </w:rPr>
                  </w:pPr>
                  <w:r>
                    <w:rPr>
                      <w:rFonts w:ascii="Times New Roman" w:hint="eastAsia"/>
                      <w:sz w:val="21"/>
                      <w:szCs w:val="21"/>
                    </w:rPr>
                    <w:t>30</w:t>
                  </w:r>
                </w:p>
              </w:tc>
              <w:tc>
                <w:tcPr>
                  <w:tcW w:w="1950" w:type="dxa"/>
                  <w:vMerge/>
                </w:tcPr>
                <w:p w:rsidR="00000000" w:rsidRDefault="007B1344">
                  <w:pPr>
                    <w:pStyle w:val="Default"/>
                    <w:jc w:val="center"/>
                    <w:rPr>
                      <w:rFonts w:ascii="Times New Roman" w:hint="eastAsia"/>
                      <w:sz w:val="21"/>
                      <w:szCs w:val="21"/>
                    </w:rPr>
                  </w:pPr>
                </w:p>
              </w:tc>
            </w:tr>
            <w:tr w:rsidR="00000000">
              <w:tc>
                <w:tcPr>
                  <w:tcW w:w="1487" w:type="dxa"/>
                  <w:vAlign w:val="center"/>
                </w:tcPr>
                <w:p w:rsidR="00000000" w:rsidRDefault="007B1344">
                  <w:pPr>
                    <w:pStyle w:val="Default"/>
                    <w:jc w:val="center"/>
                    <w:rPr>
                      <w:rFonts w:ascii="Times New Roman" w:hint="eastAsia"/>
                      <w:sz w:val="21"/>
                      <w:szCs w:val="21"/>
                    </w:rPr>
                  </w:pPr>
                  <w:r>
                    <w:rPr>
                      <w:rFonts w:ascii="Times New Roman" w:hint="eastAsia"/>
                      <w:sz w:val="21"/>
                      <w:szCs w:val="21"/>
                    </w:rPr>
                    <w:t>7</w:t>
                  </w:r>
                </w:p>
              </w:tc>
              <w:tc>
                <w:tcPr>
                  <w:tcW w:w="2411" w:type="dxa"/>
                  <w:vAlign w:val="center"/>
                </w:tcPr>
                <w:p w:rsidR="00000000" w:rsidRDefault="007B1344">
                  <w:pPr>
                    <w:pStyle w:val="Default"/>
                    <w:jc w:val="center"/>
                    <w:rPr>
                      <w:rFonts w:ascii="Times New Roman" w:hint="eastAsia"/>
                      <w:sz w:val="21"/>
                      <w:szCs w:val="21"/>
                    </w:rPr>
                  </w:pPr>
                  <w:r>
                    <w:rPr>
                      <w:rFonts w:ascii="Times New Roman" w:hint="eastAsia"/>
                      <w:sz w:val="21"/>
                      <w:szCs w:val="21"/>
                    </w:rPr>
                    <w:t>氨氮</w:t>
                  </w:r>
                </w:p>
              </w:tc>
              <w:tc>
                <w:tcPr>
                  <w:tcW w:w="1950" w:type="dxa"/>
                  <w:vAlign w:val="center"/>
                </w:tcPr>
                <w:p w:rsidR="00000000" w:rsidRDefault="007B1344">
                  <w:pPr>
                    <w:pStyle w:val="Default"/>
                    <w:jc w:val="center"/>
                    <w:rPr>
                      <w:rFonts w:ascii="Times New Roman" w:hint="eastAsia"/>
                      <w:sz w:val="21"/>
                      <w:szCs w:val="21"/>
                    </w:rPr>
                  </w:pPr>
                  <w:r>
                    <w:rPr>
                      <w:rFonts w:ascii="Times New Roman" w:hint="eastAsia"/>
                      <w:sz w:val="21"/>
                      <w:szCs w:val="21"/>
                    </w:rPr>
                    <w:t>45</w:t>
                  </w:r>
                </w:p>
              </w:tc>
              <w:tc>
                <w:tcPr>
                  <w:tcW w:w="1950" w:type="dxa"/>
                  <w:vAlign w:val="center"/>
                </w:tcPr>
                <w:p w:rsidR="00000000" w:rsidRDefault="007B1344">
                  <w:pPr>
                    <w:pStyle w:val="Default"/>
                    <w:jc w:val="center"/>
                    <w:rPr>
                      <w:rFonts w:ascii="Times New Roman" w:hint="eastAsia"/>
                      <w:sz w:val="21"/>
                      <w:szCs w:val="21"/>
                    </w:rPr>
                  </w:pPr>
                  <w:r>
                    <w:rPr>
                      <w:rFonts w:ascii="Times New Roman" w:hint="eastAsia"/>
                      <w:sz w:val="21"/>
                      <w:szCs w:val="21"/>
                    </w:rPr>
                    <w:t>《污水排污城镇下水道水质标准》</w:t>
                  </w:r>
                  <w:r>
                    <w:rPr>
                      <w:rFonts w:ascii="Times New Roman" w:hint="eastAsia"/>
                      <w:sz w:val="21"/>
                      <w:szCs w:val="21"/>
                    </w:rPr>
                    <w:t>GB/T31962-2015</w:t>
                  </w:r>
                  <w:r>
                    <w:rPr>
                      <w:rFonts w:ascii="Times New Roman" w:hint="eastAsia"/>
                      <w:sz w:val="21"/>
                      <w:szCs w:val="21"/>
                    </w:rPr>
                    <w:t>表</w:t>
                  </w:r>
                  <w:r>
                    <w:rPr>
                      <w:rFonts w:ascii="Times New Roman" w:hint="eastAsia"/>
                      <w:sz w:val="21"/>
                      <w:szCs w:val="21"/>
                    </w:rPr>
                    <w:t>1 B</w:t>
                  </w:r>
                  <w:r>
                    <w:rPr>
                      <w:rFonts w:ascii="Times New Roman" w:hint="eastAsia"/>
                      <w:sz w:val="21"/>
                      <w:szCs w:val="21"/>
                    </w:rPr>
                    <w:t>级标准</w:t>
                  </w:r>
                </w:p>
              </w:tc>
            </w:tr>
          </w:tbl>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）废气：本项目油气回收后的非甲烷总烃执行《加油站大气污染物排放标准》（</w:t>
            </w:r>
            <w:r>
              <w:rPr>
                <w:rFonts w:ascii="Times New Roman" w:hAnsi="Times New Roman" w:hint="eastAsia"/>
                <w:color w:val="000000"/>
                <w:sz w:val="24"/>
                <w:szCs w:val="24"/>
              </w:rPr>
              <w:t>GB20952-2020</w:t>
            </w:r>
            <w:r>
              <w:rPr>
                <w:rFonts w:ascii="Times New Roman" w:hAnsi="Times New Roman" w:hint="eastAsia"/>
                <w:color w:val="000000"/>
                <w:sz w:val="24"/>
                <w:szCs w:val="24"/>
              </w:rPr>
              <w:t>）中的油气控制浓度限值。</w:t>
            </w:r>
          </w:p>
          <w:p w:rsidR="00000000" w:rsidRDefault="007B1344">
            <w:pPr>
              <w:pStyle w:val="Default"/>
              <w:ind w:firstLineChars="200" w:firstLine="422"/>
              <w:jc w:val="center"/>
              <w:rPr>
                <w:rFonts w:ascii="Times New Roman" w:hint="eastAsia"/>
                <w:b/>
                <w:sz w:val="21"/>
                <w:szCs w:val="21"/>
              </w:rPr>
            </w:pPr>
            <w:r>
              <w:rPr>
                <w:rFonts w:ascii="Times New Roman"/>
                <w:b/>
                <w:sz w:val="21"/>
                <w:szCs w:val="21"/>
              </w:rPr>
              <w:t>表</w:t>
            </w:r>
            <w:r>
              <w:rPr>
                <w:rFonts w:ascii="Times New Roman"/>
                <w:b/>
                <w:sz w:val="21"/>
                <w:szCs w:val="21"/>
              </w:rPr>
              <w:t>3</w:t>
            </w:r>
            <w:r>
              <w:rPr>
                <w:rFonts w:ascii="Times New Roman" w:hint="eastAsia"/>
                <w:b/>
                <w:sz w:val="21"/>
                <w:szCs w:val="21"/>
              </w:rPr>
              <w:t>.8</w:t>
            </w:r>
            <w:r>
              <w:rPr>
                <w:rFonts w:ascii="Times New Roman"/>
                <w:b/>
                <w:sz w:val="21"/>
                <w:szCs w:val="21"/>
              </w:rPr>
              <w:t>-</w:t>
            </w:r>
            <w:r>
              <w:rPr>
                <w:rFonts w:ascii="Times New Roman" w:hint="eastAsia"/>
                <w:b/>
                <w:sz w:val="21"/>
                <w:szCs w:val="21"/>
              </w:rPr>
              <w:t xml:space="preserve">2 </w:t>
            </w:r>
            <w:r>
              <w:rPr>
                <w:rFonts w:ascii="Times New Roman" w:hint="eastAsia"/>
                <w:b/>
                <w:sz w:val="21"/>
                <w:szCs w:val="21"/>
              </w:rPr>
              <w:t>大气污染物排放浓度限值</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3"/>
              <w:gridCol w:w="860"/>
              <w:gridCol w:w="1797"/>
              <w:gridCol w:w="1275"/>
              <w:gridCol w:w="1255"/>
              <w:gridCol w:w="1943"/>
            </w:tblGrid>
            <w:tr w:rsidR="00000000">
              <w:tc>
                <w:tcPr>
                  <w:tcW w:w="673"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序号</w:t>
                  </w:r>
                </w:p>
              </w:tc>
              <w:tc>
                <w:tcPr>
                  <w:tcW w:w="860"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污染物</w:t>
                  </w:r>
                </w:p>
              </w:tc>
              <w:tc>
                <w:tcPr>
                  <w:tcW w:w="1797"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排放浓度</w:t>
                  </w:r>
                  <w:r>
                    <w:rPr>
                      <w:rFonts w:ascii="Times New Roman" w:cs="Times New Roman"/>
                      <w:b/>
                      <w:sz w:val="21"/>
                      <w:szCs w:val="21"/>
                    </w:rPr>
                    <w:t>(mg/m</w:t>
                  </w:r>
                  <w:r>
                    <w:rPr>
                      <w:rFonts w:ascii="Times New Roman" w:cs="Times New Roman"/>
                      <w:b/>
                      <w:sz w:val="21"/>
                      <w:szCs w:val="21"/>
                      <w:vertAlign w:val="superscript"/>
                    </w:rPr>
                    <w:t>3</w:t>
                  </w:r>
                  <w:r>
                    <w:rPr>
                      <w:rFonts w:ascii="Times New Roman" w:cs="Times New Roman"/>
                      <w:b/>
                      <w:sz w:val="21"/>
                      <w:szCs w:val="21"/>
                    </w:rPr>
                    <w:t>)</w:t>
                  </w:r>
                </w:p>
              </w:tc>
              <w:tc>
                <w:tcPr>
                  <w:tcW w:w="1275"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排放速率（</w:t>
                  </w:r>
                  <w:r>
                    <w:rPr>
                      <w:rFonts w:ascii="Times New Roman" w:cs="Times New Roman"/>
                      <w:b/>
                      <w:sz w:val="21"/>
                      <w:szCs w:val="21"/>
                    </w:rPr>
                    <w:t>kg/h</w:t>
                  </w:r>
                  <w:r>
                    <w:rPr>
                      <w:rFonts w:ascii="Times New Roman" w:cs="Times New Roman"/>
                      <w:b/>
                      <w:sz w:val="21"/>
                      <w:szCs w:val="21"/>
                    </w:rPr>
                    <w:t>）</w:t>
                  </w:r>
                </w:p>
              </w:tc>
              <w:tc>
                <w:tcPr>
                  <w:tcW w:w="1255"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位置</w:t>
                  </w:r>
                </w:p>
              </w:tc>
              <w:tc>
                <w:tcPr>
                  <w:tcW w:w="1943"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执行标准</w:t>
                  </w:r>
                </w:p>
              </w:tc>
            </w:tr>
            <w:tr w:rsidR="00000000">
              <w:tc>
                <w:tcPr>
                  <w:tcW w:w="673"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1</w:t>
                  </w:r>
                </w:p>
              </w:tc>
              <w:tc>
                <w:tcPr>
                  <w:tcW w:w="860"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非甲烷总烃</w:t>
                  </w:r>
                </w:p>
              </w:tc>
              <w:tc>
                <w:tcPr>
                  <w:tcW w:w="179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4.0</w:t>
                  </w:r>
                </w:p>
              </w:tc>
              <w:tc>
                <w:tcPr>
                  <w:tcW w:w="127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w:t>
                  </w:r>
                </w:p>
              </w:tc>
              <w:tc>
                <w:tcPr>
                  <w:tcW w:w="125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无组织监控点</w:t>
                  </w:r>
                </w:p>
              </w:tc>
              <w:tc>
                <w:tcPr>
                  <w:tcW w:w="1943"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《加油站大气污染物排放标准》（</w:t>
                  </w:r>
                  <w:r>
                    <w:rPr>
                      <w:rFonts w:ascii="Times New Roman" w:cs="Times New Roman"/>
                      <w:sz w:val="21"/>
                      <w:szCs w:val="21"/>
                    </w:rPr>
                    <w:t>GB20952-2020</w:t>
                  </w:r>
                  <w:r>
                    <w:rPr>
                      <w:rFonts w:ascii="Times New Roman" w:cs="Times New Roman"/>
                      <w:sz w:val="21"/>
                      <w:szCs w:val="21"/>
                    </w:rPr>
                    <w:t>）</w:t>
                  </w:r>
                </w:p>
              </w:tc>
            </w:tr>
            <w:tr w:rsidR="00000000">
              <w:tc>
                <w:tcPr>
                  <w:tcW w:w="673"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2</w:t>
                  </w:r>
                </w:p>
              </w:tc>
              <w:tc>
                <w:tcPr>
                  <w:tcW w:w="86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气液比</w:t>
                  </w:r>
                </w:p>
              </w:tc>
              <w:tc>
                <w:tcPr>
                  <w:tcW w:w="1797" w:type="dxa"/>
                  <w:vAlign w:val="center"/>
                </w:tcPr>
                <w:p w:rsidR="00000000" w:rsidRDefault="007B1344">
                  <w:pPr>
                    <w:pStyle w:val="Default"/>
                    <w:jc w:val="center"/>
                    <w:rPr>
                      <w:rFonts w:ascii="Times New Roman" w:cs="Times New Roman"/>
                      <w:sz w:val="21"/>
                      <w:szCs w:val="21"/>
                    </w:rPr>
                  </w:pPr>
                  <w:r>
                    <w:rPr>
                      <w:rFonts w:hAnsi="宋体" w:cs="Times New Roman" w:hint="eastAsia"/>
                      <w:sz w:val="21"/>
                      <w:szCs w:val="21"/>
                    </w:rPr>
                    <w:t>≥</w:t>
                  </w:r>
                  <w:r>
                    <w:rPr>
                      <w:rFonts w:ascii="Times New Roman" w:cs="Times New Roman" w:hint="eastAsia"/>
                      <w:sz w:val="21"/>
                      <w:szCs w:val="21"/>
                    </w:rPr>
                    <w:t>1.0</w:t>
                  </w:r>
                  <w:r>
                    <w:rPr>
                      <w:rFonts w:ascii="Times New Roman" w:cs="Times New Roman" w:hint="eastAsia"/>
                      <w:sz w:val="21"/>
                      <w:szCs w:val="21"/>
                    </w:rPr>
                    <w:t>，</w:t>
                  </w:r>
                  <w:r>
                    <w:rPr>
                      <w:rFonts w:hAnsi="宋体" w:cs="Times New Roman" w:hint="eastAsia"/>
                      <w:sz w:val="21"/>
                      <w:szCs w:val="21"/>
                    </w:rPr>
                    <w:t>≤</w:t>
                  </w:r>
                  <w:r>
                    <w:rPr>
                      <w:rFonts w:hAnsi="宋体" w:cs="Times New Roman" w:hint="eastAsia"/>
                      <w:sz w:val="21"/>
                      <w:szCs w:val="21"/>
                    </w:rPr>
                    <w:t>1.2</w:t>
                  </w:r>
                </w:p>
              </w:tc>
              <w:tc>
                <w:tcPr>
                  <w:tcW w:w="127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w:t>
                  </w:r>
                </w:p>
              </w:tc>
              <w:tc>
                <w:tcPr>
                  <w:tcW w:w="125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加油机</w:t>
                  </w:r>
                </w:p>
              </w:tc>
              <w:tc>
                <w:tcPr>
                  <w:tcW w:w="1943" w:type="dxa"/>
                  <w:vMerge/>
                  <w:vAlign w:val="center"/>
                </w:tcPr>
                <w:p w:rsidR="00000000" w:rsidRDefault="007B1344">
                  <w:pPr>
                    <w:pStyle w:val="Default"/>
                    <w:jc w:val="center"/>
                    <w:rPr>
                      <w:rFonts w:ascii="Times New Roman" w:cs="Times New Roman"/>
                      <w:sz w:val="21"/>
                      <w:szCs w:val="21"/>
                    </w:rPr>
                  </w:pPr>
                </w:p>
              </w:tc>
            </w:tr>
            <w:tr w:rsidR="00000000">
              <w:tc>
                <w:tcPr>
                  <w:tcW w:w="673"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3</w:t>
                  </w:r>
                </w:p>
              </w:tc>
              <w:tc>
                <w:tcPr>
                  <w:tcW w:w="860"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液阻</w:t>
                  </w:r>
                </w:p>
              </w:tc>
              <w:tc>
                <w:tcPr>
                  <w:tcW w:w="1797"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氮气流量</w:t>
                  </w:r>
                  <w:r>
                    <w:rPr>
                      <w:rFonts w:hAnsi="宋体" w:cs="Times New Roman" w:hint="eastAsia"/>
                      <w:sz w:val="21"/>
                      <w:szCs w:val="21"/>
                    </w:rPr>
                    <w:t>18L/min</w:t>
                  </w:r>
                  <w:r>
                    <w:rPr>
                      <w:rFonts w:hAnsi="宋体" w:cs="Times New Roman" w:hint="eastAsia"/>
                      <w:sz w:val="21"/>
                      <w:szCs w:val="21"/>
                    </w:rPr>
                    <w:lastRenderedPageBreak/>
                    <w:t>时，≤</w:t>
                  </w:r>
                  <w:r>
                    <w:rPr>
                      <w:rFonts w:hAnsi="宋体" w:cs="Times New Roman" w:hint="eastAsia"/>
                      <w:sz w:val="21"/>
                      <w:szCs w:val="21"/>
                    </w:rPr>
                    <w:t>40Pa</w:t>
                  </w:r>
                  <w:r>
                    <w:rPr>
                      <w:rFonts w:hAnsi="宋体" w:cs="Times New Roman" w:hint="eastAsia"/>
                      <w:sz w:val="21"/>
                      <w:szCs w:val="21"/>
                    </w:rPr>
                    <w:t>；氮气流量</w:t>
                  </w:r>
                  <w:r>
                    <w:rPr>
                      <w:rFonts w:hAnsi="宋体" w:cs="Times New Roman" w:hint="eastAsia"/>
                      <w:sz w:val="21"/>
                      <w:szCs w:val="21"/>
                    </w:rPr>
                    <w:t>28L/min</w:t>
                  </w:r>
                  <w:r>
                    <w:rPr>
                      <w:rFonts w:hAnsi="宋体" w:cs="Times New Roman" w:hint="eastAsia"/>
                      <w:sz w:val="21"/>
                      <w:szCs w:val="21"/>
                    </w:rPr>
                    <w:t>时，≤</w:t>
                  </w:r>
                  <w:r>
                    <w:rPr>
                      <w:rFonts w:hAnsi="宋体" w:cs="Times New Roman" w:hint="eastAsia"/>
                      <w:sz w:val="21"/>
                      <w:szCs w:val="21"/>
                    </w:rPr>
                    <w:t>90Pa</w:t>
                  </w:r>
                  <w:r>
                    <w:rPr>
                      <w:rFonts w:hAnsi="宋体" w:cs="Times New Roman" w:hint="eastAsia"/>
                      <w:sz w:val="21"/>
                      <w:szCs w:val="21"/>
                    </w:rPr>
                    <w:t>；氮气流量</w:t>
                  </w:r>
                  <w:r>
                    <w:rPr>
                      <w:rFonts w:hAnsi="宋体" w:cs="Times New Roman" w:hint="eastAsia"/>
                      <w:sz w:val="21"/>
                      <w:szCs w:val="21"/>
                    </w:rPr>
                    <w:t>3828L/min</w:t>
                  </w:r>
                  <w:r>
                    <w:rPr>
                      <w:rFonts w:hAnsi="宋体" w:cs="Times New Roman" w:hint="eastAsia"/>
                      <w:sz w:val="21"/>
                      <w:szCs w:val="21"/>
                    </w:rPr>
                    <w:t>，≤</w:t>
                  </w:r>
                  <w:r>
                    <w:rPr>
                      <w:rFonts w:hAnsi="宋体" w:cs="Times New Roman" w:hint="eastAsia"/>
                      <w:sz w:val="21"/>
                      <w:szCs w:val="21"/>
                    </w:rPr>
                    <w:t>155Pa</w:t>
                  </w:r>
                  <w:r>
                    <w:rPr>
                      <w:rFonts w:hAnsi="宋体" w:cs="Times New Roman" w:hint="eastAsia"/>
                      <w:sz w:val="21"/>
                      <w:szCs w:val="21"/>
                    </w:rPr>
                    <w:t>。</w:t>
                  </w:r>
                </w:p>
              </w:tc>
              <w:tc>
                <w:tcPr>
                  <w:tcW w:w="127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lastRenderedPageBreak/>
                    <w:t>/</w:t>
                  </w:r>
                </w:p>
              </w:tc>
              <w:tc>
                <w:tcPr>
                  <w:tcW w:w="125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卸油口</w:t>
                  </w:r>
                </w:p>
              </w:tc>
              <w:tc>
                <w:tcPr>
                  <w:tcW w:w="1943" w:type="dxa"/>
                  <w:vMerge/>
                  <w:vAlign w:val="center"/>
                </w:tcPr>
                <w:p w:rsidR="00000000" w:rsidRDefault="007B1344">
                  <w:pPr>
                    <w:pStyle w:val="Default"/>
                    <w:jc w:val="center"/>
                    <w:rPr>
                      <w:rFonts w:ascii="Times New Roman" w:cs="Times New Roman"/>
                      <w:sz w:val="21"/>
                      <w:szCs w:val="21"/>
                    </w:rPr>
                  </w:pPr>
                </w:p>
              </w:tc>
            </w:tr>
            <w:tr w:rsidR="00000000">
              <w:tc>
                <w:tcPr>
                  <w:tcW w:w="673"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lastRenderedPageBreak/>
                    <w:t>4</w:t>
                  </w:r>
                </w:p>
              </w:tc>
              <w:tc>
                <w:tcPr>
                  <w:tcW w:w="860"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密闭性</w:t>
                  </w:r>
                </w:p>
              </w:tc>
              <w:tc>
                <w:tcPr>
                  <w:tcW w:w="1797"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182-3</w:t>
                  </w:r>
                  <w:r>
                    <w:rPr>
                      <w:rFonts w:hAnsi="宋体" w:cs="Times New Roman" w:hint="eastAsia"/>
                      <w:sz w:val="21"/>
                      <w:szCs w:val="21"/>
                    </w:rPr>
                    <w:cr/>
                  </w:r>
                  <w:r>
                    <w:rPr>
                      <w:rFonts w:hAnsi="宋体" w:cs="Times New Roman" w:hint="eastAsia"/>
                      <w:sz w:val="21"/>
                      <w:szCs w:val="21"/>
                    </w:rPr>
                    <w:t>1Pa</w:t>
                  </w:r>
                </w:p>
              </w:tc>
              <w:tc>
                <w:tcPr>
                  <w:tcW w:w="1275"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w:t>
                  </w:r>
                </w:p>
              </w:tc>
              <w:tc>
                <w:tcPr>
                  <w:tcW w:w="125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卸油口</w:t>
                  </w:r>
                </w:p>
              </w:tc>
              <w:tc>
                <w:tcPr>
                  <w:tcW w:w="1943" w:type="dxa"/>
                  <w:vMerge/>
                  <w:vAlign w:val="center"/>
                </w:tcPr>
                <w:p w:rsidR="00000000" w:rsidRDefault="007B1344">
                  <w:pPr>
                    <w:pStyle w:val="Default"/>
                    <w:jc w:val="center"/>
                    <w:rPr>
                      <w:rFonts w:ascii="Times New Roman" w:cs="Times New Roman"/>
                      <w:sz w:val="21"/>
                      <w:szCs w:val="21"/>
                    </w:rPr>
                  </w:pPr>
                </w:p>
              </w:tc>
            </w:tr>
          </w:tbl>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3</w:t>
            </w:r>
            <w:r>
              <w:rPr>
                <w:rFonts w:ascii="Times New Roman" w:hAnsi="Times New Roman" w:hint="eastAsia"/>
                <w:color w:val="000000"/>
                <w:sz w:val="24"/>
                <w:szCs w:val="24"/>
                <w:u w:val="single"/>
              </w:rPr>
              <w:t>）噪声：运营期噪声排放执行《工业企业厂界噪声排放标准》（</w:t>
            </w:r>
            <w:r>
              <w:rPr>
                <w:rFonts w:ascii="Times New Roman" w:hAnsi="Times New Roman" w:hint="eastAsia"/>
                <w:color w:val="000000"/>
                <w:sz w:val="24"/>
                <w:szCs w:val="24"/>
                <w:u w:val="single"/>
              </w:rPr>
              <w:t>GB12348-2008</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2</w:t>
            </w:r>
            <w:r>
              <w:rPr>
                <w:rFonts w:ascii="Times New Roman" w:hAnsi="Times New Roman" w:hint="eastAsia"/>
                <w:color w:val="000000"/>
                <w:sz w:val="24"/>
                <w:szCs w:val="24"/>
                <w:u w:val="single"/>
              </w:rPr>
              <w:t>类、</w:t>
            </w:r>
            <w:r>
              <w:rPr>
                <w:rFonts w:ascii="Times New Roman" w:hAnsi="Times New Roman" w:hint="eastAsia"/>
                <w:color w:val="000000"/>
                <w:sz w:val="24"/>
                <w:szCs w:val="24"/>
                <w:u w:val="single"/>
              </w:rPr>
              <w:t>4a</w:t>
            </w:r>
            <w:r>
              <w:rPr>
                <w:rFonts w:ascii="Times New Roman" w:hAnsi="Times New Roman" w:hint="eastAsia"/>
                <w:color w:val="000000"/>
                <w:sz w:val="24"/>
                <w:szCs w:val="24"/>
                <w:u w:val="single"/>
              </w:rPr>
              <w:t>类标准。</w:t>
            </w:r>
          </w:p>
          <w:p w:rsidR="00000000" w:rsidRDefault="007B1344">
            <w:pPr>
              <w:pStyle w:val="Default"/>
              <w:ind w:firstLineChars="200" w:firstLine="422"/>
              <w:jc w:val="center"/>
              <w:rPr>
                <w:rFonts w:ascii="Times New Roman"/>
                <w:b/>
                <w:sz w:val="21"/>
                <w:szCs w:val="21"/>
                <w:u w:val="single"/>
              </w:rPr>
            </w:pPr>
            <w:r>
              <w:rPr>
                <w:rFonts w:ascii="Times New Roman"/>
                <w:b/>
                <w:sz w:val="21"/>
                <w:szCs w:val="21"/>
                <w:u w:val="single"/>
              </w:rPr>
              <w:t>表</w:t>
            </w:r>
            <w:r>
              <w:rPr>
                <w:rFonts w:ascii="Times New Roman"/>
                <w:b/>
                <w:sz w:val="21"/>
                <w:szCs w:val="21"/>
                <w:u w:val="single"/>
              </w:rPr>
              <w:t>3</w:t>
            </w:r>
            <w:r>
              <w:rPr>
                <w:rFonts w:ascii="Times New Roman" w:hint="eastAsia"/>
                <w:b/>
                <w:sz w:val="21"/>
                <w:szCs w:val="21"/>
                <w:u w:val="single"/>
              </w:rPr>
              <w:t>.8</w:t>
            </w:r>
            <w:r>
              <w:rPr>
                <w:rFonts w:ascii="Times New Roman"/>
                <w:b/>
                <w:sz w:val="21"/>
                <w:szCs w:val="21"/>
                <w:u w:val="single"/>
              </w:rPr>
              <w:t>-</w:t>
            </w:r>
            <w:r>
              <w:rPr>
                <w:rFonts w:ascii="Times New Roman" w:hint="eastAsia"/>
                <w:b/>
                <w:sz w:val="21"/>
                <w:szCs w:val="21"/>
                <w:u w:val="single"/>
              </w:rPr>
              <w:t>3</w:t>
            </w:r>
            <w:r>
              <w:rPr>
                <w:rFonts w:ascii="Times New Roman"/>
                <w:b/>
                <w:sz w:val="21"/>
                <w:szCs w:val="21"/>
                <w:u w:val="single"/>
              </w:rPr>
              <w:t xml:space="preserve"> </w:t>
            </w:r>
            <w:r>
              <w:rPr>
                <w:rFonts w:ascii="Times New Roman" w:hint="eastAsia"/>
                <w:b/>
                <w:sz w:val="21"/>
                <w:szCs w:val="21"/>
                <w:u w:val="single"/>
              </w:rPr>
              <w:t>噪声排放浓度限值（单位：</w:t>
            </w:r>
            <w:r>
              <w:rPr>
                <w:rFonts w:ascii="Times New Roman"/>
                <w:b/>
                <w:sz w:val="21"/>
                <w:szCs w:val="21"/>
                <w:u w:val="single"/>
              </w:rPr>
              <w:t>dB</w:t>
            </w:r>
            <w:r>
              <w:rPr>
                <w:rFonts w:ascii="Times New Roman" w:hint="eastAsia"/>
                <w:b/>
                <w:sz w:val="21"/>
                <w:szCs w:val="21"/>
                <w:u w:val="single"/>
              </w:rPr>
              <w:t>（</w:t>
            </w:r>
            <w:r>
              <w:rPr>
                <w:rFonts w:ascii="Times New Roman" w:hint="eastAsia"/>
                <w:b/>
                <w:sz w:val="21"/>
                <w:szCs w:val="21"/>
                <w:u w:val="single"/>
              </w:rPr>
              <w:t>A</w:t>
            </w:r>
            <w:r>
              <w:rPr>
                <w:rFonts w:ascii="Times New Roman" w:hint="eastAsia"/>
                <w:b/>
                <w:sz w:val="21"/>
                <w:szCs w:val="21"/>
                <w:u w:val="single"/>
              </w:rPr>
              <w:t>）</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79"/>
              <w:gridCol w:w="992"/>
              <w:gridCol w:w="1276"/>
              <w:gridCol w:w="3051"/>
            </w:tblGrid>
            <w:tr w:rsidR="00000000">
              <w:tc>
                <w:tcPr>
                  <w:tcW w:w="2479" w:type="dxa"/>
                  <w:vAlign w:val="center"/>
                </w:tcPr>
                <w:p w:rsidR="00000000" w:rsidRDefault="007B1344">
                  <w:pPr>
                    <w:pStyle w:val="Default"/>
                    <w:jc w:val="center"/>
                    <w:rPr>
                      <w:rFonts w:ascii="Times New Roman" w:hint="eastAsia"/>
                      <w:b/>
                      <w:sz w:val="21"/>
                      <w:szCs w:val="21"/>
                      <w:u w:val="single"/>
                    </w:rPr>
                  </w:pPr>
                  <w:r>
                    <w:rPr>
                      <w:rFonts w:ascii="Times New Roman" w:hint="eastAsia"/>
                      <w:b/>
                      <w:sz w:val="21"/>
                      <w:szCs w:val="21"/>
                      <w:u w:val="single"/>
                    </w:rPr>
                    <w:t>类别</w:t>
                  </w:r>
                </w:p>
              </w:tc>
              <w:tc>
                <w:tcPr>
                  <w:tcW w:w="992" w:type="dxa"/>
                  <w:vAlign w:val="center"/>
                </w:tcPr>
                <w:p w:rsidR="00000000" w:rsidRDefault="007B1344">
                  <w:pPr>
                    <w:pStyle w:val="Default"/>
                    <w:jc w:val="center"/>
                    <w:rPr>
                      <w:rFonts w:ascii="Times New Roman" w:hint="eastAsia"/>
                      <w:b/>
                      <w:sz w:val="21"/>
                      <w:szCs w:val="21"/>
                      <w:u w:val="single"/>
                    </w:rPr>
                  </w:pPr>
                  <w:r>
                    <w:rPr>
                      <w:rFonts w:ascii="Times New Roman" w:hint="eastAsia"/>
                      <w:b/>
                      <w:sz w:val="21"/>
                      <w:szCs w:val="21"/>
                      <w:u w:val="single"/>
                    </w:rPr>
                    <w:t>昼间</w:t>
                  </w:r>
                </w:p>
              </w:tc>
              <w:tc>
                <w:tcPr>
                  <w:tcW w:w="1276" w:type="dxa"/>
                  <w:vAlign w:val="center"/>
                </w:tcPr>
                <w:p w:rsidR="00000000" w:rsidRDefault="007B1344">
                  <w:pPr>
                    <w:pStyle w:val="Default"/>
                    <w:jc w:val="center"/>
                    <w:rPr>
                      <w:rFonts w:ascii="Times New Roman" w:hint="eastAsia"/>
                      <w:b/>
                      <w:sz w:val="21"/>
                      <w:szCs w:val="21"/>
                      <w:u w:val="single"/>
                    </w:rPr>
                  </w:pPr>
                  <w:r>
                    <w:rPr>
                      <w:rFonts w:ascii="Times New Roman" w:hint="eastAsia"/>
                      <w:b/>
                      <w:sz w:val="21"/>
                      <w:szCs w:val="21"/>
                      <w:u w:val="single"/>
                    </w:rPr>
                    <w:t>夜间</w:t>
                  </w:r>
                </w:p>
              </w:tc>
              <w:tc>
                <w:tcPr>
                  <w:tcW w:w="3051" w:type="dxa"/>
                  <w:vAlign w:val="center"/>
                </w:tcPr>
                <w:p w:rsidR="00000000" w:rsidRDefault="007B1344">
                  <w:pPr>
                    <w:pStyle w:val="Default"/>
                    <w:jc w:val="center"/>
                    <w:rPr>
                      <w:rFonts w:ascii="Times New Roman" w:hint="eastAsia"/>
                      <w:b/>
                      <w:sz w:val="21"/>
                      <w:szCs w:val="21"/>
                      <w:u w:val="single"/>
                    </w:rPr>
                  </w:pPr>
                  <w:r>
                    <w:rPr>
                      <w:rFonts w:ascii="Times New Roman" w:hint="eastAsia"/>
                      <w:b/>
                      <w:sz w:val="21"/>
                      <w:szCs w:val="21"/>
                      <w:u w:val="single"/>
                    </w:rPr>
                    <w:t>执</w:t>
                  </w:r>
                  <w:r>
                    <w:rPr>
                      <w:rFonts w:ascii="Times New Roman" w:hint="eastAsia"/>
                      <w:b/>
                      <w:sz w:val="21"/>
                      <w:szCs w:val="21"/>
                      <w:u w:val="single"/>
                    </w:rPr>
                    <w:cr/>
                  </w:r>
                  <w:r>
                    <w:rPr>
                      <w:rFonts w:ascii="Times New Roman" w:hint="eastAsia"/>
                      <w:b/>
                      <w:sz w:val="21"/>
                      <w:szCs w:val="21"/>
                      <w:u w:val="single"/>
                    </w:rPr>
                    <w:t>标准</w:t>
                  </w:r>
                </w:p>
              </w:tc>
            </w:tr>
            <w:tr w:rsidR="00000000">
              <w:tc>
                <w:tcPr>
                  <w:tcW w:w="2479" w:type="dxa"/>
                  <w:vAlign w:val="center"/>
                </w:tcPr>
                <w:p w:rsidR="00000000" w:rsidRDefault="007B1344">
                  <w:pPr>
                    <w:pStyle w:val="Default"/>
                    <w:jc w:val="center"/>
                    <w:rPr>
                      <w:rFonts w:ascii="Times New Roman" w:hint="eastAsia"/>
                      <w:sz w:val="21"/>
                      <w:szCs w:val="21"/>
                      <w:u w:val="single"/>
                    </w:rPr>
                  </w:pPr>
                  <w:r>
                    <w:rPr>
                      <w:rFonts w:ascii="Times New Roman" w:hint="eastAsia"/>
                      <w:sz w:val="21"/>
                      <w:szCs w:val="21"/>
                      <w:u w:val="single"/>
                    </w:rPr>
                    <w:t>项目东侧</w:t>
                  </w:r>
                </w:p>
              </w:tc>
              <w:tc>
                <w:tcPr>
                  <w:tcW w:w="992" w:type="dxa"/>
                  <w:vAlign w:val="center"/>
                </w:tcPr>
                <w:p w:rsidR="00000000" w:rsidRDefault="007B1344">
                  <w:pPr>
                    <w:pStyle w:val="Default"/>
                    <w:jc w:val="center"/>
                    <w:rPr>
                      <w:rFonts w:ascii="Times New Roman" w:hint="eastAsia"/>
                      <w:sz w:val="21"/>
                      <w:szCs w:val="21"/>
                      <w:u w:val="single"/>
                    </w:rPr>
                  </w:pPr>
                  <w:r>
                    <w:rPr>
                      <w:rFonts w:ascii="Times New Roman" w:hint="eastAsia"/>
                      <w:sz w:val="21"/>
                      <w:szCs w:val="21"/>
                      <w:u w:val="single"/>
                    </w:rPr>
                    <w:t>70</w:t>
                  </w:r>
                </w:p>
              </w:tc>
              <w:tc>
                <w:tcPr>
                  <w:tcW w:w="1276" w:type="dxa"/>
                  <w:vAlign w:val="center"/>
                </w:tcPr>
                <w:p w:rsidR="00000000" w:rsidRDefault="007B1344">
                  <w:pPr>
                    <w:pStyle w:val="Default"/>
                    <w:jc w:val="center"/>
                    <w:rPr>
                      <w:rFonts w:ascii="Times New Roman" w:hint="eastAsia"/>
                      <w:sz w:val="21"/>
                      <w:szCs w:val="21"/>
                      <w:u w:val="single"/>
                    </w:rPr>
                  </w:pPr>
                  <w:r>
                    <w:rPr>
                      <w:rFonts w:ascii="Times New Roman" w:hint="eastAsia"/>
                      <w:sz w:val="21"/>
                      <w:szCs w:val="21"/>
                      <w:u w:val="single"/>
                    </w:rPr>
                    <w:t>55</w:t>
                  </w:r>
                </w:p>
              </w:tc>
              <w:tc>
                <w:tcPr>
                  <w:tcW w:w="3051" w:type="dxa"/>
                  <w:vAlign w:val="center"/>
                </w:tcPr>
                <w:p w:rsidR="00000000" w:rsidRDefault="007B1344">
                  <w:pPr>
                    <w:pStyle w:val="Default"/>
                    <w:jc w:val="center"/>
                    <w:rPr>
                      <w:rFonts w:ascii="Times New Roman" w:hint="eastAsia"/>
                      <w:sz w:val="21"/>
                      <w:szCs w:val="21"/>
                      <w:u w:val="single"/>
                    </w:rPr>
                  </w:pPr>
                  <w:r>
                    <w:rPr>
                      <w:rFonts w:ascii="Times New Roman" w:hint="eastAsia"/>
                      <w:sz w:val="21"/>
                      <w:szCs w:val="21"/>
                      <w:u w:val="single"/>
                    </w:rPr>
                    <w:t>工业企业厂界噪声排放标准》（</w:t>
                  </w:r>
                  <w:r>
                    <w:rPr>
                      <w:rFonts w:ascii="Times New Roman" w:hint="eastAsia"/>
                      <w:sz w:val="21"/>
                      <w:szCs w:val="21"/>
                      <w:u w:val="single"/>
                    </w:rPr>
                    <w:t>GB12348-2008</w:t>
                  </w:r>
                  <w:r>
                    <w:rPr>
                      <w:rFonts w:ascii="Times New Roman" w:hint="eastAsia"/>
                      <w:sz w:val="21"/>
                      <w:szCs w:val="21"/>
                      <w:u w:val="single"/>
                    </w:rPr>
                    <w:t>）</w:t>
                  </w:r>
                  <w:r>
                    <w:rPr>
                      <w:rFonts w:ascii="Times New Roman" w:hint="eastAsia"/>
                      <w:sz w:val="21"/>
                      <w:szCs w:val="21"/>
                      <w:u w:val="single"/>
                    </w:rPr>
                    <w:t>4a</w:t>
                  </w:r>
                  <w:r>
                    <w:rPr>
                      <w:rFonts w:ascii="Times New Roman" w:hint="eastAsia"/>
                      <w:sz w:val="21"/>
                      <w:szCs w:val="21"/>
                      <w:u w:val="single"/>
                    </w:rPr>
                    <w:t>类</w:t>
                  </w:r>
                  <w:r>
                    <w:rPr>
                      <w:rFonts w:ascii="Times New Roman" w:hint="eastAsia"/>
                      <w:sz w:val="21"/>
                      <w:szCs w:val="21"/>
                      <w:u w:val="single"/>
                    </w:rPr>
                    <w:t>标准</w:t>
                  </w:r>
                </w:p>
              </w:tc>
            </w:tr>
            <w:tr w:rsidR="00000000">
              <w:tc>
                <w:tcPr>
                  <w:tcW w:w="2479" w:type="dxa"/>
                  <w:vAlign w:val="center"/>
                </w:tcPr>
                <w:p w:rsidR="00000000" w:rsidRDefault="007B1344">
                  <w:pPr>
                    <w:pStyle w:val="Default"/>
                    <w:jc w:val="center"/>
                    <w:rPr>
                      <w:rFonts w:ascii="Times New Roman" w:hint="eastAsia"/>
                      <w:sz w:val="21"/>
                      <w:szCs w:val="21"/>
                      <w:u w:val="single"/>
                    </w:rPr>
                  </w:pPr>
                  <w:r>
                    <w:rPr>
                      <w:rFonts w:ascii="Times New Roman" w:hint="eastAsia"/>
                      <w:sz w:val="21"/>
                      <w:szCs w:val="21"/>
                      <w:u w:val="single"/>
                    </w:rPr>
                    <w:t>项目西侧、南侧、北侧</w:t>
                  </w:r>
                </w:p>
              </w:tc>
              <w:tc>
                <w:tcPr>
                  <w:tcW w:w="992" w:type="dxa"/>
                  <w:vAlign w:val="center"/>
                </w:tcPr>
                <w:p w:rsidR="00000000" w:rsidRDefault="007B1344">
                  <w:pPr>
                    <w:pStyle w:val="Default"/>
                    <w:jc w:val="center"/>
                    <w:rPr>
                      <w:rFonts w:ascii="Times New Roman" w:hint="eastAsia"/>
                      <w:sz w:val="21"/>
                      <w:szCs w:val="21"/>
                      <w:u w:val="single"/>
                    </w:rPr>
                  </w:pPr>
                  <w:r>
                    <w:rPr>
                      <w:rFonts w:ascii="Times New Roman" w:hint="eastAsia"/>
                      <w:sz w:val="21"/>
                      <w:szCs w:val="21"/>
                      <w:u w:val="single"/>
                    </w:rPr>
                    <w:t>60</w:t>
                  </w:r>
                </w:p>
              </w:tc>
              <w:tc>
                <w:tcPr>
                  <w:tcW w:w="1276" w:type="dxa"/>
                  <w:vAlign w:val="center"/>
                </w:tcPr>
                <w:p w:rsidR="00000000" w:rsidRDefault="007B1344">
                  <w:pPr>
                    <w:pStyle w:val="Default"/>
                    <w:jc w:val="center"/>
                    <w:rPr>
                      <w:rFonts w:ascii="Times New Roman" w:hint="eastAsia"/>
                      <w:sz w:val="21"/>
                      <w:szCs w:val="21"/>
                      <w:u w:val="single"/>
                    </w:rPr>
                  </w:pPr>
                  <w:r>
                    <w:rPr>
                      <w:rFonts w:ascii="Times New Roman" w:hint="eastAsia"/>
                      <w:sz w:val="21"/>
                      <w:szCs w:val="21"/>
                      <w:u w:val="single"/>
                    </w:rPr>
                    <w:t>50</w:t>
                  </w:r>
                </w:p>
              </w:tc>
              <w:tc>
                <w:tcPr>
                  <w:tcW w:w="3051" w:type="dxa"/>
                  <w:vAlign w:val="center"/>
                </w:tcPr>
                <w:p w:rsidR="00000000" w:rsidRDefault="007B1344">
                  <w:pPr>
                    <w:pStyle w:val="Default"/>
                    <w:jc w:val="center"/>
                    <w:rPr>
                      <w:rFonts w:ascii="Times New Roman" w:hint="eastAsia"/>
                      <w:sz w:val="21"/>
                      <w:szCs w:val="21"/>
                      <w:u w:val="single"/>
                    </w:rPr>
                  </w:pPr>
                  <w:r>
                    <w:rPr>
                      <w:rFonts w:ascii="Times New Roman" w:hint="eastAsia"/>
                      <w:sz w:val="21"/>
                      <w:szCs w:val="21"/>
                      <w:u w:val="single"/>
                    </w:rPr>
                    <w:t>《工业企业厂界噪声排放标准》（</w:t>
                  </w:r>
                  <w:r>
                    <w:rPr>
                      <w:rFonts w:ascii="Times New Roman" w:hint="eastAsia"/>
                      <w:sz w:val="21"/>
                      <w:szCs w:val="21"/>
                      <w:u w:val="single"/>
                    </w:rPr>
                    <w:t>GB12348-2008</w:t>
                  </w:r>
                  <w:r>
                    <w:rPr>
                      <w:rFonts w:ascii="Times New Roman" w:hint="eastAsia"/>
                      <w:sz w:val="21"/>
                      <w:szCs w:val="21"/>
                      <w:u w:val="single"/>
                    </w:rPr>
                    <w:t>）</w:t>
                  </w:r>
                  <w:r>
                    <w:rPr>
                      <w:rFonts w:ascii="Times New Roman" w:hint="eastAsia"/>
                      <w:sz w:val="21"/>
                      <w:szCs w:val="21"/>
                      <w:u w:val="single"/>
                    </w:rPr>
                    <w:t>2</w:t>
                  </w:r>
                  <w:r>
                    <w:rPr>
                      <w:rFonts w:ascii="Times New Roman" w:hint="eastAsia"/>
                      <w:sz w:val="21"/>
                      <w:szCs w:val="21"/>
                      <w:u w:val="single"/>
                    </w:rPr>
                    <w:t>类</w:t>
                  </w:r>
                </w:p>
              </w:tc>
            </w:tr>
          </w:tbl>
          <w:p w:rsidR="00000000" w:rsidRDefault="007B1344">
            <w:pPr>
              <w:widowControl/>
              <w:spacing w:line="360" w:lineRule="auto"/>
              <w:ind w:firstLineChars="200" w:firstLine="480"/>
              <w:jc w:val="left"/>
              <w:rPr>
                <w:rFonts w:ascii="宋体" w:cs="宋体"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）固废：一般工业固体废物执行《一般工业固体废物贮存和填埋污染控制标准》（</w:t>
            </w:r>
            <w:r>
              <w:rPr>
                <w:rFonts w:ascii="Times New Roman" w:hAnsi="Times New Roman" w:hint="eastAsia"/>
                <w:color w:val="000000"/>
                <w:sz w:val="24"/>
                <w:szCs w:val="24"/>
              </w:rPr>
              <w:t>GB18599-2020</w:t>
            </w:r>
            <w:r>
              <w:rPr>
                <w:rFonts w:ascii="Times New Roman" w:hAnsi="Times New Roman" w:hint="eastAsia"/>
                <w:color w:val="000000"/>
                <w:sz w:val="24"/>
                <w:szCs w:val="24"/>
              </w:rPr>
              <w:t>）；危险废物执行《危险废物贮存污染控制标准》（</w:t>
            </w:r>
            <w:r>
              <w:rPr>
                <w:rFonts w:ascii="Times New Roman" w:hAnsi="Times New Roman" w:hint="eastAsia"/>
                <w:color w:val="000000"/>
                <w:sz w:val="24"/>
                <w:szCs w:val="24"/>
              </w:rPr>
              <w:t>GB18597-2001</w:t>
            </w:r>
            <w:r>
              <w:rPr>
                <w:rFonts w:ascii="Times New Roman" w:hAnsi="Times New Roman" w:hint="eastAsia"/>
                <w:color w:val="000000"/>
                <w:sz w:val="24"/>
                <w:szCs w:val="24"/>
              </w:rPr>
              <w:t>）及其修改单；生活垃圾执行《生活垃圾填埋污染控制标准》（</w:t>
            </w:r>
            <w:r>
              <w:rPr>
                <w:rFonts w:ascii="Times New Roman" w:hAnsi="Times New Roman" w:hint="eastAsia"/>
                <w:color w:val="000000"/>
                <w:sz w:val="24"/>
                <w:szCs w:val="24"/>
              </w:rPr>
              <w:t>GB16889-2008</w:t>
            </w:r>
            <w:r>
              <w:rPr>
                <w:rFonts w:ascii="Times New Roman" w:hAnsi="Times New Roman" w:hint="eastAsia"/>
                <w:color w:val="000000"/>
                <w:sz w:val="24"/>
                <w:szCs w:val="24"/>
              </w:rPr>
              <w:t>）相关要求。</w:t>
            </w:r>
          </w:p>
        </w:tc>
      </w:tr>
      <w:tr w:rsidR="00000000">
        <w:trPr>
          <w:trHeight w:val="90"/>
        </w:trPr>
        <w:tc>
          <w:tcPr>
            <w:tcW w:w="494" w:type="dxa"/>
            <w:vAlign w:val="center"/>
          </w:tcPr>
          <w:p w:rsidR="00000000" w:rsidRDefault="007B1344">
            <w:pPr>
              <w:jc w:val="center"/>
              <w:rPr>
                <w:rFonts w:ascii="Times New Roman" w:hAnsi="Times New Roman" w:hint="eastAsia"/>
                <w:b/>
                <w:color w:val="000000"/>
                <w:sz w:val="28"/>
                <w:szCs w:val="28"/>
              </w:rPr>
            </w:pPr>
            <w:r>
              <w:rPr>
                <w:rFonts w:ascii="Times New Roman" w:hAnsi="Times New Roman" w:hint="eastAsia"/>
                <w:b/>
                <w:color w:val="000000"/>
                <w:sz w:val="28"/>
                <w:szCs w:val="28"/>
              </w:rPr>
              <w:lastRenderedPageBreak/>
              <w:t>总量控制指标</w:t>
            </w:r>
          </w:p>
        </w:tc>
        <w:tc>
          <w:tcPr>
            <w:tcW w:w="8028" w:type="dxa"/>
          </w:tcPr>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3.9</w:t>
            </w:r>
            <w:r>
              <w:rPr>
                <w:rFonts w:ascii="Times New Roman" w:cs="Times New Roman" w:hint="eastAsia"/>
                <w:b/>
                <w:sz w:val="28"/>
                <w:szCs w:val="28"/>
              </w:rPr>
              <w:t>总量控制指标</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根据本项目的工艺特征和污染物排放的特点，本评价确定建设项目污染物排放总量控制因子为</w:t>
            </w:r>
            <w:r>
              <w:rPr>
                <w:rFonts w:ascii="Times New Roman" w:hAnsi="Times New Roman" w:hint="eastAsia"/>
                <w:color w:val="000000"/>
                <w:sz w:val="24"/>
                <w:szCs w:val="24"/>
                <w:u w:val="single"/>
              </w:rPr>
              <w:t>CODcr</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NH</w:t>
            </w:r>
            <w:r>
              <w:rPr>
                <w:rFonts w:ascii="Times New Roman" w:hAnsi="Times New Roman" w:hint="eastAsia"/>
                <w:color w:val="000000"/>
                <w:sz w:val="24"/>
                <w:szCs w:val="24"/>
                <w:u w:val="single"/>
                <w:vertAlign w:val="subscript"/>
              </w:rPr>
              <w:t>3</w:t>
            </w:r>
            <w:r>
              <w:rPr>
                <w:rFonts w:ascii="Times New Roman" w:hAnsi="Times New Roman" w:hint="eastAsia"/>
                <w:color w:val="000000"/>
                <w:sz w:val="24"/>
                <w:szCs w:val="24"/>
                <w:u w:val="single"/>
              </w:rPr>
              <w:t>-N</w:t>
            </w:r>
            <w:r>
              <w:rPr>
                <w:rFonts w:ascii="Times New Roman" w:hAnsi="Times New Roman" w:hint="eastAsia"/>
                <w:color w:val="000000"/>
                <w:sz w:val="24"/>
                <w:szCs w:val="24"/>
                <w:u w:val="single"/>
              </w:rPr>
              <w:t>。</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本项目外排废水为生活污水、公共卫生间废水、地面冲洗废水，项目废水经预处理后，</w:t>
            </w:r>
            <w:r>
              <w:rPr>
                <w:rFonts w:ascii="Times New Roman" w:hAnsi="Times New Roman" w:hint="eastAsia"/>
                <w:color w:val="000000"/>
                <w:sz w:val="24"/>
                <w:szCs w:val="24"/>
                <w:u w:val="single"/>
              </w:rPr>
              <w:t>进入</w:t>
            </w:r>
            <w:r>
              <w:rPr>
                <w:rFonts w:ascii="Times New Roman" w:hAnsi="Times New Roman" w:hint="eastAsia"/>
                <w:color w:val="000000"/>
                <w:sz w:val="24"/>
                <w:szCs w:val="24"/>
                <w:u w:val="single"/>
              </w:rPr>
              <w:t>市政</w:t>
            </w:r>
            <w:r>
              <w:rPr>
                <w:rFonts w:ascii="Times New Roman" w:hAnsi="Times New Roman" w:hint="eastAsia"/>
                <w:color w:val="000000"/>
                <w:sz w:val="24"/>
                <w:szCs w:val="24"/>
                <w:u w:val="single"/>
              </w:rPr>
              <w:t>污水</w:t>
            </w:r>
            <w:r>
              <w:rPr>
                <w:rFonts w:ascii="Times New Roman" w:hAnsi="Times New Roman" w:hint="eastAsia"/>
                <w:color w:val="000000"/>
                <w:sz w:val="24"/>
                <w:szCs w:val="24"/>
                <w:u w:val="single"/>
              </w:rPr>
              <w:t>管网</w:t>
            </w:r>
            <w:r>
              <w:rPr>
                <w:rFonts w:ascii="Times New Roman" w:hAnsi="Times New Roman" w:hint="eastAsia"/>
                <w:color w:val="000000"/>
                <w:sz w:val="24"/>
                <w:szCs w:val="24"/>
                <w:u w:val="single"/>
              </w:rPr>
              <w:t>纳</w:t>
            </w:r>
            <w:r>
              <w:rPr>
                <w:rFonts w:ascii="Times New Roman" w:hAnsi="Times New Roman" w:hint="eastAsia"/>
                <w:color w:val="000000"/>
                <w:sz w:val="24"/>
                <w:szCs w:val="24"/>
                <w:u w:val="single"/>
              </w:rPr>
              <w:t>入松木污水处理厂处理，废水总排放量为</w:t>
            </w:r>
            <w:r>
              <w:rPr>
                <w:rFonts w:ascii="Times New Roman" w:hAnsi="Times New Roman" w:hint="eastAsia"/>
                <w:color w:val="000000"/>
                <w:sz w:val="24"/>
                <w:szCs w:val="24"/>
                <w:u w:val="single"/>
              </w:rPr>
              <w:t>442.8m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/a</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 xml:space="preserve"> </w:t>
            </w:r>
            <w:r>
              <w:rPr>
                <w:rFonts w:ascii="Times New Roman" w:hAnsi="Times New Roman" w:hint="eastAsia"/>
                <w:color w:val="000000"/>
                <w:sz w:val="24"/>
                <w:szCs w:val="24"/>
                <w:u w:val="single"/>
              </w:rPr>
              <w:t>项目废水经处理后水质达到《城镇污水处理厂污染物排放标准》</w:t>
            </w:r>
            <w:r>
              <w:rPr>
                <w:rFonts w:ascii="Times New Roman" w:hAnsi="Times New Roman" w:hint="eastAsia"/>
                <w:color w:val="000000"/>
                <w:sz w:val="24"/>
                <w:szCs w:val="24"/>
                <w:u w:val="single"/>
              </w:rPr>
              <w:t>(GB18918-2002)</w:t>
            </w:r>
            <w:r>
              <w:rPr>
                <w:rFonts w:ascii="Times New Roman" w:hAnsi="Times New Roman" w:hint="eastAsia"/>
                <w:color w:val="000000"/>
                <w:sz w:val="24"/>
                <w:szCs w:val="24"/>
                <w:u w:val="single"/>
              </w:rPr>
              <w:t>中一级</w:t>
            </w:r>
            <w:r>
              <w:rPr>
                <w:rFonts w:ascii="Times New Roman" w:hAnsi="Times New Roman" w:hint="eastAsia"/>
                <w:color w:val="000000"/>
                <w:sz w:val="24"/>
                <w:szCs w:val="24"/>
                <w:u w:val="single"/>
              </w:rPr>
              <w:t>A</w:t>
            </w:r>
            <w:r>
              <w:rPr>
                <w:rFonts w:ascii="Times New Roman" w:hAnsi="Times New Roman" w:hint="eastAsia"/>
                <w:color w:val="000000"/>
                <w:sz w:val="24"/>
                <w:szCs w:val="24"/>
                <w:u w:val="single"/>
              </w:rPr>
              <w:t>标准</w:t>
            </w:r>
            <w:r>
              <w:rPr>
                <w:rFonts w:ascii="Times New Roman" w:hAnsi="Times New Roman" w:hint="eastAsia"/>
                <w:color w:val="000000"/>
                <w:sz w:val="24"/>
                <w:szCs w:val="24"/>
                <w:u w:val="single"/>
              </w:rPr>
              <w:t>(NH</w:t>
            </w:r>
            <w:r>
              <w:rPr>
                <w:rFonts w:ascii="Times New Roman" w:hAnsi="Times New Roman" w:hint="eastAsia"/>
                <w:color w:val="000000"/>
                <w:sz w:val="24"/>
                <w:szCs w:val="24"/>
                <w:u w:val="single"/>
                <w:vertAlign w:val="subscript"/>
              </w:rPr>
              <w:t>3</w:t>
            </w:r>
            <w:r>
              <w:rPr>
                <w:rFonts w:ascii="Times New Roman" w:hAnsi="Times New Roman" w:hint="eastAsia"/>
                <w:color w:val="000000"/>
                <w:sz w:val="24"/>
                <w:szCs w:val="24"/>
                <w:u w:val="single"/>
              </w:rPr>
              <w:t>-N5mg/L</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COD50mg/L)</w:t>
            </w:r>
            <w:r>
              <w:rPr>
                <w:rFonts w:ascii="Times New Roman" w:hAnsi="Times New Roman" w:hint="eastAsia"/>
                <w:color w:val="000000"/>
                <w:sz w:val="24"/>
                <w:szCs w:val="24"/>
                <w:u w:val="single"/>
              </w:rPr>
              <w:t>后进入水环境。</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NH3-N</w:t>
            </w:r>
            <w:r>
              <w:rPr>
                <w:rFonts w:ascii="Times New Roman" w:hAnsi="Times New Roman" w:hint="eastAsia"/>
                <w:color w:val="000000"/>
                <w:sz w:val="24"/>
                <w:szCs w:val="24"/>
                <w:u w:val="single"/>
              </w:rPr>
              <w:t>排放量</w:t>
            </w:r>
            <w:r>
              <w:rPr>
                <w:rFonts w:ascii="Times New Roman" w:hAnsi="Times New Roman" w:hint="eastAsia"/>
                <w:color w:val="000000"/>
                <w:sz w:val="24"/>
                <w:szCs w:val="24"/>
                <w:u w:val="single"/>
              </w:rPr>
              <w:t>=5mg/L</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442.8m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/a=0.003t/a</w:t>
            </w:r>
            <w:r>
              <w:rPr>
                <w:rFonts w:ascii="Times New Roman" w:hAnsi="Times New Roman" w:hint="eastAsia"/>
                <w:color w:val="000000"/>
                <w:sz w:val="24"/>
                <w:szCs w:val="24"/>
                <w:u w:val="single"/>
              </w:rPr>
              <w:t>；</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COD</w:t>
            </w:r>
            <w:r>
              <w:rPr>
                <w:rFonts w:ascii="Times New Roman" w:hAnsi="Times New Roman" w:hint="eastAsia"/>
                <w:color w:val="000000"/>
                <w:sz w:val="24"/>
                <w:szCs w:val="24"/>
                <w:u w:val="single"/>
              </w:rPr>
              <w:t>排放量</w:t>
            </w:r>
            <w:r>
              <w:rPr>
                <w:rFonts w:ascii="Times New Roman" w:hAnsi="Times New Roman" w:hint="eastAsia"/>
                <w:color w:val="000000"/>
                <w:sz w:val="24"/>
                <w:szCs w:val="24"/>
                <w:u w:val="single"/>
              </w:rPr>
              <w:t>=50mg/L</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442.8m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/a=0.023t/a</w:t>
            </w:r>
            <w:r>
              <w:rPr>
                <w:rFonts w:ascii="Times New Roman" w:hAnsi="Times New Roman" w:hint="eastAsia"/>
                <w:color w:val="000000"/>
                <w:sz w:val="24"/>
                <w:szCs w:val="24"/>
                <w:u w:val="single"/>
              </w:rPr>
              <w:t>。</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根据计算结果，本次评价建议总量控制指标见表</w:t>
            </w:r>
            <w:r>
              <w:rPr>
                <w:rFonts w:ascii="Times New Roman" w:hAnsi="Times New Roman" w:hint="eastAsia"/>
                <w:color w:val="000000"/>
                <w:sz w:val="24"/>
                <w:szCs w:val="24"/>
                <w:u w:val="single"/>
              </w:rPr>
              <w:t>3.9-1</w:t>
            </w:r>
            <w:r>
              <w:rPr>
                <w:rFonts w:ascii="Times New Roman" w:hAnsi="Times New Roman" w:hint="eastAsia"/>
                <w:color w:val="000000"/>
                <w:sz w:val="24"/>
                <w:szCs w:val="24"/>
                <w:u w:val="single"/>
              </w:rPr>
              <w:t>。</w:t>
            </w:r>
          </w:p>
          <w:p w:rsidR="00000000" w:rsidRDefault="007B1344">
            <w:pPr>
              <w:widowControl/>
              <w:spacing w:line="360" w:lineRule="auto"/>
              <w:ind w:firstLineChars="200" w:firstLine="482"/>
              <w:jc w:val="center"/>
              <w:rPr>
                <w:rFonts w:ascii="Times New Roman" w:hAnsi="Times New Roman" w:hint="eastAsia"/>
                <w:b/>
                <w:color w:val="000000"/>
                <w:sz w:val="24"/>
                <w:szCs w:val="24"/>
                <w:u w:val="single"/>
              </w:rPr>
            </w:pPr>
            <w:r>
              <w:rPr>
                <w:rFonts w:ascii="Times New Roman" w:hAnsi="Times New Roman"/>
                <w:b/>
                <w:color w:val="000000"/>
                <w:sz w:val="24"/>
                <w:szCs w:val="24"/>
                <w:u w:val="single"/>
              </w:rPr>
              <w:t>表</w:t>
            </w:r>
            <w:r>
              <w:rPr>
                <w:rFonts w:ascii="Times New Roman" w:hAnsi="Times New Roman"/>
                <w:b/>
                <w:color w:val="000000"/>
                <w:sz w:val="24"/>
                <w:szCs w:val="24"/>
                <w:u w:val="single"/>
              </w:rPr>
              <w:t>3</w:t>
            </w:r>
            <w:r>
              <w:rPr>
                <w:rFonts w:ascii="Times New Roman" w:hAnsi="Times New Roman" w:hint="eastAsia"/>
                <w:b/>
                <w:color w:val="000000"/>
                <w:sz w:val="24"/>
                <w:szCs w:val="24"/>
                <w:u w:val="single"/>
              </w:rPr>
              <w:t>.9</w:t>
            </w:r>
            <w:r>
              <w:rPr>
                <w:rFonts w:ascii="Times New Roman" w:hAnsi="Times New Roman" w:hint="eastAsia"/>
                <w:b/>
                <w:color w:val="000000"/>
                <w:sz w:val="24"/>
                <w:szCs w:val="24"/>
                <w:u w:val="single"/>
              </w:rPr>
              <w:t>-1</w:t>
            </w:r>
            <w:r>
              <w:rPr>
                <w:rFonts w:ascii="Times New Roman" w:hAnsi="Times New Roman"/>
                <w:b/>
                <w:color w:val="000000"/>
                <w:sz w:val="24"/>
                <w:szCs w:val="24"/>
                <w:u w:val="single"/>
              </w:rPr>
              <w:t xml:space="preserve"> </w:t>
            </w:r>
            <w:r>
              <w:rPr>
                <w:rFonts w:ascii="Times New Roman" w:hAnsi="Times New Roman" w:hint="eastAsia"/>
                <w:b/>
                <w:color w:val="000000"/>
                <w:sz w:val="24"/>
                <w:szCs w:val="24"/>
                <w:u w:val="single"/>
              </w:rPr>
              <w:t>总量控制指标</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99"/>
              <w:gridCol w:w="2599"/>
              <w:gridCol w:w="2600"/>
            </w:tblGrid>
            <w:tr w:rsidR="00000000">
              <w:tc>
                <w:tcPr>
                  <w:tcW w:w="2599" w:type="dxa"/>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污染物</w:t>
                  </w:r>
                </w:p>
              </w:tc>
              <w:tc>
                <w:tcPr>
                  <w:tcW w:w="2599" w:type="dxa"/>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按标准核算量</w:t>
                  </w:r>
                </w:p>
              </w:tc>
              <w:tc>
                <w:tcPr>
                  <w:tcW w:w="2600" w:type="dxa"/>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建议总量控制指标</w:t>
                  </w:r>
                </w:p>
              </w:tc>
            </w:tr>
            <w:tr w:rsidR="00000000">
              <w:tc>
                <w:tcPr>
                  <w:tcW w:w="2599" w:type="dxa"/>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COD</w:t>
                  </w:r>
                </w:p>
              </w:tc>
              <w:tc>
                <w:tcPr>
                  <w:tcW w:w="2599" w:type="dxa"/>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0.0</w:t>
                  </w:r>
                  <w:r>
                    <w:rPr>
                      <w:rFonts w:ascii="Times New Roman" w:hint="eastAsia"/>
                      <w:sz w:val="21"/>
                      <w:szCs w:val="21"/>
                      <w:u w:val="single"/>
                    </w:rPr>
                    <w:t>23</w:t>
                  </w:r>
                  <w:r>
                    <w:rPr>
                      <w:rFonts w:ascii="Times New Roman" w:cs="Times New Roman" w:hint="eastAsia"/>
                      <w:sz w:val="21"/>
                      <w:szCs w:val="21"/>
                      <w:u w:val="single"/>
                    </w:rPr>
                    <w:t>t/a</w:t>
                  </w:r>
                </w:p>
              </w:tc>
              <w:tc>
                <w:tcPr>
                  <w:tcW w:w="2600" w:type="dxa"/>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0.03t/a</w:t>
                  </w:r>
                </w:p>
              </w:tc>
            </w:tr>
            <w:tr w:rsidR="00000000">
              <w:tc>
                <w:tcPr>
                  <w:tcW w:w="2599" w:type="dxa"/>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氨氮</w:t>
                  </w:r>
                </w:p>
              </w:tc>
              <w:tc>
                <w:tcPr>
                  <w:tcW w:w="2599" w:type="dxa"/>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0.003t/a</w:t>
                  </w:r>
                </w:p>
              </w:tc>
              <w:tc>
                <w:tcPr>
                  <w:tcW w:w="2600" w:type="dxa"/>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0.01 t/a</w:t>
                  </w:r>
                </w:p>
              </w:tc>
            </w:tr>
          </w:tbl>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ascii="Times New Roman" w:hint="eastAsia"/>
              </w:rPr>
            </w:pPr>
          </w:p>
        </w:tc>
      </w:tr>
    </w:tbl>
    <w:p w:rsidR="00000000" w:rsidRDefault="007B1344">
      <w:pPr>
        <w:pStyle w:val="1"/>
        <w:spacing w:line="360" w:lineRule="auto"/>
        <w:jc w:val="center"/>
        <w:rPr>
          <w:rFonts w:ascii="Times New Roman" w:eastAsia="宋体" w:hAnsi="宋体"/>
          <w:color w:val="000000"/>
        </w:rPr>
        <w:sectPr w:rsidR="00000000">
          <w:footerReference w:type="default" r:id="rId23"/>
          <w:pgSz w:w="11906" w:h="16838"/>
          <w:pgMar w:top="1440" w:right="1800" w:bottom="1440" w:left="1800" w:header="851" w:footer="992" w:gutter="0"/>
          <w:pgNumType w:start="1"/>
          <w:cols w:space="720"/>
          <w:docGrid w:type="lines" w:linePitch="312"/>
        </w:sectPr>
      </w:pPr>
      <w:bookmarkStart w:id="6" w:name="_Toc394616279"/>
    </w:p>
    <w:p w:rsidR="00000000" w:rsidRDefault="007B1344">
      <w:pPr>
        <w:pStyle w:val="1"/>
        <w:spacing w:line="360" w:lineRule="auto"/>
        <w:jc w:val="center"/>
        <w:rPr>
          <w:rFonts w:ascii="Times New Roman" w:eastAsia="宋体" w:hAnsi="宋体" w:hint="eastAsia"/>
          <w:color w:val="000000"/>
        </w:rPr>
      </w:pPr>
      <w:bookmarkStart w:id="7" w:name="_Toc111459078"/>
      <w:r>
        <w:rPr>
          <w:rFonts w:ascii="Times New Roman" w:eastAsia="宋体" w:hAnsi="宋体"/>
          <w:color w:val="000000"/>
        </w:rPr>
        <w:lastRenderedPageBreak/>
        <w:t>四、</w:t>
      </w:r>
      <w:bookmarkEnd w:id="6"/>
      <w:r>
        <w:rPr>
          <w:rFonts w:ascii="Times New Roman" w:eastAsia="宋体" w:hAnsi="宋体" w:hint="eastAsia"/>
          <w:color w:val="000000"/>
        </w:rPr>
        <w:t>主要环境影响和保护措施</w:t>
      </w:r>
      <w:bookmarkEnd w:id="7"/>
    </w:p>
    <w:tbl>
      <w:tblPr>
        <w:tblW w:w="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7988"/>
      </w:tblGrid>
      <w:tr w:rsidR="00000000">
        <w:trPr>
          <w:trHeight w:val="1266"/>
        </w:trPr>
        <w:tc>
          <w:tcPr>
            <w:tcW w:w="534" w:type="dxa"/>
            <w:vAlign w:val="center"/>
          </w:tcPr>
          <w:p w:rsidR="00000000" w:rsidRDefault="007B1344">
            <w:pPr>
              <w:jc w:val="center"/>
              <w:rPr>
                <w:color w:val="000000"/>
              </w:rPr>
            </w:pPr>
            <w:r>
              <w:rPr>
                <w:rFonts w:ascii="Times New Roman" w:hAnsi="Times New Roman" w:hint="eastAsia"/>
                <w:b/>
                <w:color w:val="000000"/>
                <w:sz w:val="28"/>
                <w:szCs w:val="28"/>
              </w:rPr>
              <w:t>施工期环境保护措施</w:t>
            </w:r>
          </w:p>
        </w:tc>
        <w:tc>
          <w:tcPr>
            <w:tcW w:w="7988" w:type="dxa"/>
          </w:tcPr>
          <w:p w:rsidR="00000000" w:rsidRDefault="007B1344">
            <w:pPr>
              <w:pStyle w:val="Default"/>
              <w:ind w:firstLineChars="200" w:firstLine="562"/>
              <w:jc w:val="both"/>
              <w:rPr>
                <w:rFonts w:ascii="Times New Roman" w:cs="Times New Roman" w:hint="eastAsia"/>
                <w:b/>
                <w:sz w:val="28"/>
                <w:szCs w:val="28"/>
              </w:rPr>
            </w:pPr>
            <w:r>
              <w:rPr>
                <w:rFonts w:ascii="Times New Roman" w:cs="Times New Roman" w:hint="eastAsia"/>
                <w:b/>
                <w:sz w:val="28"/>
                <w:szCs w:val="28"/>
              </w:rPr>
              <w:t xml:space="preserve">4.1 </w:t>
            </w:r>
            <w:r>
              <w:rPr>
                <w:rFonts w:ascii="Times New Roman" w:cs="Times New Roman" w:hint="eastAsia"/>
                <w:b/>
                <w:sz w:val="28"/>
                <w:szCs w:val="28"/>
              </w:rPr>
              <w:t>施工期环境保护措施</w:t>
            </w:r>
          </w:p>
          <w:p w:rsidR="00000000" w:rsidRDefault="007B1344">
            <w:pPr>
              <w:widowControl/>
              <w:spacing w:line="360" w:lineRule="auto"/>
              <w:ind w:firstLineChars="200" w:firstLine="482"/>
              <w:jc w:val="left"/>
              <w:rPr>
                <w:rFonts w:ascii="Times New Roman" w:hAnsi="Times New Roman" w:hint="eastAsia"/>
                <w:b/>
                <w:bCs/>
                <w:color w:val="000000"/>
                <w:sz w:val="24"/>
                <w:szCs w:val="24"/>
              </w:rPr>
            </w:pPr>
            <w:r>
              <w:rPr>
                <w:rFonts w:ascii="Times New Roman" w:hAnsi="Times New Roman" w:hint="eastAsia"/>
                <w:b/>
                <w:bCs/>
                <w:color w:val="000000"/>
                <w:sz w:val="24"/>
                <w:szCs w:val="24"/>
              </w:rPr>
              <w:t>4.1.1</w:t>
            </w:r>
            <w:r>
              <w:rPr>
                <w:rFonts w:ascii="Times New Roman" w:hAnsi="Times New Roman" w:hint="eastAsia"/>
                <w:b/>
                <w:bCs/>
                <w:color w:val="000000"/>
                <w:sz w:val="24"/>
                <w:szCs w:val="24"/>
              </w:rPr>
              <w:t>施工期水环境保护措施</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本项目施工期废水主要为施工生产废水和施工人员生活污水，其中施工生产废水主要为施工车辆和施工机械冲洗废水。</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）施工生产废水</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本项目施工期生产废水主要来自于施工车辆和施工机械冲洗过程，主要污染因子为石油类和悬浮物，通过场内设置的临时隔油沉淀池</w:t>
            </w:r>
            <w:r>
              <w:rPr>
                <w:rFonts w:ascii="Times New Roman" w:hAnsi="Times New Roman" w:hint="eastAsia"/>
                <w:color w:val="000000"/>
                <w:sz w:val="24"/>
                <w:szCs w:val="24"/>
              </w:rPr>
              <w:t>处理后回用于施工过程中，不外排。</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）施工人员生活废水</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本项目施工高峰期共计施工人员</w:t>
            </w:r>
            <w:r>
              <w:rPr>
                <w:rFonts w:ascii="Times New Roman" w:hAnsi="Times New Roman" w:hint="eastAsia"/>
                <w:color w:val="000000"/>
                <w:sz w:val="24"/>
                <w:szCs w:val="24"/>
              </w:rPr>
              <w:t>20</w:t>
            </w:r>
            <w:r>
              <w:rPr>
                <w:rFonts w:ascii="Times New Roman" w:hAnsi="Times New Roman" w:hint="eastAsia"/>
                <w:color w:val="000000"/>
                <w:sz w:val="24"/>
                <w:szCs w:val="24"/>
              </w:rPr>
              <w:t>人，施工人员在当地招聘，食宿均有施工人员自行解决，本项目施工期不提供食宿。施工人员工作过程中如厕、洗手用水按</w:t>
            </w:r>
            <w:r>
              <w:rPr>
                <w:rFonts w:ascii="Times New Roman" w:hAnsi="Times New Roman" w:hint="eastAsia"/>
                <w:color w:val="000000"/>
                <w:sz w:val="24"/>
                <w:szCs w:val="24"/>
              </w:rPr>
              <w:t>45L/</w:t>
            </w:r>
            <w:r>
              <w:rPr>
                <w:rFonts w:ascii="Times New Roman" w:hAnsi="Times New Roman" w:hint="eastAsia"/>
                <w:color w:val="000000"/>
                <w:sz w:val="24"/>
                <w:szCs w:val="24"/>
              </w:rPr>
              <w:t>人·</w:t>
            </w:r>
            <w:r>
              <w:rPr>
                <w:rFonts w:ascii="Times New Roman" w:hAnsi="Times New Roman" w:hint="eastAsia"/>
                <w:color w:val="000000"/>
                <w:sz w:val="24"/>
                <w:szCs w:val="24"/>
              </w:rPr>
              <w:t>d</w:t>
            </w:r>
            <w:r>
              <w:rPr>
                <w:rFonts w:ascii="Times New Roman" w:hAnsi="Times New Roman" w:hint="eastAsia"/>
                <w:color w:val="000000"/>
                <w:sz w:val="24"/>
                <w:szCs w:val="24"/>
              </w:rPr>
              <w:t>计算，用水量为</w:t>
            </w:r>
            <w:r>
              <w:rPr>
                <w:rFonts w:ascii="Times New Roman" w:hAnsi="Times New Roman" w:hint="eastAsia"/>
                <w:color w:val="000000"/>
                <w:sz w:val="24"/>
                <w:szCs w:val="24"/>
              </w:rPr>
              <w:t>0.9m3/d</w:t>
            </w:r>
            <w:r>
              <w:rPr>
                <w:rFonts w:ascii="Times New Roman" w:hAnsi="Times New Roman" w:hint="eastAsia"/>
                <w:color w:val="000000"/>
                <w:sz w:val="24"/>
                <w:szCs w:val="24"/>
              </w:rPr>
              <w:t>，排水量按用水量的</w:t>
            </w:r>
            <w:r>
              <w:rPr>
                <w:rFonts w:ascii="Times New Roman" w:hAnsi="Times New Roman" w:hint="eastAsia"/>
                <w:color w:val="000000"/>
                <w:sz w:val="24"/>
                <w:szCs w:val="24"/>
              </w:rPr>
              <w:t>80%</w:t>
            </w:r>
            <w:r>
              <w:rPr>
                <w:rFonts w:ascii="Times New Roman" w:hAnsi="Times New Roman" w:hint="eastAsia"/>
                <w:color w:val="000000"/>
                <w:sz w:val="24"/>
                <w:szCs w:val="24"/>
              </w:rPr>
              <w:t>计算，污水排放量为</w:t>
            </w:r>
            <w:r>
              <w:rPr>
                <w:rFonts w:ascii="Times New Roman" w:hAnsi="Times New Roman" w:hint="eastAsia"/>
                <w:color w:val="000000"/>
                <w:sz w:val="24"/>
                <w:szCs w:val="24"/>
              </w:rPr>
              <w:t>0.72 m3/d</w:t>
            </w:r>
            <w:r>
              <w:rPr>
                <w:rFonts w:ascii="Times New Roman" w:hAnsi="Times New Roman" w:hint="eastAsia"/>
                <w:color w:val="000000"/>
                <w:sz w:val="24"/>
                <w:szCs w:val="24"/>
              </w:rPr>
              <w:t>。经临时化粪池预处理后，回用于周边农田作为农肥。</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综上所述，本项目施工期产生的生产废水和生活污水采取相应措施处理后，对区域环境影响较小。</w:t>
            </w:r>
          </w:p>
          <w:p w:rsidR="00000000" w:rsidRDefault="007B1344">
            <w:pPr>
              <w:widowControl/>
              <w:spacing w:line="360" w:lineRule="auto"/>
              <w:ind w:firstLineChars="200" w:firstLine="482"/>
              <w:jc w:val="left"/>
              <w:rPr>
                <w:rFonts w:ascii="Times New Roman" w:hAnsi="Times New Roman" w:hint="eastAsia"/>
                <w:b/>
                <w:bCs/>
                <w:color w:val="000000"/>
                <w:sz w:val="24"/>
                <w:szCs w:val="24"/>
              </w:rPr>
            </w:pPr>
            <w:r>
              <w:rPr>
                <w:rFonts w:ascii="Times New Roman" w:hAnsi="Times New Roman" w:hint="eastAsia"/>
                <w:b/>
                <w:bCs/>
                <w:color w:val="000000"/>
                <w:sz w:val="24"/>
                <w:szCs w:val="24"/>
              </w:rPr>
              <w:t>4.1.2</w:t>
            </w:r>
            <w:r>
              <w:rPr>
                <w:rFonts w:ascii="Times New Roman" w:hAnsi="Times New Roman" w:hint="eastAsia"/>
                <w:b/>
                <w:bCs/>
                <w:color w:val="000000"/>
                <w:sz w:val="24"/>
                <w:szCs w:val="24"/>
              </w:rPr>
              <w:t>施工期环境空气保护措施</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本项目施工期废气主要来自施工机械和运输车</w:t>
            </w:r>
            <w:r>
              <w:rPr>
                <w:rFonts w:ascii="Times New Roman" w:hAnsi="Times New Roman" w:hint="eastAsia"/>
                <w:color w:val="000000"/>
                <w:sz w:val="24"/>
                <w:szCs w:val="24"/>
              </w:rPr>
              <w:t>辆排放的燃油废气、施工扬尘，其中对周边环境影响较大的是施工扬尘，场地清理、主体施工等施工环节均产生扬尘，施工区及周围环境空气重的总悬浮颗粒物</w:t>
            </w:r>
            <w:r>
              <w:rPr>
                <w:rFonts w:ascii="Times New Roman" w:hAnsi="Times New Roman" w:hint="eastAsia"/>
                <w:color w:val="000000"/>
                <w:sz w:val="24"/>
                <w:szCs w:val="24"/>
              </w:rPr>
              <w:t>TSP</w:t>
            </w:r>
            <w:r>
              <w:rPr>
                <w:rFonts w:ascii="Times New Roman" w:hAnsi="Times New Roman" w:hint="eastAsia"/>
                <w:color w:val="000000"/>
                <w:sz w:val="24"/>
                <w:szCs w:val="24"/>
              </w:rPr>
              <w:t>浓度明显增加。</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燃油废气。在施工期间，施工机械和运输车辆运行过程中产</w:t>
            </w:r>
            <w:r>
              <w:rPr>
                <w:rFonts w:ascii="Times New Roman" w:hAnsi="Times New Roman" w:hint="eastAsia"/>
                <w:color w:val="000000"/>
                <w:sz w:val="24"/>
                <w:szCs w:val="24"/>
                <w:u w:val="single"/>
              </w:rPr>
              <w:t>CO</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NOX</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THC</w:t>
            </w:r>
            <w:r>
              <w:rPr>
                <w:rFonts w:ascii="Times New Roman" w:hAnsi="Times New Roman" w:hint="eastAsia"/>
                <w:color w:val="000000"/>
                <w:sz w:val="24"/>
                <w:szCs w:val="24"/>
                <w:u w:val="single"/>
              </w:rPr>
              <w:t>等污染物会对大气环境造成不良影响。但这种污染源较分散且具有流动性，污染物排放量不大，表现为间歇性特征，因此影响是暂时和局部的。施工单位必须使用废气排放符合国家标准的机械设备和运输车辆，并加强设备、车辆的维护保养，使其始终处于良好的工作状态，严禁使用报废车量。</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施工扬尘。施工扬尘</w:t>
            </w:r>
            <w:r>
              <w:rPr>
                <w:rFonts w:ascii="Times New Roman" w:hAnsi="Times New Roman" w:hint="eastAsia"/>
                <w:color w:val="000000"/>
                <w:sz w:val="24"/>
                <w:szCs w:val="24"/>
                <w:u w:val="single"/>
              </w:rPr>
              <w:t>中</w:t>
            </w:r>
            <w:r>
              <w:rPr>
                <w:rFonts w:ascii="Times New Roman" w:hAnsi="Times New Roman" w:hint="eastAsia"/>
                <w:color w:val="000000"/>
                <w:sz w:val="24"/>
                <w:szCs w:val="24"/>
                <w:u w:val="single"/>
              </w:rPr>
              <w:t>TSP</w:t>
            </w:r>
            <w:r>
              <w:rPr>
                <w:rFonts w:ascii="Times New Roman" w:hAnsi="Times New Roman" w:hint="eastAsia"/>
                <w:color w:val="000000"/>
                <w:sz w:val="24"/>
                <w:szCs w:val="24"/>
                <w:u w:val="single"/>
              </w:rPr>
              <w:t>污染占主导地位，采取洒水措施后，可使</w:t>
            </w:r>
            <w:r>
              <w:rPr>
                <w:rFonts w:ascii="Times New Roman" w:hAnsi="Times New Roman" w:hint="eastAsia"/>
                <w:color w:val="000000"/>
                <w:sz w:val="24"/>
                <w:szCs w:val="24"/>
                <w:u w:val="single"/>
              </w:rPr>
              <w:lastRenderedPageBreak/>
              <w:t>扬尘减少</w:t>
            </w:r>
            <w:r>
              <w:rPr>
                <w:rFonts w:ascii="Times New Roman" w:hAnsi="Times New Roman" w:hint="eastAsia"/>
                <w:color w:val="000000"/>
                <w:sz w:val="24"/>
                <w:szCs w:val="24"/>
                <w:u w:val="single"/>
              </w:rPr>
              <w:t>70%</w:t>
            </w:r>
            <w:r>
              <w:rPr>
                <w:rFonts w:ascii="Times New Roman" w:hAnsi="Times New Roman" w:hint="eastAsia"/>
                <w:color w:val="000000"/>
                <w:sz w:val="24"/>
                <w:szCs w:val="24"/>
                <w:u w:val="single"/>
              </w:rPr>
              <w:t>左右，将扬尘的影响范围缩小，工地周围设置不低于</w:t>
            </w:r>
            <w:r>
              <w:rPr>
                <w:rFonts w:ascii="Times New Roman" w:hAnsi="Times New Roman" w:hint="eastAsia"/>
                <w:color w:val="000000"/>
                <w:sz w:val="24"/>
                <w:szCs w:val="24"/>
                <w:u w:val="single"/>
              </w:rPr>
              <w:t>1.8m</w:t>
            </w:r>
            <w:r>
              <w:rPr>
                <w:rFonts w:ascii="Times New Roman" w:hAnsi="Times New Roman" w:hint="eastAsia"/>
                <w:color w:val="000000"/>
                <w:sz w:val="24"/>
                <w:szCs w:val="24"/>
                <w:u w:val="single"/>
              </w:rPr>
              <w:t>的硬质密闭围栏，工程脚手架外侧使用密闭式安全网，可大大减轻对周边居民的影响。</w:t>
            </w:r>
          </w:p>
          <w:p w:rsidR="00000000" w:rsidRDefault="007B1344">
            <w:pPr>
              <w:widowControl/>
              <w:spacing w:line="360" w:lineRule="auto"/>
              <w:ind w:firstLineChars="200" w:firstLine="482"/>
              <w:jc w:val="left"/>
              <w:rPr>
                <w:rFonts w:ascii="Times New Roman" w:hAnsi="Times New Roman" w:hint="eastAsia"/>
                <w:b/>
                <w:bCs/>
                <w:color w:val="000000"/>
                <w:sz w:val="24"/>
                <w:szCs w:val="24"/>
              </w:rPr>
            </w:pPr>
            <w:r>
              <w:rPr>
                <w:rFonts w:ascii="Times New Roman" w:hAnsi="Times New Roman" w:hint="eastAsia"/>
                <w:b/>
                <w:bCs/>
                <w:color w:val="000000"/>
                <w:sz w:val="24"/>
                <w:szCs w:val="24"/>
              </w:rPr>
              <w:t>4.1.3</w:t>
            </w:r>
            <w:r>
              <w:rPr>
                <w:rFonts w:ascii="Times New Roman" w:hAnsi="Times New Roman" w:hint="eastAsia"/>
                <w:b/>
                <w:bCs/>
                <w:color w:val="000000"/>
                <w:sz w:val="24"/>
                <w:szCs w:val="24"/>
              </w:rPr>
              <w:t>施工期声环境保护措施</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施工过程中，不同的阶段会使用不同的机械设备，施工现场产生的噪声具有强度较高、无规则、不连续等特点，气强度与施工机械的功率、工作状态等因素有关。为了减低施工噪声的影响，施工单位应采取如下措施：</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①施工单位应合理安排施工时间，将强噪声作业尽量安排在白天进行，严禁夜间高噪声设备施工，杜绝夜间（</w:t>
            </w:r>
            <w:r>
              <w:rPr>
                <w:rFonts w:ascii="Times New Roman" w:hAnsi="Times New Roman" w:hint="eastAsia"/>
                <w:color w:val="000000"/>
                <w:sz w:val="24"/>
                <w:szCs w:val="24"/>
                <w:u w:val="single"/>
              </w:rPr>
              <w:t>2</w:t>
            </w:r>
            <w:r>
              <w:rPr>
                <w:rFonts w:ascii="Times New Roman" w:hAnsi="Times New Roman" w:hint="eastAsia"/>
                <w:color w:val="000000"/>
                <w:sz w:val="24"/>
                <w:szCs w:val="24"/>
                <w:u w:val="single"/>
              </w:rPr>
              <w:t>2.00~6.00</w:t>
            </w:r>
            <w:r>
              <w:rPr>
                <w:rFonts w:ascii="Times New Roman" w:hAnsi="Times New Roman" w:hint="eastAsia"/>
                <w:color w:val="000000"/>
                <w:sz w:val="24"/>
                <w:szCs w:val="24"/>
                <w:u w:val="single"/>
              </w:rPr>
              <w:t>）和午间（</w:t>
            </w:r>
            <w:r>
              <w:rPr>
                <w:rFonts w:ascii="Times New Roman" w:hAnsi="Times New Roman" w:hint="eastAsia"/>
                <w:color w:val="000000"/>
                <w:sz w:val="24"/>
                <w:szCs w:val="24"/>
                <w:u w:val="single"/>
              </w:rPr>
              <w:t>12:00~14:00</w:t>
            </w:r>
            <w:r>
              <w:rPr>
                <w:rFonts w:ascii="Times New Roman" w:hAnsi="Times New Roman" w:hint="eastAsia"/>
                <w:color w:val="000000"/>
                <w:sz w:val="24"/>
                <w:szCs w:val="24"/>
                <w:u w:val="single"/>
              </w:rPr>
              <w:t>）施工噪声扰民；</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②施工现场提倡文明施工，建立健全控制人为噪声的管理制度，尽量减少人为的大声喧哗，增强全体施工人员的防噪声扰民的自觉意识；</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③运输设备是，必须轻拿轻放，严禁野蛮装卸，并在装卸点铺垫草包等降噪物体；大型物件装卸，应当使用起吊设备，严禁汽车自卸；</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④材料运输等汽车进场安排专人指挥，场内禁止运输车辆鸣笛；材料装卸采用人工传递，严禁抛掷或汽车一次性下料。</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⑤加强施工人员的管理和教育，施工中减少不必要的金属敲击声。项目施工管理有专人负责，并设定专门负责</w:t>
            </w:r>
            <w:r>
              <w:rPr>
                <w:rFonts w:ascii="Times New Roman" w:hAnsi="Times New Roman" w:hint="eastAsia"/>
                <w:color w:val="000000"/>
                <w:sz w:val="24"/>
                <w:szCs w:val="24"/>
                <w:u w:val="single"/>
              </w:rPr>
              <w:t>人定期对该区的施工噪声污染房子措施以及环保管理进行检查和核实，严格按照国家、衡阳市的施工噪声防治和管理规范中的相关规范要求进行治理，尽量减少施工噪声对环境的影响程度。</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采取上述措施后，施工期间的厂界噪声将大大降低，能够满足《建筑施工场界噪声排放标准》（</w:t>
            </w:r>
            <w:r>
              <w:rPr>
                <w:rFonts w:ascii="Times New Roman" w:hAnsi="Times New Roman" w:hint="eastAsia"/>
                <w:color w:val="000000"/>
                <w:sz w:val="24"/>
                <w:szCs w:val="24"/>
                <w:u w:val="single"/>
              </w:rPr>
              <w:t>GB12523-2011</w:t>
            </w:r>
            <w:r>
              <w:rPr>
                <w:rFonts w:ascii="Times New Roman" w:hAnsi="Times New Roman" w:hint="eastAsia"/>
                <w:color w:val="000000"/>
                <w:sz w:val="24"/>
                <w:szCs w:val="24"/>
                <w:u w:val="single"/>
              </w:rPr>
              <w:t>）标准要求，不会对项目周围声环境噪声明显不利影响。</w:t>
            </w:r>
          </w:p>
          <w:p w:rsidR="00000000" w:rsidRDefault="007B1344">
            <w:pPr>
              <w:widowControl/>
              <w:spacing w:line="360" w:lineRule="auto"/>
              <w:ind w:firstLineChars="200" w:firstLine="482"/>
              <w:jc w:val="left"/>
              <w:rPr>
                <w:rFonts w:ascii="Times New Roman" w:hAnsi="Times New Roman" w:hint="eastAsia"/>
                <w:b/>
                <w:bCs/>
                <w:color w:val="000000"/>
                <w:sz w:val="24"/>
                <w:szCs w:val="24"/>
              </w:rPr>
            </w:pPr>
            <w:r>
              <w:rPr>
                <w:rFonts w:ascii="Times New Roman" w:hAnsi="Times New Roman" w:hint="eastAsia"/>
                <w:b/>
                <w:bCs/>
                <w:color w:val="000000"/>
                <w:sz w:val="24"/>
                <w:szCs w:val="24"/>
              </w:rPr>
              <w:t>4.1.4</w:t>
            </w:r>
            <w:r>
              <w:rPr>
                <w:rFonts w:ascii="Times New Roman" w:hAnsi="Times New Roman" w:hint="eastAsia"/>
                <w:b/>
                <w:bCs/>
                <w:color w:val="000000"/>
                <w:sz w:val="24"/>
                <w:szCs w:val="24"/>
              </w:rPr>
              <w:t>施工期固体废物处置措施</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施工期固体废物主要来自施工过程中产生的建筑垃圾、设备安装过程产生的废弃包装材料以及施工人员产生的生活垃圾等。</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）建筑垃圾。建筑垃圾主要包括施工过程</w:t>
            </w:r>
            <w:r>
              <w:rPr>
                <w:rFonts w:ascii="Times New Roman" w:hAnsi="Times New Roman" w:hint="eastAsia"/>
                <w:color w:val="000000"/>
                <w:sz w:val="24"/>
                <w:szCs w:val="24"/>
              </w:rPr>
              <w:t>中产生的废气建筑材料如水泥、砂石、木材、废钢筋及建材包装袋，以及施工临时设施及场地构筑</w:t>
            </w:r>
            <w:r>
              <w:rPr>
                <w:rFonts w:ascii="Times New Roman" w:hAnsi="Times New Roman" w:hint="eastAsia"/>
                <w:color w:val="000000"/>
                <w:sz w:val="24"/>
                <w:szCs w:val="24"/>
              </w:rPr>
              <w:lastRenderedPageBreak/>
              <w:t>物拆除过程中产生的建筑垃圾。若不及时清运，堆放在现场，遇雨天是可能会产生流失，部分建筑垃圾随地面径流进入附近水体，造成附近水体漂浮物增多，浊度增加，污染工区附件的水环境。此部分建筑垃圾分类收集，可回收利用部分定期出售处置，不可回收利用的建筑垃圾委托市政渣土部门同意外运处理，不会对周边环境产生明显的不利影响。</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）废弃包装材料。本项目在施工期要加强对废弃物的收集和管理，废包装材料收集后及时出售给废品回收公司处理。</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hint="eastAsia"/>
                <w:color w:val="000000"/>
                <w:sz w:val="24"/>
                <w:szCs w:val="24"/>
              </w:rPr>
              <w:t>）生</w:t>
            </w:r>
            <w:r>
              <w:rPr>
                <w:rFonts w:ascii="Times New Roman" w:hAnsi="Times New Roman" w:hint="eastAsia"/>
                <w:color w:val="000000"/>
                <w:sz w:val="24"/>
                <w:szCs w:val="24"/>
              </w:rPr>
              <w:t>活垃圾。施工人员每日生产的生活垃圾应经过袋装收集后，由环卫部门清运处理。</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纵上所述，本项目施工期在严格落实了上述措施后，施工期的固体废弃物可实现资源化和无害化处置，不会造成二次污染。</w:t>
            </w:r>
          </w:p>
          <w:p w:rsidR="00000000" w:rsidRDefault="007B1344">
            <w:pPr>
              <w:widowControl/>
              <w:spacing w:line="360" w:lineRule="auto"/>
              <w:ind w:firstLineChars="200" w:firstLine="482"/>
              <w:jc w:val="left"/>
              <w:rPr>
                <w:rFonts w:ascii="Times New Roman" w:hAnsi="Times New Roman" w:hint="eastAsia"/>
                <w:b/>
                <w:bCs/>
                <w:color w:val="000000"/>
                <w:sz w:val="24"/>
                <w:szCs w:val="24"/>
              </w:rPr>
            </w:pPr>
            <w:r>
              <w:rPr>
                <w:rFonts w:ascii="Times New Roman" w:hAnsi="Times New Roman" w:hint="eastAsia"/>
                <w:b/>
                <w:bCs/>
                <w:color w:val="000000"/>
                <w:sz w:val="24"/>
                <w:szCs w:val="24"/>
              </w:rPr>
              <w:t>4.1.5</w:t>
            </w:r>
            <w:r>
              <w:rPr>
                <w:rFonts w:ascii="Times New Roman" w:hAnsi="Times New Roman" w:hint="eastAsia"/>
                <w:b/>
                <w:bCs/>
                <w:color w:val="000000"/>
                <w:sz w:val="24"/>
                <w:szCs w:val="24"/>
              </w:rPr>
              <w:t>施工期水土保持</w:t>
            </w:r>
          </w:p>
          <w:p w:rsidR="00000000" w:rsidRDefault="007B1344">
            <w:pPr>
              <w:widowControl/>
              <w:spacing w:line="360" w:lineRule="auto"/>
              <w:ind w:firstLineChars="200" w:firstLine="480"/>
              <w:jc w:val="left"/>
              <w:rPr>
                <w:rFonts w:ascii="Times New Roman" w:hAnsi="Times New Roman" w:hint="eastAsia"/>
                <w:color w:val="000000"/>
                <w:sz w:val="24"/>
                <w:szCs w:val="24"/>
                <w:u w:val="single"/>
              </w:rPr>
            </w:pPr>
            <w:r>
              <w:rPr>
                <w:rFonts w:ascii="Times New Roman" w:hAnsi="Times New Roman" w:hint="eastAsia"/>
                <w:color w:val="000000"/>
                <w:sz w:val="24"/>
                <w:szCs w:val="24"/>
                <w:u w:val="single"/>
              </w:rPr>
              <w:t>本项目的油罐埋于地下，施工期必须挖方基坑，根据设计方案，油罐区的设计体积约为</w:t>
            </w:r>
            <w:r>
              <w:rPr>
                <w:rFonts w:ascii="Times New Roman" w:hAnsi="Times New Roman" w:hint="eastAsia"/>
                <w:color w:val="000000"/>
                <w:sz w:val="24"/>
                <w:szCs w:val="24"/>
                <w:u w:val="single"/>
              </w:rPr>
              <w:t>14.9m</w:t>
            </w:r>
            <w:r>
              <w:rPr>
                <w:rFonts w:ascii="Times New Roman" w:hAnsi="Times New Roman"/>
                <w:color w:val="000000"/>
                <w:sz w:val="24"/>
                <w:szCs w:val="24"/>
                <w:u w:val="single"/>
              </w:rPr>
              <w:t>×</w:t>
            </w:r>
            <w:r>
              <w:rPr>
                <w:rFonts w:ascii="Times New Roman" w:hAnsi="Times New Roman" w:hint="eastAsia"/>
                <w:color w:val="000000"/>
                <w:sz w:val="24"/>
                <w:szCs w:val="24"/>
                <w:u w:val="single"/>
              </w:rPr>
              <w:t>7.06m</w:t>
            </w:r>
            <w:r>
              <w:rPr>
                <w:rFonts w:ascii="Times New Roman" w:hAnsi="Times New Roman"/>
                <w:color w:val="000000"/>
                <w:sz w:val="24"/>
                <w:szCs w:val="24"/>
                <w:u w:val="single"/>
              </w:rPr>
              <w:t>×</w:t>
            </w:r>
            <w:r>
              <w:rPr>
                <w:rFonts w:ascii="Times New Roman" w:hAnsi="Times New Roman" w:hint="eastAsia"/>
                <w:color w:val="000000"/>
                <w:sz w:val="24"/>
                <w:szCs w:val="24"/>
                <w:u w:val="single"/>
              </w:rPr>
              <w:t>5.03m</w:t>
            </w:r>
            <w:r>
              <w:rPr>
                <w:rFonts w:ascii="Times New Roman" w:hAnsi="Times New Roman" w:hint="eastAsia"/>
                <w:color w:val="000000"/>
                <w:sz w:val="24"/>
                <w:szCs w:val="24"/>
                <w:u w:val="single"/>
              </w:rPr>
              <w:t>，容积约</w:t>
            </w:r>
            <w:r>
              <w:rPr>
                <w:rFonts w:ascii="Times New Roman" w:hAnsi="Times New Roman" w:hint="eastAsia"/>
                <w:color w:val="000000"/>
                <w:sz w:val="24"/>
                <w:szCs w:val="24"/>
                <w:u w:val="single"/>
              </w:rPr>
              <w:t>529m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，隔油池的容积为</w:t>
            </w:r>
            <w:r>
              <w:rPr>
                <w:rFonts w:ascii="Times New Roman" w:hAnsi="Times New Roman" w:hint="eastAsia"/>
                <w:color w:val="000000"/>
                <w:sz w:val="24"/>
                <w:szCs w:val="24"/>
                <w:u w:val="single"/>
              </w:rPr>
              <w:t>1m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化粪池的容积为</w:t>
            </w:r>
            <w:r>
              <w:rPr>
                <w:rFonts w:ascii="Times New Roman" w:hAnsi="Times New Roman" w:hint="eastAsia"/>
                <w:color w:val="000000"/>
                <w:sz w:val="24"/>
                <w:szCs w:val="24"/>
                <w:u w:val="single"/>
              </w:rPr>
              <w:t>4m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，消防沙池</w:t>
            </w:r>
            <w:r>
              <w:rPr>
                <w:rFonts w:ascii="Times New Roman" w:hAnsi="Times New Roman" w:hint="eastAsia"/>
                <w:color w:val="000000"/>
                <w:sz w:val="24"/>
                <w:szCs w:val="24"/>
                <w:u w:val="single"/>
              </w:rPr>
              <w:t>2m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，因此土壤挖方量约</w:t>
            </w:r>
            <w:r>
              <w:rPr>
                <w:rFonts w:ascii="Times New Roman" w:hAnsi="Times New Roman" w:hint="eastAsia"/>
                <w:color w:val="000000"/>
                <w:sz w:val="24"/>
                <w:szCs w:val="24"/>
                <w:u w:val="single"/>
              </w:rPr>
              <w:t>536m</w:t>
            </w:r>
            <w:r>
              <w:rPr>
                <w:rFonts w:ascii="Times New Roman" w:hAnsi="Times New Roman" w:hint="eastAsia"/>
                <w:color w:val="000000"/>
                <w:sz w:val="24"/>
                <w:szCs w:val="24"/>
                <w:u w:val="single"/>
                <w:vertAlign w:val="superscript"/>
              </w:rPr>
              <w:t>3</w:t>
            </w:r>
            <w:r>
              <w:rPr>
                <w:rFonts w:ascii="Times New Roman" w:hAnsi="Times New Roman" w:hint="eastAsia"/>
                <w:color w:val="000000"/>
                <w:sz w:val="24"/>
                <w:szCs w:val="24"/>
                <w:u w:val="single"/>
              </w:rPr>
              <w:t>，废弃</w:t>
            </w:r>
            <w:r>
              <w:rPr>
                <w:rFonts w:ascii="Times New Roman" w:hAnsi="Times New Roman" w:hint="eastAsia"/>
                <w:color w:val="000000"/>
                <w:sz w:val="24"/>
                <w:szCs w:val="24"/>
                <w:u w:val="single"/>
              </w:rPr>
              <w:t>土方由衡阳市渣土管理部门指定安全地点堆放。</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hint="eastAsia"/>
                <w:color w:val="000000"/>
                <w:sz w:val="24"/>
                <w:szCs w:val="24"/>
              </w:rPr>
              <w:t>本项目工程施工在雨季不可避免的产生一</w:t>
            </w:r>
            <w:r>
              <w:rPr>
                <w:rFonts w:ascii="Times New Roman" w:hAnsi="Times New Roman" w:hint="eastAsia"/>
                <w:color w:val="000000"/>
                <w:sz w:val="24"/>
                <w:szCs w:val="24"/>
              </w:rPr>
              <w:t>定程度的水土流失，可能会淤积地下排水系统，影响行洪排涝等活动。为防止水土流失对周围环境的影响，需采取与施工相结合的水土流失防护措施，降低水土流失发生量。</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color w:val="000000"/>
                <w:sz w:val="24"/>
                <w:szCs w:val="24"/>
              </w:rPr>
              <w:t>①</w:t>
            </w:r>
            <w:r>
              <w:rPr>
                <w:rFonts w:ascii="Times New Roman" w:hAnsi="Times New Roman" w:hint="eastAsia"/>
                <w:color w:val="000000"/>
                <w:sz w:val="24"/>
                <w:szCs w:val="24"/>
              </w:rPr>
              <w:t>在施工项目区外侧设置干砌块石挡墙，挡墙高度根据施工项目标高进行设置，这可有效地防止因施工造成的大面积水土流失，确保道路正常交通。</w:t>
            </w:r>
          </w:p>
          <w:p w:rsidR="00000000" w:rsidRDefault="007B1344">
            <w:pPr>
              <w:widowControl/>
              <w:spacing w:line="360" w:lineRule="auto"/>
              <w:ind w:firstLineChars="200" w:firstLine="480"/>
              <w:jc w:val="left"/>
              <w:rPr>
                <w:rFonts w:ascii="Times New Roman" w:hAnsi="Times New Roman" w:hint="eastAsia"/>
                <w:color w:val="000000"/>
                <w:sz w:val="24"/>
                <w:szCs w:val="24"/>
              </w:rPr>
            </w:pPr>
            <w:r>
              <w:rPr>
                <w:rFonts w:ascii="Times New Roman" w:hAnsi="Times New Roman"/>
                <w:color w:val="000000"/>
                <w:sz w:val="24"/>
                <w:szCs w:val="24"/>
              </w:rPr>
              <w:t>②</w:t>
            </w:r>
            <w:r>
              <w:rPr>
                <w:rFonts w:ascii="Times New Roman" w:hAnsi="Times New Roman" w:hint="eastAsia"/>
                <w:color w:val="000000"/>
                <w:sz w:val="24"/>
                <w:szCs w:val="24"/>
              </w:rPr>
              <w:t>根据总体布置沿着挡墙内侧修建临时施工排水沟，用于排出项目区内的地表径流，并在排水沟交汇处设置沉淀池，用于沉淀被雨水冲刷后流失的沙士，防止大量泥沙淤积地下排水系统。并及时清除沉淀池内的淤泥以保持沉淀效率。</w:t>
            </w:r>
          </w:p>
          <w:p w:rsidR="00000000" w:rsidRDefault="007B1344">
            <w:pPr>
              <w:widowControl/>
              <w:spacing w:line="360" w:lineRule="auto"/>
              <w:ind w:firstLineChars="200" w:firstLine="480"/>
              <w:jc w:val="left"/>
              <w:rPr>
                <w:color w:val="000000"/>
              </w:rPr>
            </w:pPr>
            <w:r>
              <w:rPr>
                <w:rFonts w:ascii="Times New Roman" w:hAnsi="Times New Roman"/>
                <w:color w:val="000000"/>
                <w:sz w:val="24"/>
                <w:szCs w:val="24"/>
              </w:rPr>
              <w:t>③</w:t>
            </w:r>
            <w:r>
              <w:rPr>
                <w:rFonts w:ascii="Times New Roman" w:hAnsi="Times New Roman" w:hint="eastAsia"/>
                <w:color w:val="000000"/>
                <w:sz w:val="24"/>
                <w:szCs w:val="24"/>
              </w:rPr>
              <w:t>施工期后应立即恢复</w:t>
            </w:r>
            <w:r>
              <w:rPr>
                <w:rFonts w:ascii="Times New Roman" w:hAnsi="Times New Roman" w:hint="eastAsia"/>
                <w:color w:val="000000"/>
                <w:sz w:val="24"/>
                <w:szCs w:val="24"/>
              </w:rPr>
              <w:t>种植植被，可选择发芽早生长快且能覆盖地面的当地植物，区内绿化布置已充分考虑，在项目完工后，可恢复的植被的区域全部予以恢复。</w:t>
            </w:r>
          </w:p>
        </w:tc>
      </w:tr>
      <w:tr w:rsidR="00000000">
        <w:trPr>
          <w:trHeight w:val="20"/>
        </w:trPr>
        <w:tc>
          <w:tcPr>
            <w:tcW w:w="534" w:type="dxa"/>
            <w:vAlign w:val="center"/>
          </w:tcPr>
          <w:p w:rsidR="00000000" w:rsidRDefault="007B1344">
            <w:pPr>
              <w:jc w:val="center"/>
              <w:rPr>
                <w:color w:val="000000"/>
              </w:rPr>
            </w:pPr>
            <w:r>
              <w:rPr>
                <w:rFonts w:ascii="Times New Roman" w:hAnsi="Times New Roman" w:hint="eastAsia"/>
                <w:b/>
                <w:color w:val="000000"/>
                <w:sz w:val="28"/>
                <w:szCs w:val="28"/>
              </w:rPr>
              <w:lastRenderedPageBreak/>
              <w:t>运营期环境影响和保护措施</w:t>
            </w:r>
          </w:p>
        </w:tc>
        <w:tc>
          <w:tcPr>
            <w:tcW w:w="7988" w:type="dxa"/>
          </w:tcPr>
          <w:p w:rsidR="00000000" w:rsidRDefault="007B1344">
            <w:pPr>
              <w:pStyle w:val="Default"/>
              <w:ind w:firstLineChars="196" w:firstLine="551"/>
              <w:jc w:val="both"/>
              <w:rPr>
                <w:rFonts w:ascii="Times New Roman" w:cs="Times New Roman" w:hint="eastAsia"/>
                <w:b/>
                <w:sz w:val="28"/>
                <w:szCs w:val="28"/>
              </w:rPr>
            </w:pPr>
            <w:r>
              <w:rPr>
                <w:rFonts w:ascii="Times New Roman" w:cs="Times New Roman" w:hint="eastAsia"/>
                <w:b/>
                <w:sz w:val="28"/>
                <w:szCs w:val="28"/>
              </w:rPr>
              <w:t>4.2</w:t>
            </w:r>
            <w:r>
              <w:rPr>
                <w:rFonts w:ascii="Times New Roman" w:cs="Times New Roman" w:hint="eastAsia"/>
                <w:b/>
                <w:sz w:val="28"/>
                <w:szCs w:val="28"/>
              </w:rPr>
              <w:t>运营期水环境影响和保护措施</w:t>
            </w:r>
          </w:p>
          <w:p w:rsidR="00000000" w:rsidRDefault="007B1344">
            <w:pPr>
              <w:widowControl/>
              <w:spacing w:line="360" w:lineRule="auto"/>
              <w:ind w:firstLineChars="200" w:firstLine="482"/>
              <w:jc w:val="left"/>
              <w:rPr>
                <w:rFonts w:ascii="Times New Roman" w:hint="eastAsia"/>
                <w:b/>
                <w:bCs/>
                <w:color w:val="000000"/>
                <w:sz w:val="24"/>
                <w:szCs w:val="24"/>
              </w:rPr>
            </w:pPr>
            <w:r>
              <w:rPr>
                <w:rFonts w:ascii="Times New Roman" w:hAnsi="Times New Roman" w:hint="eastAsia"/>
                <w:b/>
                <w:bCs/>
                <w:color w:val="000000"/>
                <w:sz w:val="24"/>
                <w:szCs w:val="24"/>
              </w:rPr>
              <w:t>4.2.1</w:t>
            </w:r>
            <w:r>
              <w:rPr>
                <w:rFonts w:ascii="Times New Roman" w:hAnsi="Times New Roman"/>
                <w:b/>
                <w:bCs/>
                <w:color w:val="000000"/>
                <w:sz w:val="24"/>
                <w:szCs w:val="24"/>
              </w:rPr>
              <w:t>水污染控</w:t>
            </w:r>
            <w:r>
              <w:rPr>
                <w:rFonts w:ascii="Times New Roman" w:hint="eastAsia"/>
                <w:b/>
                <w:bCs/>
                <w:color w:val="000000"/>
                <w:sz w:val="24"/>
                <w:szCs w:val="24"/>
              </w:rPr>
              <w:t>制和水环境影响减缓措施有效性分析</w:t>
            </w:r>
          </w:p>
          <w:p w:rsidR="00000000" w:rsidRDefault="007B1344">
            <w:pPr>
              <w:widowControl/>
              <w:spacing w:line="360" w:lineRule="auto"/>
              <w:ind w:firstLineChars="200" w:firstLine="480"/>
              <w:jc w:val="left"/>
              <w:rPr>
                <w:rFonts w:ascii="Times New Roman" w:hint="eastAsia"/>
                <w:color w:val="000000"/>
                <w:sz w:val="24"/>
                <w:szCs w:val="24"/>
              </w:rPr>
            </w:pPr>
            <w:r>
              <w:rPr>
                <w:rFonts w:ascii="Times New Roman" w:hint="eastAsia"/>
                <w:color w:val="000000"/>
                <w:sz w:val="24"/>
                <w:szCs w:val="24"/>
              </w:rPr>
              <w:t>本项目排水系统采用雨污分流制，分为污水系统和雨水系统。项目站</w:t>
            </w:r>
            <w:r>
              <w:rPr>
                <w:rFonts w:ascii="Times New Roman" w:hint="eastAsia"/>
                <w:color w:val="000000"/>
                <w:sz w:val="24"/>
                <w:szCs w:val="24"/>
              </w:rPr>
              <w:t>区</w:t>
            </w:r>
            <w:r>
              <w:rPr>
                <w:rFonts w:ascii="Times New Roman" w:hint="eastAsia"/>
                <w:color w:val="000000"/>
                <w:sz w:val="24"/>
                <w:szCs w:val="24"/>
              </w:rPr>
              <w:t>雨水经雨水管道收集后排入蒸湘北路的市政雨水管网。</w:t>
            </w:r>
          </w:p>
          <w:p w:rsidR="00000000" w:rsidRDefault="007B1344">
            <w:pPr>
              <w:widowControl/>
              <w:spacing w:line="360" w:lineRule="auto"/>
              <w:ind w:firstLineChars="200" w:firstLine="480"/>
              <w:jc w:val="left"/>
              <w:rPr>
                <w:rFonts w:ascii="Times New Roman" w:hint="eastAsia"/>
                <w:color w:val="000000"/>
                <w:sz w:val="24"/>
                <w:szCs w:val="24"/>
              </w:rPr>
            </w:pPr>
            <w:r>
              <w:rPr>
                <w:rFonts w:ascii="Times New Roman" w:hint="eastAsia"/>
                <w:color w:val="000000"/>
                <w:sz w:val="24"/>
                <w:szCs w:val="24"/>
              </w:rPr>
              <w:t>加油站加油岛、卸油区设置环形导流沟，进出口设置环保沟</w:t>
            </w:r>
            <w:r>
              <w:rPr>
                <w:rFonts w:ascii="Times New Roman" w:hint="eastAsia"/>
                <w:color w:val="000000"/>
                <w:sz w:val="24"/>
                <w:szCs w:val="24"/>
              </w:rPr>
              <w:t>，</w:t>
            </w:r>
            <w:r>
              <w:rPr>
                <w:rFonts w:ascii="Times New Roman" w:hint="eastAsia"/>
                <w:color w:val="000000"/>
                <w:sz w:val="24"/>
                <w:szCs w:val="24"/>
              </w:rPr>
              <w:t>地面冲洗废水经环保沟收集后引入隔油池处理。职工生活污水和公共用卫生间用水经管道收集排至化粪池处理。站区南侧绿</w:t>
            </w:r>
            <w:r>
              <w:rPr>
                <w:rFonts w:ascii="Times New Roman" w:hint="eastAsia"/>
                <w:color w:val="000000"/>
                <w:sz w:val="24"/>
                <w:szCs w:val="24"/>
              </w:rPr>
              <w:t>化带内分别设置隔油池和化粪池。站区废水经处理后接入排入市政污水管网</w:t>
            </w:r>
            <w:r>
              <w:rPr>
                <w:rFonts w:ascii="Times New Roman" w:hint="eastAsia"/>
                <w:color w:val="000000"/>
                <w:sz w:val="24"/>
                <w:szCs w:val="24"/>
              </w:rPr>
              <w:t>，纳入松木污水处理厂处理。</w:t>
            </w:r>
            <w:r>
              <w:rPr>
                <w:rFonts w:ascii="Times New Roman" w:hint="eastAsia"/>
                <w:color w:val="000000"/>
                <w:sz w:val="24"/>
                <w:szCs w:val="24"/>
              </w:rPr>
              <w:t>根据本项目公用工程分析可知，本项目职工生活污水产生量为</w:t>
            </w:r>
            <w:r>
              <w:rPr>
                <w:rFonts w:ascii="Times New Roman" w:hint="eastAsia"/>
                <w:color w:val="000000"/>
                <w:sz w:val="24"/>
                <w:szCs w:val="24"/>
              </w:rPr>
              <w:t>131.4</w:t>
            </w:r>
            <w:r>
              <w:rPr>
                <w:rFonts w:ascii="Times New Roman"/>
                <w:color w:val="000000"/>
                <w:sz w:val="24"/>
                <w:szCs w:val="24"/>
              </w:rPr>
              <w:t xml:space="preserve"> m</w:t>
            </w:r>
            <w:r>
              <w:rPr>
                <w:rFonts w:ascii="Times New Roman"/>
                <w:color w:val="000000"/>
                <w:sz w:val="24"/>
                <w:szCs w:val="24"/>
                <w:vertAlign w:val="superscript"/>
              </w:rPr>
              <w:t>3</w:t>
            </w:r>
            <w:r>
              <w:rPr>
                <w:rFonts w:ascii="Times New Roman"/>
                <w:color w:val="000000"/>
                <w:sz w:val="24"/>
                <w:szCs w:val="24"/>
              </w:rPr>
              <w:t>/a</w:t>
            </w:r>
            <w:r>
              <w:rPr>
                <w:rFonts w:ascii="Times New Roman" w:hint="eastAsia"/>
                <w:color w:val="000000"/>
                <w:sz w:val="24"/>
                <w:szCs w:val="24"/>
              </w:rPr>
              <w:t>，公用卫生间用水污水产生量为</w:t>
            </w:r>
            <w:r>
              <w:rPr>
                <w:rFonts w:ascii="Times New Roman" w:hint="eastAsia"/>
                <w:color w:val="000000"/>
                <w:sz w:val="24"/>
                <w:szCs w:val="24"/>
              </w:rPr>
              <w:t>292</w:t>
            </w:r>
            <w:r>
              <w:rPr>
                <w:rFonts w:ascii="Times New Roman"/>
                <w:color w:val="000000"/>
                <w:sz w:val="24"/>
                <w:szCs w:val="24"/>
              </w:rPr>
              <w:t xml:space="preserve"> m</w:t>
            </w:r>
            <w:r>
              <w:rPr>
                <w:rFonts w:ascii="Times New Roman"/>
                <w:color w:val="000000"/>
                <w:sz w:val="24"/>
                <w:szCs w:val="24"/>
                <w:vertAlign w:val="superscript"/>
              </w:rPr>
              <w:t>3</w:t>
            </w:r>
            <w:r>
              <w:rPr>
                <w:rFonts w:ascii="Times New Roman"/>
                <w:color w:val="000000"/>
                <w:sz w:val="24"/>
                <w:szCs w:val="24"/>
              </w:rPr>
              <w:t>/a</w:t>
            </w:r>
            <w:r>
              <w:rPr>
                <w:rFonts w:ascii="Times New Roman" w:hint="eastAsia"/>
                <w:color w:val="000000"/>
                <w:sz w:val="24"/>
                <w:szCs w:val="24"/>
              </w:rPr>
              <w:t>，地面冲洗废水产生量为</w:t>
            </w:r>
            <w:r>
              <w:rPr>
                <w:rFonts w:ascii="Times New Roman" w:hint="eastAsia"/>
                <w:color w:val="000000"/>
                <w:sz w:val="24"/>
                <w:szCs w:val="24"/>
              </w:rPr>
              <w:t>19.4</w:t>
            </w:r>
            <w:r>
              <w:rPr>
                <w:rFonts w:ascii="Times New Roman"/>
                <w:color w:val="000000"/>
                <w:sz w:val="24"/>
                <w:szCs w:val="24"/>
              </w:rPr>
              <w:t xml:space="preserve"> m</w:t>
            </w:r>
            <w:r>
              <w:rPr>
                <w:rFonts w:ascii="Times New Roman"/>
                <w:color w:val="000000"/>
                <w:sz w:val="24"/>
                <w:szCs w:val="24"/>
                <w:vertAlign w:val="superscript"/>
              </w:rPr>
              <w:t>3</w:t>
            </w:r>
            <w:r>
              <w:rPr>
                <w:rFonts w:ascii="Times New Roman"/>
                <w:color w:val="000000"/>
                <w:sz w:val="24"/>
                <w:szCs w:val="24"/>
              </w:rPr>
              <w:t>/a</w:t>
            </w:r>
            <w:r>
              <w:rPr>
                <w:rFonts w:ascii="Times New Roman" w:hint="eastAsia"/>
                <w:color w:val="000000"/>
                <w:sz w:val="24"/>
                <w:szCs w:val="24"/>
              </w:rPr>
              <w:t>，合计</w:t>
            </w:r>
            <w:r>
              <w:rPr>
                <w:rFonts w:ascii="Times New Roman" w:hint="eastAsia"/>
                <w:color w:val="000000"/>
                <w:sz w:val="24"/>
                <w:szCs w:val="24"/>
              </w:rPr>
              <w:t>442.8</w:t>
            </w:r>
            <w:r>
              <w:rPr>
                <w:rFonts w:ascii="Times New Roman"/>
                <w:color w:val="000000"/>
                <w:sz w:val="24"/>
                <w:szCs w:val="24"/>
              </w:rPr>
              <w:t>m</w:t>
            </w:r>
            <w:r>
              <w:rPr>
                <w:rFonts w:ascii="Times New Roman"/>
                <w:color w:val="000000"/>
                <w:sz w:val="24"/>
                <w:szCs w:val="24"/>
                <w:vertAlign w:val="superscript"/>
              </w:rPr>
              <w:t>3</w:t>
            </w:r>
            <w:r>
              <w:rPr>
                <w:rFonts w:ascii="Times New Roman"/>
                <w:color w:val="000000"/>
                <w:sz w:val="24"/>
                <w:szCs w:val="24"/>
              </w:rPr>
              <w:t>/a</w:t>
            </w:r>
            <w:r>
              <w:rPr>
                <w:rFonts w:ascii="Times New Roman" w:hint="eastAsia"/>
                <w:color w:val="000000"/>
                <w:sz w:val="24"/>
                <w:szCs w:val="24"/>
              </w:rPr>
              <w:t>。</w:t>
            </w:r>
          </w:p>
          <w:p w:rsidR="00000000" w:rsidRDefault="007B1344">
            <w:pPr>
              <w:widowControl/>
              <w:spacing w:line="360" w:lineRule="auto"/>
              <w:ind w:firstLineChars="200" w:firstLine="482"/>
              <w:jc w:val="left"/>
              <w:rPr>
                <w:rFonts w:ascii="Times New Roman" w:hAnsi="Times New Roman" w:hint="eastAsia"/>
                <w:b/>
                <w:bCs/>
                <w:color w:val="000000"/>
                <w:sz w:val="24"/>
                <w:szCs w:val="24"/>
              </w:rPr>
            </w:pPr>
            <w:r>
              <w:rPr>
                <w:rFonts w:ascii="Times New Roman" w:hAnsi="Times New Roman" w:hint="eastAsia"/>
                <w:b/>
                <w:bCs/>
                <w:color w:val="000000"/>
                <w:sz w:val="24"/>
                <w:szCs w:val="24"/>
              </w:rPr>
              <w:t>4.2.2</w:t>
            </w:r>
            <w:r>
              <w:rPr>
                <w:rFonts w:ascii="Times New Roman" w:hAnsi="Times New Roman" w:hint="eastAsia"/>
                <w:b/>
                <w:bCs/>
                <w:color w:val="000000"/>
                <w:sz w:val="24"/>
                <w:szCs w:val="24"/>
              </w:rPr>
              <w:t>废水污染物排放信息</w:t>
            </w:r>
          </w:p>
          <w:p w:rsidR="00000000" w:rsidRDefault="007B1344">
            <w:pPr>
              <w:pStyle w:val="Default"/>
              <w:jc w:val="center"/>
              <w:rPr>
                <w:rFonts w:ascii="Times New Roman" w:cs="Times New Roman" w:hint="eastAsia"/>
                <w:b/>
                <w:sz w:val="21"/>
                <w:szCs w:val="21"/>
              </w:rPr>
            </w:pPr>
            <w:r>
              <w:rPr>
                <w:rFonts w:ascii="Times New Roman" w:cs="Times New Roman"/>
                <w:b/>
                <w:sz w:val="21"/>
                <w:szCs w:val="21"/>
              </w:rPr>
              <w:t>表</w:t>
            </w:r>
            <w:r>
              <w:rPr>
                <w:rFonts w:ascii="Times New Roman" w:cs="Times New Roman"/>
                <w:b/>
                <w:sz w:val="21"/>
                <w:szCs w:val="21"/>
              </w:rPr>
              <w:t>4.</w:t>
            </w:r>
            <w:r>
              <w:rPr>
                <w:rFonts w:ascii="Times New Roman" w:cs="Times New Roman" w:hint="eastAsia"/>
                <w:b/>
                <w:sz w:val="21"/>
                <w:szCs w:val="21"/>
              </w:rPr>
              <w:t>2</w:t>
            </w:r>
            <w:r>
              <w:rPr>
                <w:rFonts w:ascii="Times New Roman" w:cs="Times New Roman"/>
                <w:b/>
                <w:sz w:val="21"/>
                <w:szCs w:val="21"/>
              </w:rPr>
              <w:t>-1</w:t>
            </w:r>
            <w:r>
              <w:rPr>
                <w:rFonts w:ascii="Times New Roman" w:cs="Times New Roman" w:hint="eastAsia"/>
                <w:b/>
                <w:sz w:val="21"/>
                <w:szCs w:val="21"/>
              </w:rPr>
              <w:t xml:space="preserve">  </w:t>
            </w:r>
            <w:r>
              <w:rPr>
                <w:rFonts w:ascii="Times New Roman" w:cs="Times New Roman" w:hint="eastAsia"/>
                <w:b/>
                <w:sz w:val="21"/>
                <w:szCs w:val="21"/>
              </w:rPr>
              <w:t>废水类别、污染物及污染治理设施信息表</w:t>
            </w:r>
          </w:p>
          <w:tbl>
            <w:tblPr>
              <w:tblW w:w="782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7"/>
              <w:gridCol w:w="952"/>
              <w:gridCol w:w="924"/>
              <w:gridCol w:w="1176"/>
              <w:gridCol w:w="448"/>
              <w:gridCol w:w="868"/>
              <w:gridCol w:w="867"/>
              <w:gridCol w:w="672"/>
              <w:gridCol w:w="854"/>
              <w:gridCol w:w="637"/>
            </w:tblGrid>
            <w:tr w:rsidR="00000000">
              <w:trPr>
                <w:trHeight w:val="372"/>
              </w:trPr>
              <w:tc>
                <w:tcPr>
                  <w:tcW w:w="427" w:type="dxa"/>
                  <w:vMerge w:val="restart"/>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序号</w:t>
                  </w:r>
                </w:p>
              </w:tc>
              <w:tc>
                <w:tcPr>
                  <w:tcW w:w="952" w:type="dxa"/>
                  <w:vMerge w:val="restart"/>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废水类别</w:t>
                  </w:r>
                </w:p>
              </w:tc>
              <w:tc>
                <w:tcPr>
                  <w:tcW w:w="924" w:type="dxa"/>
                  <w:vMerge w:val="restart"/>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污染物种类</w:t>
                  </w:r>
                </w:p>
              </w:tc>
              <w:tc>
                <w:tcPr>
                  <w:tcW w:w="1176" w:type="dxa"/>
                  <w:vMerge w:val="restart"/>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排放去向</w:t>
                  </w:r>
                </w:p>
              </w:tc>
              <w:tc>
                <w:tcPr>
                  <w:tcW w:w="448" w:type="dxa"/>
                  <w:vMerge w:val="restart"/>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排放规律</w:t>
                  </w:r>
                </w:p>
              </w:tc>
              <w:tc>
                <w:tcPr>
                  <w:tcW w:w="1735" w:type="dxa"/>
                  <w:gridSpan w:val="2"/>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污染治理设施</w:t>
                  </w:r>
                </w:p>
              </w:tc>
              <w:tc>
                <w:tcPr>
                  <w:tcW w:w="672" w:type="dxa"/>
                  <w:vMerge w:val="restart"/>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排放口编号</w:t>
                  </w:r>
                </w:p>
              </w:tc>
              <w:tc>
                <w:tcPr>
                  <w:tcW w:w="854" w:type="dxa"/>
                  <w:vMerge w:val="restart"/>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排放口设置是否符合要求</w:t>
                  </w:r>
                </w:p>
              </w:tc>
              <w:tc>
                <w:tcPr>
                  <w:tcW w:w="637" w:type="dxa"/>
                  <w:vMerge w:val="restart"/>
                  <w:vAlign w:val="center"/>
                </w:tcPr>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排放口类型</w:t>
                  </w:r>
                </w:p>
              </w:tc>
            </w:tr>
            <w:tr w:rsidR="00000000">
              <w:trPr>
                <w:trHeight w:val="372"/>
              </w:trPr>
              <w:tc>
                <w:tcPr>
                  <w:tcW w:w="427" w:type="dxa"/>
                  <w:vMerge/>
                  <w:vAlign w:val="center"/>
                </w:tcPr>
                <w:p w:rsidR="00000000" w:rsidRDefault="007B1344">
                  <w:pPr>
                    <w:pStyle w:val="Default"/>
                    <w:jc w:val="center"/>
                    <w:rPr>
                      <w:rFonts w:ascii="Times New Roman" w:cs="Times New Roman" w:hint="eastAsia"/>
                      <w:b/>
                      <w:sz w:val="21"/>
                      <w:szCs w:val="21"/>
                    </w:rPr>
                  </w:pPr>
                </w:p>
              </w:tc>
              <w:tc>
                <w:tcPr>
                  <w:tcW w:w="952" w:type="dxa"/>
                  <w:vMerge/>
                  <w:vAlign w:val="center"/>
                </w:tcPr>
                <w:p w:rsidR="00000000" w:rsidRDefault="007B1344">
                  <w:pPr>
                    <w:pStyle w:val="Default"/>
                    <w:jc w:val="center"/>
                    <w:rPr>
                      <w:rFonts w:ascii="Times New Roman" w:cs="Times New Roman" w:hint="eastAsia"/>
                      <w:b/>
                      <w:sz w:val="21"/>
                      <w:szCs w:val="21"/>
                    </w:rPr>
                  </w:pPr>
                </w:p>
              </w:tc>
              <w:tc>
                <w:tcPr>
                  <w:tcW w:w="924" w:type="dxa"/>
                  <w:vMerge/>
                  <w:vAlign w:val="center"/>
                </w:tcPr>
                <w:p w:rsidR="00000000" w:rsidRDefault="007B1344">
                  <w:pPr>
                    <w:pStyle w:val="Default"/>
                    <w:jc w:val="center"/>
                    <w:rPr>
                      <w:rFonts w:ascii="Times New Roman" w:cs="Times New Roman" w:hint="eastAsia"/>
                      <w:b/>
                      <w:sz w:val="21"/>
                      <w:szCs w:val="21"/>
                    </w:rPr>
                  </w:pPr>
                </w:p>
              </w:tc>
              <w:tc>
                <w:tcPr>
                  <w:tcW w:w="1176" w:type="dxa"/>
                  <w:vMerge/>
                  <w:vAlign w:val="center"/>
                </w:tcPr>
                <w:p w:rsidR="00000000" w:rsidRDefault="007B1344">
                  <w:pPr>
                    <w:pStyle w:val="Default"/>
                    <w:jc w:val="center"/>
                    <w:rPr>
                      <w:rFonts w:ascii="Times New Roman" w:cs="Times New Roman" w:hint="eastAsia"/>
                      <w:b/>
                      <w:sz w:val="21"/>
                      <w:szCs w:val="21"/>
                    </w:rPr>
                  </w:pPr>
                </w:p>
              </w:tc>
              <w:tc>
                <w:tcPr>
                  <w:tcW w:w="448" w:type="dxa"/>
                  <w:vMerge/>
                  <w:vAlign w:val="center"/>
                </w:tcPr>
                <w:p w:rsidR="00000000" w:rsidRDefault="007B1344">
                  <w:pPr>
                    <w:pStyle w:val="Default"/>
                    <w:jc w:val="center"/>
                    <w:rPr>
                      <w:rFonts w:ascii="Times New Roman" w:cs="Times New Roman" w:hint="eastAsia"/>
                      <w:b/>
                      <w:sz w:val="21"/>
                      <w:szCs w:val="21"/>
                    </w:rPr>
                  </w:pPr>
                </w:p>
              </w:tc>
              <w:tc>
                <w:tcPr>
                  <w:tcW w:w="868" w:type="dxa"/>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污染治理设施编号</w:t>
                  </w:r>
                </w:p>
              </w:tc>
              <w:tc>
                <w:tcPr>
                  <w:tcW w:w="867" w:type="dxa"/>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污染治理设</w:t>
                  </w:r>
                  <w:r>
                    <w:rPr>
                      <w:rFonts w:ascii="Times New Roman" w:cs="Times New Roman" w:hint="eastAsia"/>
                      <w:b/>
                      <w:sz w:val="21"/>
                      <w:szCs w:val="21"/>
                    </w:rPr>
                    <w:t>施</w:t>
                  </w:r>
                </w:p>
              </w:tc>
              <w:tc>
                <w:tcPr>
                  <w:tcW w:w="672" w:type="dxa"/>
                  <w:vMerge/>
                </w:tcPr>
                <w:p w:rsidR="00000000" w:rsidRDefault="007B1344">
                  <w:pPr>
                    <w:pStyle w:val="Default"/>
                    <w:jc w:val="center"/>
                    <w:rPr>
                      <w:rFonts w:ascii="Times New Roman" w:cs="Times New Roman"/>
                      <w:b/>
                      <w:sz w:val="21"/>
                      <w:szCs w:val="21"/>
                    </w:rPr>
                  </w:pPr>
                </w:p>
              </w:tc>
              <w:tc>
                <w:tcPr>
                  <w:tcW w:w="854" w:type="dxa"/>
                  <w:vMerge/>
                </w:tcPr>
                <w:p w:rsidR="00000000" w:rsidRDefault="007B1344">
                  <w:pPr>
                    <w:pStyle w:val="Default"/>
                    <w:jc w:val="center"/>
                    <w:rPr>
                      <w:rFonts w:ascii="Times New Roman" w:cs="Times New Roman"/>
                      <w:b/>
                      <w:sz w:val="21"/>
                      <w:szCs w:val="21"/>
                    </w:rPr>
                  </w:pPr>
                </w:p>
              </w:tc>
              <w:tc>
                <w:tcPr>
                  <w:tcW w:w="637" w:type="dxa"/>
                  <w:vMerge/>
                </w:tcPr>
                <w:p w:rsidR="00000000" w:rsidRDefault="007B1344">
                  <w:pPr>
                    <w:pStyle w:val="Default"/>
                    <w:jc w:val="center"/>
                    <w:rPr>
                      <w:rFonts w:ascii="Times New Roman" w:cs="Times New Roman"/>
                      <w:b/>
                      <w:sz w:val="21"/>
                      <w:szCs w:val="21"/>
                    </w:rPr>
                  </w:pPr>
                </w:p>
              </w:tc>
            </w:tr>
            <w:tr w:rsidR="00000000">
              <w:trPr>
                <w:trHeight w:val="850"/>
              </w:trPr>
              <w:tc>
                <w:tcPr>
                  <w:tcW w:w="427"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1</w:t>
                  </w:r>
                </w:p>
              </w:tc>
              <w:tc>
                <w:tcPr>
                  <w:tcW w:w="95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职工生活废水</w:t>
                  </w:r>
                </w:p>
              </w:tc>
              <w:tc>
                <w:tcPr>
                  <w:tcW w:w="924"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COD</w:t>
                  </w:r>
                  <w:r>
                    <w:rPr>
                      <w:rFonts w:ascii="Times New Roman" w:cs="Times New Roman" w:hint="eastAsia"/>
                      <w:sz w:val="21"/>
                      <w:szCs w:val="21"/>
                    </w:rPr>
                    <w:t>、</w:t>
                  </w:r>
                  <w:r>
                    <w:rPr>
                      <w:rFonts w:ascii="Times New Roman" w:cs="Times New Roman" w:hint="eastAsia"/>
                      <w:sz w:val="21"/>
                      <w:szCs w:val="21"/>
                    </w:rPr>
                    <w:t>BOD5</w:t>
                  </w:r>
                  <w:r>
                    <w:rPr>
                      <w:rFonts w:ascii="Times New Roman" w:cs="Times New Roman" w:hint="eastAsia"/>
                      <w:sz w:val="21"/>
                      <w:szCs w:val="21"/>
                    </w:rPr>
                    <w:t>、悬浮物、氨氮、动植物油</w:t>
                  </w:r>
                </w:p>
              </w:tc>
              <w:tc>
                <w:tcPr>
                  <w:tcW w:w="1176"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进入松木污水处理厂</w:t>
                  </w:r>
                </w:p>
              </w:tc>
              <w:tc>
                <w:tcPr>
                  <w:tcW w:w="448"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间歇排放</w:t>
                  </w:r>
                </w:p>
              </w:tc>
              <w:tc>
                <w:tcPr>
                  <w:tcW w:w="868"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TW001</w:t>
                  </w:r>
                </w:p>
              </w:tc>
              <w:tc>
                <w:tcPr>
                  <w:tcW w:w="867"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化粪池</w:t>
                  </w:r>
                </w:p>
              </w:tc>
              <w:tc>
                <w:tcPr>
                  <w:tcW w:w="672"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DW001</w:t>
                  </w:r>
                </w:p>
              </w:tc>
              <w:tc>
                <w:tcPr>
                  <w:tcW w:w="854"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是</w:t>
                  </w:r>
                </w:p>
              </w:tc>
              <w:tc>
                <w:tcPr>
                  <w:tcW w:w="637" w:type="dxa"/>
                  <w:vMerge w:val="restart"/>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一般排放口</w:t>
                  </w:r>
                </w:p>
              </w:tc>
            </w:tr>
            <w:tr w:rsidR="00000000">
              <w:trPr>
                <w:trHeight w:val="801"/>
              </w:trPr>
              <w:tc>
                <w:tcPr>
                  <w:tcW w:w="427"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2</w:t>
                  </w:r>
                </w:p>
              </w:tc>
              <w:tc>
                <w:tcPr>
                  <w:tcW w:w="95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公用卫生间用水</w:t>
                  </w:r>
                </w:p>
              </w:tc>
              <w:tc>
                <w:tcPr>
                  <w:tcW w:w="924" w:type="dxa"/>
                  <w:vMerge/>
                  <w:vAlign w:val="center"/>
                </w:tcPr>
                <w:p w:rsidR="00000000" w:rsidRDefault="007B1344">
                  <w:pPr>
                    <w:pStyle w:val="Default"/>
                    <w:jc w:val="center"/>
                    <w:rPr>
                      <w:rFonts w:ascii="Times New Roman" w:cs="Times New Roman"/>
                      <w:sz w:val="21"/>
                      <w:szCs w:val="21"/>
                    </w:rPr>
                  </w:pPr>
                </w:p>
              </w:tc>
              <w:tc>
                <w:tcPr>
                  <w:tcW w:w="1176" w:type="dxa"/>
                  <w:vMerge/>
                  <w:vAlign w:val="center"/>
                </w:tcPr>
                <w:p w:rsidR="00000000" w:rsidRDefault="007B1344">
                  <w:pPr>
                    <w:pStyle w:val="Default"/>
                    <w:jc w:val="center"/>
                    <w:rPr>
                      <w:rFonts w:ascii="Times New Roman" w:cs="Times New Roman"/>
                      <w:sz w:val="21"/>
                      <w:szCs w:val="21"/>
                    </w:rPr>
                  </w:pPr>
                </w:p>
              </w:tc>
              <w:tc>
                <w:tcPr>
                  <w:tcW w:w="448" w:type="dxa"/>
                  <w:vMerge/>
                  <w:vAlign w:val="center"/>
                </w:tcPr>
                <w:p w:rsidR="00000000" w:rsidRDefault="007B1344">
                  <w:pPr>
                    <w:pStyle w:val="Default"/>
                    <w:jc w:val="center"/>
                    <w:rPr>
                      <w:rFonts w:ascii="Times New Roman" w:cs="Times New Roman"/>
                      <w:sz w:val="21"/>
                      <w:szCs w:val="21"/>
                    </w:rPr>
                  </w:pPr>
                </w:p>
              </w:tc>
              <w:tc>
                <w:tcPr>
                  <w:tcW w:w="868" w:type="dxa"/>
                  <w:vMerge/>
                  <w:vAlign w:val="center"/>
                </w:tcPr>
                <w:p w:rsidR="00000000" w:rsidRDefault="007B1344">
                  <w:pPr>
                    <w:pStyle w:val="Default"/>
                    <w:jc w:val="center"/>
                    <w:rPr>
                      <w:rFonts w:ascii="Times New Roman" w:cs="Times New Roman"/>
                      <w:sz w:val="21"/>
                      <w:szCs w:val="21"/>
                    </w:rPr>
                  </w:pPr>
                </w:p>
              </w:tc>
              <w:tc>
                <w:tcPr>
                  <w:tcW w:w="867" w:type="dxa"/>
                  <w:vMerge/>
                  <w:vAlign w:val="center"/>
                </w:tcPr>
                <w:p w:rsidR="00000000" w:rsidRDefault="007B1344">
                  <w:pPr>
                    <w:pStyle w:val="Default"/>
                    <w:jc w:val="center"/>
                    <w:rPr>
                      <w:rFonts w:ascii="Times New Roman" w:cs="Times New Roman"/>
                      <w:sz w:val="21"/>
                      <w:szCs w:val="21"/>
                    </w:rPr>
                  </w:pPr>
                </w:p>
              </w:tc>
              <w:tc>
                <w:tcPr>
                  <w:tcW w:w="672" w:type="dxa"/>
                  <w:vMerge/>
                  <w:vAlign w:val="center"/>
                </w:tcPr>
                <w:p w:rsidR="00000000" w:rsidRDefault="007B1344">
                  <w:pPr>
                    <w:pStyle w:val="Default"/>
                    <w:jc w:val="center"/>
                    <w:rPr>
                      <w:rFonts w:ascii="Times New Roman" w:cs="Times New Roman"/>
                      <w:sz w:val="21"/>
                      <w:szCs w:val="21"/>
                    </w:rPr>
                  </w:pPr>
                </w:p>
              </w:tc>
              <w:tc>
                <w:tcPr>
                  <w:tcW w:w="854" w:type="dxa"/>
                  <w:vMerge/>
                  <w:vAlign w:val="center"/>
                </w:tcPr>
                <w:p w:rsidR="00000000" w:rsidRDefault="007B1344">
                  <w:pPr>
                    <w:pStyle w:val="Default"/>
                    <w:jc w:val="center"/>
                    <w:rPr>
                      <w:rFonts w:ascii="Times New Roman" w:cs="Times New Roman"/>
                      <w:sz w:val="21"/>
                      <w:szCs w:val="21"/>
                    </w:rPr>
                  </w:pPr>
                </w:p>
              </w:tc>
              <w:tc>
                <w:tcPr>
                  <w:tcW w:w="637" w:type="dxa"/>
                  <w:vMerge/>
                </w:tcPr>
                <w:p w:rsidR="00000000" w:rsidRDefault="007B1344">
                  <w:pPr>
                    <w:pStyle w:val="Default"/>
                    <w:jc w:val="center"/>
                    <w:rPr>
                      <w:rFonts w:ascii="Times New Roman" w:cs="Times New Roman"/>
                      <w:sz w:val="21"/>
                      <w:szCs w:val="21"/>
                    </w:rPr>
                  </w:pPr>
                </w:p>
              </w:tc>
            </w:tr>
            <w:tr w:rsidR="00000000">
              <w:trPr>
                <w:trHeight w:val="748"/>
              </w:trPr>
              <w:tc>
                <w:tcPr>
                  <w:tcW w:w="427"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3</w:t>
                  </w:r>
                </w:p>
              </w:tc>
              <w:tc>
                <w:tcPr>
                  <w:tcW w:w="95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地面冲洗废水</w:t>
                  </w:r>
                </w:p>
              </w:tc>
              <w:tc>
                <w:tcPr>
                  <w:tcW w:w="924"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石油类、悬浮物</w:t>
                  </w:r>
                </w:p>
              </w:tc>
              <w:tc>
                <w:tcPr>
                  <w:tcW w:w="1176"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进入松木污水处理厂</w:t>
                  </w:r>
                </w:p>
              </w:tc>
              <w:tc>
                <w:tcPr>
                  <w:tcW w:w="448" w:type="dxa"/>
                  <w:vMerge/>
                  <w:vAlign w:val="center"/>
                </w:tcPr>
                <w:p w:rsidR="00000000" w:rsidRDefault="007B1344">
                  <w:pPr>
                    <w:pStyle w:val="Default"/>
                    <w:jc w:val="center"/>
                    <w:rPr>
                      <w:rFonts w:ascii="Times New Roman" w:cs="Times New Roman"/>
                      <w:sz w:val="21"/>
                      <w:szCs w:val="21"/>
                    </w:rPr>
                  </w:pPr>
                </w:p>
              </w:tc>
              <w:tc>
                <w:tcPr>
                  <w:tcW w:w="868"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TW002</w:t>
                  </w:r>
                </w:p>
              </w:tc>
              <w:tc>
                <w:tcPr>
                  <w:tcW w:w="867"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隔油沉淀</w:t>
                  </w:r>
                </w:p>
              </w:tc>
              <w:tc>
                <w:tcPr>
                  <w:tcW w:w="672" w:type="dxa"/>
                  <w:vMerge/>
                  <w:vAlign w:val="center"/>
                </w:tcPr>
                <w:p w:rsidR="00000000" w:rsidRDefault="007B1344">
                  <w:pPr>
                    <w:pStyle w:val="Default"/>
                    <w:jc w:val="center"/>
                    <w:rPr>
                      <w:rFonts w:ascii="Times New Roman" w:cs="Times New Roman"/>
                      <w:sz w:val="21"/>
                      <w:szCs w:val="21"/>
                    </w:rPr>
                  </w:pPr>
                </w:p>
              </w:tc>
              <w:tc>
                <w:tcPr>
                  <w:tcW w:w="854" w:type="dxa"/>
                  <w:vMerge/>
                  <w:vAlign w:val="center"/>
                </w:tcPr>
                <w:p w:rsidR="00000000" w:rsidRDefault="007B1344">
                  <w:pPr>
                    <w:pStyle w:val="Default"/>
                    <w:jc w:val="center"/>
                    <w:rPr>
                      <w:rFonts w:ascii="Times New Roman" w:cs="Times New Roman"/>
                      <w:sz w:val="21"/>
                      <w:szCs w:val="21"/>
                    </w:rPr>
                  </w:pPr>
                </w:p>
              </w:tc>
              <w:tc>
                <w:tcPr>
                  <w:tcW w:w="637" w:type="dxa"/>
                  <w:vMerge/>
                </w:tcPr>
                <w:p w:rsidR="00000000" w:rsidRDefault="007B1344">
                  <w:pPr>
                    <w:pStyle w:val="Default"/>
                    <w:jc w:val="center"/>
                    <w:rPr>
                      <w:rFonts w:ascii="Times New Roman" w:cs="Times New Roman"/>
                      <w:sz w:val="21"/>
                      <w:szCs w:val="21"/>
                    </w:rPr>
                  </w:pPr>
                </w:p>
              </w:tc>
            </w:tr>
          </w:tbl>
          <w:p w:rsidR="00000000" w:rsidRDefault="007B1344">
            <w:pPr>
              <w:pStyle w:val="Default"/>
              <w:rPr>
                <w:rFonts w:ascii="Times New Roman" w:cs="Times New Roman"/>
                <w:b/>
                <w:sz w:val="21"/>
                <w:szCs w:val="21"/>
              </w:rPr>
            </w:pPr>
          </w:p>
          <w:p w:rsidR="00000000" w:rsidRDefault="007B1344">
            <w:pPr>
              <w:pStyle w:val="Default"/>
              <w:jc w:val="center"/>
              <w:rPr>
                <w:rFonts w:ascii="Times New Roman" w:cs="Times New Roman" w:hint="eastAsia"/>
                <w:b/>
                <w:sz w:val="21"/>
                <w:szCs w:val="21"/>
              </w:rPr>
            </w:pPr>
            <w:r>
              <w:rPr>
                <w:rFonts w:ascii="Times New Roman" w:cs="Times New Roman"/>
                <w:b/>
                <w:sz w:val="21"/>
                <w:szCs w:val="21"/>
              </w:rPr>
              <w:t>表</w:t>
            </w:r>
            <w:r>
              <w:rPr>
                <w:rFonts w:ascii="Times New Roman" w:cs="Times New Roman"/>
                <w:b/>
                <w:sz w:val="21"/>
                <w:szCs w:val="21"/>
              </w:rPr>
              <w:t>4.</w:t>
            </w:r>
            <w:r>
              <w:rPr>
                <w:rFonts w:ascii="Times New Roman" w:cs="Times New Roman" w:hint="eastAsia"/>
                <w:b/>
                <w:sz w:val="21"/>
                <w:szCs w:val="21"/>
              </w:rPr>
              <w:t>2</w:t>
            </w:r>
            <w:r>
              <w:rPr>
                <w:rFonts w:ascii="Times New Roman" w:cs="Times New Roman"/>
                <w:b/>
                <w:sz w:val="21"/>
                <w:szCs w:val="21"/>
              </w:rPr>
              <w:t>-</w:t>
            </w:r>
            <w:r>
              <w:rPr>
                <w:rFonts w:ascii="Times New Roman" w:cs="Times New Roman" w:hint="eastAsia"/>
                <w:b/>
                <w:sz w:val="21"/>
                <w:szCs w:val="21"/>
              </w:rPr>
              <w:t xml:space="preserve">2  </w:t>
            </w:r>
            <w:r>
              <w:rPr>
                <w:rFonts w:ascii="Times New Roman" w:cs="Times New Roman" w:hint="eastAsia"/>
                <w:b/>
                <w:sz w:val="21"/>
                <w:szCs w:val="21"/>
              </w:rPr>
              <w:t>项目废水污染物排放信息表</w:t>
            </w:r>
          </w:p>
          <w:tbl>
            <w:tblPr>
              <w:tblW w:w="771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850"/>
              <w:gridCol w:w="932"/>
              <w:gridCol w:w="1050"/>
              <w:gridCol w:w="862"/>
              <w:gridCol w:w="988"/>
              <w:gridCol w:w="1075"/>
              <w:gridCol w:w="960"/>
            </w:tblGrid>
            <w:tr w:rsidR="00000000">
              <w:trPr>
                <w:trHeight w:val="268"/>
              </w:trPr>
              <w:tc>
                <w:tcPr>
                  <w:tcW w:w="993" w:type="dxa"/>
                  <w:vMerge w:val="restart"/>
                  <w:vAlign w:val="center"/>
                </w:tcPr>
                <w:p w:rsidR="00000000" w:rsidRDefault="007B1344">
                  <w:pPr>
                    <w:widowControl/>
                    <w:spacing w:line="240" w:lineRule="exact"/>
                    <w:jc w:val="center"/>
                    <w:rPr>
                      <w:rFonts w:ascii="Times New Roman"/>
                      <w:b/>
                      <w:color w:val="000000"/>
                      <w:szCs w:val="21"/>
                    </w:rPr>
                  </w:pPr>
                  <w:r>
                    <w:rPr>
                      <w:rFonts w:ascii="Times New Roman" w:hint="eastAsia"/>
                      <w:b/>
                      <w:color w:val="000000"/>
                      <w:szCs w:val="21"/>
                    </w:rPr>
                    <w:t>废水类型</w:t>
                  </w:r>
                </w:p>
              </w:tc>
              <w:tc>
                <w:tcPr>
                  <w:tcW w:w="850" w:type="dxa"/>
                  <w:vMerge w:val="restart"/>
                  <w:vAlign w:val="center"/>
                </w:tcPr>
                <w:p w:rsidR="00000000" w:rsidRDefault="007B1344">
                  <w:pPr>
                    <w:widowControl/>
                    <w:spacing w:line="240" w:lineRule="exact"/>
                    <w:jc w:val="center"/>
                    <w:rPr>
                      <w:rFonts w:ascii="Times New Roman"/>
                      <w:b/>
                      <w:color w:val="000000"/>
                      <w:szCs w:val="21"/>
                    </w:rPr>
                  </w:pPr>
                  <w:r>
                    <w:rPr>
                      <w:rFonts w:ascii="Times New Roman" w:hint="eastAsia"/>
                      <w:b/>
                      <w:color w:val="000000"/>
                      <w:szCs w:val="21"/>
                    </w:rPr>
                    <w:t>污染物</w:t>
                  </w:r>
                </w:p>
              </w:tc>
              <w:tc>
                <w:tcPr>
                  <w:tcW w:w="2844" w:type="dxa"/>
                  <w:gridSpan w:val="3"/>
                  <w:vAlign w:val="center"/>
                </w:tcPr>
                <w:p w:rsidR="00000000" w:rsidRDefault="007B1344">
                  <w:pPr>
                    <w:widowControl/>
                    <w:spacing w:line="240" w:lineRule="exact"/>
                    <w:jc w:val="center"/>
                    <w:rPr>
                      <w:rFonts w:ascii="Times New Roman"/>
                      <w:b/>
                      <w:color w:val="000000"/>
                      <w:szCs w:val="21"/>
                    </w:rPr>
                  </w:pPr>
                  <w:r>
                    <w:rPr>
                      <w:rFonts w:ascii="Times New Roman" w:hint="eastAsia"/>
                      <w:b/>
                      <w:color w:val="000000"/>
                      <w:szCs w:val="21"/>
                    </w:rPr>
                    <w:t>污水污染物产生情况</w:t>
                  </w:r>
                </w:p>
              </w:tc>
              <w:tc>
                <w:tcPr>
                  <w:tcW w:w="3023" w:type="dxa"/>
                  <w:gridSpan w:val="3"/>
                  <w:vAlign w:val="center"/>
                </w:tcPr>
                <w:p w:rsidR="00000000" w:rsidRDefault="007B1344">
                  <w:pPr>
                    <w:widowControl/>
                    <w:spacing w:line="240" w:lineRule="exact"/>
                    <w:jc w:val="center"/>
                    <w:rPr>
                      <w:rFonts w:ascii="Times New Roman" w:hint="eastAsia"/>
                      <w:b/>
                      <w:color w:val="000000"/>
                      <w:szCs w:val="21"/>
                    </w:rPr>
                  </w:pPr>
                  <w:r>
                    <w:rPr>
                      <w:rFonts w:ascii="Times New Roman" w:hint="eastAsia"/>
                      <w:b/>
                      <w:color w:val="000000"/>
                      <w:szCs w:val="21"/>
                    </w:rPr>
                    <w:t>处理后排放浓度</w:t>
                  </w:r>
                </w:p>
              </w:tc>
            </w:tr>
            <w:tr w:rsidR="00000000">
              <w:trPr>
                <w:trHeight w:val="415"/>
              </w:trPr>
              <w:tc>
                <w:tcPr>
                  <w:tcW w:w="993" w:type="dxa"/>
                  <w:vMerge/>
                  <w:vAlign w:val="center"/>
                </w:tcPr>
                <w:p w:rsidR="00000000" w:rsidRDefault="007B1344">
                  <w:pPr>
                    <w:widowControl/>
                    <w:spacing w:line="240" w:lineRule="exact"/>
                    <w:jc w:val="center"/>
                    <w:rPr>
                      <w:rFonts w:ascii="Times New Roman" w:hint="eastAsia"/>
                      <w:b/>
                      <w:color w:val="000000"/>
                      <w:szCs w:val="21"/>
                    </w:rPr>
                  </w:pPr>
                </w:p>
              </w:tc>
              <w:tc>
                <w:tcPr>
                  <w:tcW w:w="850" w:type="dxa"/>
                  <w:vMerge/>
                  <w:vAlign w:val="center"/>
                </w:tcPr>
                <w:p w:rsidR="00000000" w:rsidRDefault="007B1344">
                  <w:pPr>
                    <w:widowControl/>
                    <w:spacing w:line="240" w:lineRule="exact"/>
                    <w:jc w:val="center"/>
                    <w:rPr>
                      <w:rFonts w:ascii="Times New Roman" w:hint="eastAsia"/>
                      <w:b/>
                      <w:color w:val="000000"/>
                      <w:szCs w:val="21"/>
                    </w:rPr>
                  </w:pPr>
                </w:p>
              </w:tc>
              <w:tc>
                <w:tcPr>
                  <w:tcW w:w="932" w:type="dxa"/>
                  <w:vAlign w:val="center"/>
                </w:tcPr>
                <w:p w:rsidR="00000000" w:rsidRDefault="007B1344">
                  <w:pPr>
                    <w:widowControl/>
                    <w:spacing w:line="240" w:lineRule="exact"/>
                    <w:jc w:val="center"/>
                    <w:rPr>
                      <w:rFonts w:ascii="Times New Roman" w:hint="eastAsia"/>
                      <w:b/>
                      <w:color w:val="000000"/>
                      <w:szCs w:val="21"/>
                    </w:rPr>
                  </w:pPr>
                  <w:r>
                    <w:rPr>
                      <w:rFonts w:ascii="Times New Roman" w:hint="eastAsia"/>
                      <w:b/>
                      <w:color w:val="000000"/>
                      <w:szCs w:val="21"/>
                    </w:rPr>
                    <w:t>废水量（</w:t>
                  </w:r>
                  <w:r>
                    <w:rPr>
                      <w:rFonts w:ascii="Times New Roman" w:hint="eastAsia"/>
                      <w:b/>
                      <w:color w:val="000000"/>
                      <w:szCs w:val="21"/>
                    </w:rPr>
                    <w:t>m</w:t>
                  </w:r>
                  <w:r>
                    <w:rPr>
                      <w:rFonts w:ascii="Times New Roman" w:hint="eastAsia"/>
                      <w:b/>
                      <w:color w:val="000000"/>
                      <w:szCs w:val="21"/>
                      <w:vertAlign w:val="superscript"/>
                    </w:rPr>
                    <w:t>3</w:t>
                  </w:r>
                  <w:r>
                    <w:rPr>
                      <w:rFonts w:ascii="Times New Roman" w:hint="eastAsia"/>
                      <w:b/>
                      <w:color w:val="000000"/>
                      <w:szCs w:val="21"/>
                    </w:rPr>
                    <w:t>/a</w:t>
                  </w:r>
                  <w:r>
                    <w:rPr>
                      <w:rFonts w:ascii="Times New Roman" w:hint="eastAsia"/>
                      <w:b/>
                      <w:color w:val="000000"/>
                      <w:szCs w:val="21"/>
                    </w:rPr>
                    <w:t>）</w:t>
                  </w:r>
                </w:p>
              </w:tc>
              <w:tc>
                <w:tcPr>
                  <w:tcW w:w="1050" w:type="dxa"/>
                  <w:vAlign w:val="center"/>
                </w:tcPr>
                <w:p w:rsidR="00000000" w:rsidRDefault="007B1344">
                  <w:pPr>
                    <w:widowControl/>
                    <w:spacing w:line="240" w:lineRule="exact"/>
                    <w:jc w:val="center"/>
                    <w:rPr>
                      <w:rFonts w:ascii="Times New Roman" w:hint="eastAsia"/>
                      <w:b/>
                      <w:color w:val="000000"/>
                      <w:szCs w:val="21"/>
                    </w:rPr>
                  </w:pPr>
                  <w:r>
                    <w:rPr>
                      <w:rFonts w:ascii="Times New Roman" w:hint="eastAsia"/>
                      <w:b/>
                      <w:color w:val="000000"/>
                      <w:szCs w:val="21"/>
                    </w:rPr>
                    <w:t>产生浓度（</w:t>
                  </w:r>
                  <w:r>
                    <w:rPr>
                      <w:rFonts w:ascii="Times New Roman" w:hint="eastAsia"/>
                      <w:b/>
                      <w:color w:val="000000"/>
                      <w:szCs w:val="21"/>
                    </w:rPr>
                    <w:t>mg/L</w:t>
                  </w:r>
                  <w:r>
                    <w:rPr>
                      <w:rFonts w:ascii="Times New Roman" w:hint="eastAsia"/>
                      <w:b/>
                      <w:color w:val="000000"/>
                      <w:szCs w:val="21"/>
                    </w:rPr>
                    <w:t>）</w:t>
                  </w:r>
                </w:p>
              </w:tc>
              <w:tc>
                <w:tcPr>
                  <w:tcW w:w="862" w:type="dxa"/>
                  <w:vAlign w:val="center"/>
                </w:tcPr>
                <w:p w:rsidR="00000000" w:rsidRDefault="007B1344">
                  <w:pPr>
                    <w:widowControl/>
                    <w:spacing w:line="240" w:lineRule="exact"/>
                    <w:jc w:val="center"/>
                    <w:rPr>
                      <w:rFonts w:ascii="Times New Roman" w:hint="eastAsia"/>
                      <w:b/>
                      <w:color w:val="000000"/>
                      <w:szCs w:val="21"/>
                    </w:rPr>
                  </w:pPr>
                  <w:r>
                    <w:rPr>
                      <w:rFonts w:ascii="Times New Roman" w:hint="eastAsia"/>
                      <w:b/>
                      <w:color w:val="000000"/>
                      <w:szCs w:val="21"/>
                    </w:rPr>
                    <w:t>产生量（</w:t>
                  </w:r>
                  <w:r>
                    <w:rPr>
                      <w:rFonts w:ascii="Times New Roman" w:hint="eastAsia"/>
                      <w:b/>
                      <w:color w:val="000000"/>
                      <w:szCs w:val="21"/>
                    </w:rPr>
                    <w:t>t/a</w:t>
                  </w:r>
                  <w:r>
                    <w:rPr>
                      <w:rFonts w:ascii="Times New Roman" w:hint="eastAsia"/>
                      <w:b/>
                      <w:color w:val="000000"/>
                      <w:szCs w:val="21"/>
                    </w:rPr>
                    <w:t>）</w:t>
                  </w:r>
                </w:p>
              </w:tc>
              <w:tc>
                <w:tcPr>
                  <w:tcW w:w="988" w:type="dxa"/>
                  <w:vAlign w:val="center"/>
                </w:tcPr>
                <w:p w:rsidR="00000000" w:rsidRDefault="007B1344">
                  <w:pPr>
                    <w:widowControl/>
                    <w:spacing w:line="240" w:lineRule="exact"/>
                    <w:jc w:val="center"/>
                    <w:rPr>
                      <w:rFonts w:ascii="Times New Roman" w:hint="eastAsia"/>
                      <w:b/>
                      <w:color w:val="000000"/>
                      <w:szCs w:val="21"/>
                    </w:rPr>
                  </w:pPr>
                  <w:r>
                    <w:rPr>
                      <w:rFonts w:ascii="Times New Roman" w:hint="eastAsia"/>
                      <w:b/>
                      <w:color w:val="000000"/>
                      <w:szCs w:val="21"/>
                    </w:rPr>
                    <w:t>废水量（</w:t>
                  </w:r>
                  <w:r>
                    <w:rPr>
                      <w:rFonts w:ascii="Times New Roman" w:hint="eastAsia"/>
                      <w:b/>
                      <w:color w:val="000000"/>
                      <w:szCs w:val="21"/>
                    </w:rPr>
                    <w:t>m</w:t>
                  </w:r>
                  <w:r>
                    <w:rPr>
                      <w:rFonts w:ascii="Times New Roman" w:hint="eastAsia"/>
                      <w:b/>
                      <w:color w:val="000000"/>
                      <w:szCs w:val="21"/>
                      <w:vertAlign w:val="superscript"/>
                    </w:rPr>
                    <w:t>3</w:t>
                  </w:r>
                  <w:r>
                    <w:rPr>
                      <w:rFonts w:ascii="Times New Roman" w:hint="eastAsia"/>
                      <w:b/>
                      <w:color w:val="000000"/>
                      <w:szCs w:val="21"/>
                    </w:rPr>
                    <w:t>/a</w:t>
                  </w:r>
                  <w:r>
                    <w:rPr>
                      <w:rFonts w:ascii="Times New Roman" w:hint="eastAsia"/>
                      <w:b/>
                      <w:color w:val="000000"/>
                      <w:szCs w:val="21"/>
                    </w:rPr>
                    <w:t>）</w:t>
                  </w:r>
                </w:p>
              </w:tc>
              <w:tc>
                <w:tcPr>
                  <w:tcW w:w="1075" w:type="dxa"/>
                  <w:vAlign w:val="center"/>
                </w:tcPr>
                <w:p w:rsidR="00000000" w:rsidRDefault="007B1344">
                  <w:pPr>
                    <w:widowControl/>
                    <w:spacing w:line="240" w:lineRule="exact"/>
                    <w:jc w:val="center"/>
                    <w:rPr>
                      <w:rFonts w:ascii="Times New Roman" w:hint="eastAsia"/>
                      <w:b/>
                      <w:color w:val="000000"/>
                      <w:szCs w:val="21"/>
                    </w:rPr>
                  </w:pPr>
                  <w:r>
                    <w:rPr>
                      <w:rFonts w:ascii="Times New Roman" w:hint="eastAsia"/>
                      <w:b/>
                      <w:color w:val="000000"/>
                      <w:szCs w:val="21"/>
                    </w:rPr>
                    <w:t>排放浓度（</w:t>
                  </w:r>
                  <w:r>
                    <w:rPr>
                      <w:rFonts w:ascii="Times New Roman" w:hint="eastAsia"/>
                      <w:b/>
                      <w:color w:val="000000"/>
                      <w:szCs w:val="21"/>
                    </w:rPr>
                    <w:t>mg/L</w:t>
                  </w:r>
                  <w:r>
                    <w:rPr>
                      <w:rFonts w:ascii="Times New Roman" w:hint="eastAsia"/>
                      <w:b/>
                      <w:color w:val="000000"/>
                      <w:szCs w:val="21"/>
                    </w:rPr>
                    <w:t>）</w:t>
                  </w:r>
                </w:p>
              </w:tc>
              <w:tc>
                <w:tcPr>
                  <w:tcW w:w="960" w:type="dxa"/>
                  <w:vAlign w:val="center"/>
                </w:tcPr>
                <w:p w:rsidR="00000000" w:rsidRDefault="007B1344">
                  <w:pPr>
                    <w:widowControl/>
                    <w:spacing w:line="240" w:lineRule="exact"/>
                    <w:jc w:val="center"/>
                    <w:rPr>
                      <w:rFonts w:ascii="Times New Roman" w:hint="eastAsia"/>
                      <w:b/>
                      <w:color w:val="000000"/>
                      <w:szCs w:val="21"/>
                    </w:rPr>
                  </w:pPr>
                  <w:r>
                    <w:rPr>
                      <w:rFonts w:ascii="Times New Roman" w:hint="eastAsia"/>
                      <w:b/>
                      <w:color w:val="000000"/>
                      <w:szCs w:val="21"/>
                    </w:rPr>
                    <w:t>排放量（</w:t>
                  </w:r>
                  <w:r>
                    <w:rPr>
                      <w:rFonts w:ascii="Times New Roman" w:hint="eastAsia"/>
                      <w:b/>
                      <w:color w:val="000000"/>
                      <w:szCs w:val="21"/>
                    </w:rPr>
                    <w:t>t/a</w:t>
                  </w:r>
                  <w:r>
                    <w:rPr>
                      <w:rFonts w:ascii="Times New Roman" w:hint="eastAsia"/>
                      <w:b/>
                      <w:color w:val="000000"/>
                      <w:szCs w:val="21"/>
                    </w:rPr>
                    <w:t>）</w:t>
                  </w:r>
                </w:p>
              </w:tc>
            </w:tr>
            <w:tr w:rsidR="00000000">
              <w:trPr>
                <w:trHeight w:val="258"/>
              </w:trPr>
              <w:tc>
                <w:tcPr>
                  <w:tcW w:w="993"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职工生活废</w:t>
                  </w:r>
                  <w:r>
                    <w:rPr>
                      <w:rFonts w:ascii="Times New Roman" w:cs="Times New Roman" w:hint="eastAsia"/>
                      <w:sz w:val="21"/>
                      <w:szCs w:val="21"/>
                    </w:rPr>
                    <w:t>水</w:t>
                  </w:r>
                  <w:r>
                    <w:rPr>
                      <w:rFonts w:ascii="Times New Roman" w:cs="Times New Roman" w:hint="eastAsia"/>
                      <w:sz w:val="21"/>
                      <w:szCs w:val="21"/>
                    </w:rPr>
                    <w:t>+</w:t>
                  </w:r>
                  <w:r>
                    <w:rPr>
                      <w:rFonts w:ascii="Times New Roman" w:cs="Times New Roman" w:hint="eastAsia"/>
                      <w:sz w:val="21"/>
                      <w:szCs w:val="21"/>
                    </w:rPr>
                    <w:t>公用卫生间用水</w:t>
                  </w:r>
                </w:p>
              </w:tc>
              <w:tc>
                <w:tcPr>
                  <w:tcW w:w="8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COD</w:t>
                  </w:r>
                </w:p>
              </w:tc>
              <w:tc>
                <w:tcPr>
                  <w:tcW w:w="932" w:type="dxa"/>
                  <w:vMerge w:val="restart"/>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423.4</w:t>
                  </w:r>
                </w:p>
              </w:tc>
              <w:tc>
                <w:tcPr>
                  <w:tcW w:w="10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color w:val="000000"/>
                      <w:kern w:val="0"/>
                      <w:szCs w:val="21"/>
                    </w:rPr>
                    <w:t>350</w:t>
                  </w:r>
                </w:p>
              </w:tc>
              <w:tc>
                <w:tcPr>
                  <w:tcW w:w="862"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0.148</w:t>
                  </w:r>
                </w:p>
              </w:tc>
              <w:tc>
                <w:tcPr>
                  <w:tcW w:w="988" w:type="dxa"/>
                  <w:vMerge w:val="restart"/>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442.8</w:t>
                  </w:r>
                </w:p>
              </w:tc>
              <w:tc>
                <w:tcPr>
                  <w:tcW w:w="1075"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color w:val="000000"/>
                      <w:szCs w:val="21"/>
                    </w:rPr>
                    <w:t>250</w:t>
                  </w:r>
                </w:p>
              </w:tc>
              <w:tc>
                <w:tcPr>
                  <w:tcW w:w="960"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0.111</w:t>
                  </w:r>
                </w:p>
              </w:tc>
            </w:tr>
            <w:tr w:rsidR="00000000">
              <w:trPr>
                <w:trHeight w:val="149"/>
              </w:trPr>
              <w:tc>
                <w:tcPr>
                  <w:tcW w:w="993" w:type="dxa"/>
                  <w:vMerge/>
                  <w:vAlign w:val="center"/>
                </w:tcPr>
                <w:p w:rsidR="00000000" w:rsidRDefault="007B1344">
                  <w:pPr>
                    <w:pStyle w:val="Default"/>
                    <w:jc w:val="center"/>
                    <w:rPr>
                      <w:rFonts w:ascii="Times New Roman" w:cs="Times New Roman" w:hint="eastAsia"/>
                      <w:sz w:val="21"/>
                      <w:szCs w:val="21"/>
                    </w:rPr>
                  </w:pPr>
                </w:p>
              </w:tc>
              <w:tc>
                <w:tcPr>
                  <w:tcW w:w="8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BOD5</w:t>
                  </w:r>
                </w:p>
              </w:tc>
              <w:tc>
                <w:tcPr>
                  <w:tcW w:w="932" w:type="dxa"/>
                  <w:vMerge/>
                  <w:vAlign w:val="center"/>
                </w:tcPr>
                <w:p w:rsidR="00000000" w:rsidRDefault="007B1344">
                  <w:pPr>
                    <w:widowControl/>
                    <w:spacing w:line="240" w:lineRule="exact"/>
                    <w:jc w:val="center"/>
                    <w:rPr>
                      <w:rFonts w:ascii="Times New Roman" w:hAnsi="Times New Roman"/>
                      <w:color w:val="000000"/>
                      <w:kern w:val="0"/>
                      <w:szCs w:val="21"/>
                    </w:rPr>
                  </w:pPr>
                </w:p>
              </w:tc>
              <w:tc>
                <w:tcPr>
                  <w:tcW w:w="10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color w:val="000000"/>
                      <w:kern w:val="0"/>
                      <w:szCs w:val="21"/>
                    </w:rPr>
                    <w:t>200</w:t>
                  </w:r>
                </w:p>
              </w:tc>
              <w:tc>
                <w:tcPr>
                  <w:tcW w:w="862"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0.0847</w:t>
                  </w:r>
                </w:p>
              </w:tc>
              <w:tc>
                <w:tcPr>
                  <w:tcW w:w="988" w:type="dxa"/>
                  <w:vMerge/>
                  <w:vAlign w:val="center"/>
                </w:tcPr>
                <w:p w:rsidR="00000000" w:rsidRDefault="007B1344">
                  <w:pPr>
                    <w:widowControl/>
                    <w:spacing w:line="240" w:lineRule="exact"/>
                    <w:jc w:val="center"/>
                    <w:rPr>
                      <w:rFonts w:ascii="Times New Roman" w:hAnsi="Times New Roman"/>
                      <w:color w:val="000000"/>
                      <w:szCs w:val="21"/>
                    </w:rPr>
                  </w:pPr>
                </w:p>
              </w:tc>
              <w:tc>
                <w:tcPr>
                  <w:tcW w:w="1075"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color w:val="000000"/>
                      <w:szCs w:val="21"/>
                    </w:rPr>
                    <w:t>100</w:t>
                  </w:r>
                </w:p>
              </w:tc>
              <w:tc>
                <w:tcPr>
                  <w:tcW w:w="960"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0.0443</w:t>
                  </w:r>
                </w:p>
              </w:tc>
            </w:tr>
            <w:tr w:rsidR="00000000">
              <w:trPr>
                <w:trHeight w:val="149"/>
              </w:trPr>
              <w:tc>
                <w:tcPr>
                  <w:tcW w:w="993" w:type="dxa"/>
                  <w:vMerge/>
                  <w:vAlign w:val="center"/>
                </w:tcPr>
                <w:p w:rsidR="00000000" w:rsidRDefault="007B1344">
                  <w:pPr>
                    <w:pStyle w:val="Default"/>
                    <w:jc w:val="center"/>
                    <w:rPr>
                      <w:rFonts w:ascii="Times New Roman" w:cs="Times New Roman" w:hint="eastAsia"/>
                      <w:sz w:val="21"/>
                      <w:szCs w:val="21"/>
                    </w:rPr>
                  </w:pPr>
                </w:p>
              </w:tc>
              <w:tc>
                <w:tcPr>
                  <w:tcW w:w="8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悬浮物</w:t>
                  </w:r>
                </w:p>
              </w:tc>
              <w:tc>
                <w:tcPr>
                  <w:tcW w:w="932" w:type="dxa"/>
                  <w:vMerge/>
                  <w:vAlign w:val="center"/>
                </w:tcPr>
                <w:p w:rsidR="00000000" w:rsidRDefault="007B1344">
                  <w:pPr>
                    <w:widowControl/>
                    <w:spacing w:line="240" w:lineRule="exact"/>
                    <w:jc w:val="center"/>
                    <w:rPr>
                      <w:rFonts w:ascii="Times New Roman" w:hAnsi="Times New Roman"/>
                      <w:color w:val="000000"/>
                      <w:kern w:val="0"/>
                      <w:szCs w:val="21"/>
                    </w:rPr>
                  </w:pPr>
                </w:p>
              </w:tc>
              <w:tc>
                <w:tcPr>
                  <w:tcW w:w="10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color w:val="000000"/>
                      <w:kern w:val="0"/>
                      <w:szCs w:val="21"/>
                    </w:rPr>
                    <w:t>250</w:t>
                  </w:r>
                </w:p>
              </w:tc>
              <w:tc>
                <w:tcPr>
                  <w:tcW w:w="862"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0.106</w:t>
                  </w:r>
                </w:p>
              </w:tc>
              <w:tc>
                <w:tcPr>
                  <w:tcW w:w="988" w:type="dxa"/>
                  <w:vMerge/>
                  <w:vAlign w:val="center"/>
                </w:tcPr>
                <w:p w:rsidR="00000000" w:rsidRDefault="007B1344">
                  <w:pPr>
                    <w:widowControl/>
                    <w:spacing w:line="240" w:lineRule="exact"/>
                    <w:jc w:val="center"/>
                    <w:rPr>
                      <w:rFonts w:ascii="Times New Roman" w:hAnsi="Times New Roman"/>
                      <w:color w:val="000000"/>
                      <w:szCs w:val="21"/>
                    </w:rPr>
                  </w:pPr>
                </w:p>
              </w:tc>
              <w:tc>
                <w:tcPr>
                  <w:tcW w:w="1075"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150</w:t>
                  </w:r>
                </w:p>
              </w:tc>
              <w:tc>
                <w:tcPr>
                  <w:tcW w:w="96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0.0665</w:t>
                  </w:r>
                </w:p>
              </w:tc>
            </w:tr>
            <w:tr w:rsidR="00000000">
              <w:trPr>
                <w:trHeight w:val="149"/>
              </w:trPr>
              <w:tc>
                <w:tcPr>
                  <w:tcW w:w="993" w:type="dxa"/>
                  <w:vMerge/>
                  <w:vAlign w:val="center"/>
                </w:tcPr>
                <w:p w:rsidR="00000000" w:rsidRDefault="007B1344">
                  <w:pPr>
                    <w:pStyle w:val="Default"/>
                    <w:jc w:val="center"/>
                    <w:rPr>
                      <w:rFonts w:ascii="Times New Roman" w:cs="Times New Roman" w:hint="eastAsia"/>
                      <w:sz w:val="21"/>
                      <w:szCs w:val="21"/>
                    </w:rPr>
                  </w:pPr>
                </w:p>
              </w:tc>
              <w:tc>
                <w:tcPr>
                  <w:tcW w:w="850" w:type="dxa"/>
                  <w:vAlign w:val="center"/>
                </w:tcPr>
                <w:p w:rsidR="00000000" w:rsidRDefault="007B1344">
                  <w:pPr>
                    <w:widowControl/>
                    <w:spacing w:line="240" w:lineRule="exact"/>
                    <w:jc w:val="center"/>
                    <w:rPr>
                      <w:rFonts w:ascii="Times New Roman" w:hAnsi="Times New Roman" w:hint="eastAsia"/>
                      <w:color w:val="000000"/>
                      <w:kern w:val="0"/>
                      <w:szCs w:val="21"/>
                    </w:rPr>
                  </w:pPr>
                  <w:r>
                    <w:rPr>
                      <w:rFonts w:ascii="Times New Roman" w:hAnsi="Times New Roman" w:hint="eastAsia"/>
                      <w:color w:val="000000"/>
                      <w:kern w:val="0"/>
                      <w:szCs w:val="21"/>
                    </w:rPr>
                    <w:t>氨氮</w:t>
                  </w:r>
                </w:p>
              </w:tc>
              <w:tc>
                <w:tcPr>
                  <w:tcW w:w="932" w:type="dxa"/>
                  <w:vMerge/>
                  <w:vAlign w:val="center"/>
                </w:tcPr>
                <w:p w:rsidR="00000000" w:rsidRDefault="007B1344">
                  <w:pPr>
                    <w:widowControl/>
                    <w:spacing w:line="240" w:lineRule="exact"/>
                    <w:jc w:val="center"/>
                    <w:rPr>
                      <w:rFonts w:ascii="Times New Roman" w:hAnsi="Times New Roman"/>
                      <w:color w:val="000000"/>
                      <w:kern w:val="0"/>
                      <w:szCs w:val="21"/>
                    </w:rPr>
                  </w:pPr>
                </w:p>
              </w:tc>
              <w:tc>
                <w:tcPr>
                  <w:tcW w:w="10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30</w:t>
                  </w:r>
                </w:p>
              </w:tc>
              <w:tc>
                <w:tcPr>
                  <w:tcW w:w="862"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0.0127</w:t>
                  </w:r>
                </w:p>
              </w:tc>
              <w:tc>
                <w:tcPr>
                  <w:tcW w:w="988" w:type="dxa"/>
                  <w:vMerge/>
                  <w:vAlign w:val="center"/>
                </w:tcPr>
                <w:p w:rsidR="00000000" w:rsidRDefault="007B1344">
                  <w:pPr>
                    <w:widowControl/>
                    <w:spacing w:line="240" w:lineRule="exact"/>
                    <w:jc w:val="center"/>
                    <w:rPr>
                      <w:rFonts w:ascii="Times New Roman" w:hAnsi="Times New Roman"/>
                      <w:color w:val="000000"/>
                      <w:szCs w:val="21"/>
                    </w:rPr>
                  </w:pPr>
                </w:p>
              </w:tc>
              <w:tc>
                <w:tcPr>
                  <w:tcW w:w="1075"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color w:val="000000"/>
                      <w:szCs w:val="21"/>
                    </w:rPr>
                    <w:t>20</w:t>
                  </w:r>
                </w:p>
              </w:tc>
              <w:tc>
                <w:tcPr>
                  <w:tcW w:w="96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0.00886</w:t>
                  </w:r>
                </w:p>
              </w:tc>
            </w:tr>
            <w:tr w:rsidR="00000000">
              <w:trPr>
                <w:trHeight w:val="149"/>
              </w:trPr>
              <w:tc>
                <w:tcPr>
                  <w:tcW w:w="993" w:type="dxa"/>
                  <w:vMerge/>
                  <w:vAlign w:val="center"/>
                </w:tcPr>
                <w:p w:rsidR="00000000" w:rsidRDefault="007B1344">
                  <w:pPr>
                    <w:pStyle w:val="Default"/>
                    <w:jc w:val="center"/>
                    <w:rPr>
                      <w:rFonts w:ascii="Times New Roman" w:cs="Times New Roman" w:hint="eastAsia"/>
                      <w:sz w:val="21"/>
                      <w:szCs w:val="21"/>
                    </w:rPr>
                  </w:pPr>
                </w:p>
              </w:tc>
              <w:tc>
                <w:tcPr>
                  <w:tcW w:w="850" w:type="dxa"/>
                  <w:vAlign w:val="center"/>
                </w:tcPr>
                <w:p w:rsidR="00000000" w:rsidRDefault="007B1344">
                  <w:pPr>
                    <w:widowControl/>
                    <w:spacing w:line="240" w:lineRule="exact"/>
                    <w:jc w:val="center"/>
                    <w:rPr>
                      <w:rFonts w:ascii="Times New Roman" w:hAnsi="Times New Roman" w:hint="eastAsia"/>
                      <w:color w:val="000000"/>
                      <w:kern w:val="0"/>
                      <w:szCs w:val="21"/>
                    </w:rPr>
                  </w:pPr>
                  <w:r>
                    <w:rPr>
                      <w:rFonts w:ascii="Times New Roman" w:hAnsi="Times New Roman" w:hint="eastAsia"/>
                      <w:color w:val="000000"/>
                      <w:kern w:val="0"/>
                      <w:szCs w:val="21"/>
                    </w:rPr>
                    <w:t>动植物油</w:t>
                  </w:r>
                </w:p>
              </w:tc>
              <w:tc>
                <w:tcPr>
                  <w:tcW w:w="932" w:type="dxa"/>
                  <w:vMerge/>
                  <w:vAlign w:val="center"/>
                </w:tcPr>
                <w:p w:rsidR="00000000" w:rsidRDefault="007B1344">
                  <w:pPr>
                    <w:widowControl/>
                    <w:spacing w:line="240" w:lineRule="exact"/>
                    <w:jc w:val="center"/>
                    <w:rPr>
                      <w:rFonts w:ascii="Times New Roman" w:hAnsi="Times New Roman"/>
                      <w:color w:val="000000"/>
                      <w:kern w:val="0"/>
                      <w:szCs w:val="21"/>
                    </w:rPr>
                  </w:pPr>
                </w:p>
              </w:tc>
              <w:tc>
                <w:tcPr>
                  <w:tcW w:w="1050" w:type="dxa"/>
                  <w:vAlign w:val="center"/>
                </w:tcPr>
                <w:p w:rsidR="00000000" w:rsidRDefault="007B1344">
                  <w:pPr>
                    <w:widowControl/>
                    <w:spacing w:line="240" w:lineRule="exact"/>
                    <w:jc w:val="center"/>
                    <w:rPr>
                      <w:rFonts w:ascii="Times New Roman" w:hAnsi="Times New Roman" w:hint="eastAsia"/>
                      <w:color w:val="000000"/>
                      <w:kern w:val="0"/>
                      <w:szCs w:val="21"/>
                    </w:rPr>
                  </w:pPr>
                  <w:r>
                    <w:rPr>
                      <w:rFonts w:ascii="Times New Roman" w:hAnsi="Times New Roman"/>
                      <w:color w:val="000000"/>
                      <w:kern w:val="0"/>
                      <w:szCs w:val="21"/>
                    </w:rPr>
                    <w:t>3</w:t>
                  </w:r>
                </w:p>
              </w:tc>
              <w:tc>
                <w:tcPr>
                  <w:tcW w:w="862" w:type="dxa"/>
                  <w:vAlign w:val="center"/>
                </w:tcPr>
                <w:p w:rsidR="00000000" w:rsidRDefault="007B1344">
                  <w:pPr>
                    <w:widowControl/>
                    <w:spacing w:line="240" w:lineRule="exact"/>
                    <w:jc w:val="center"/>
                    <w:rPr>
                      <w:rFonts w:ascii="Times New Roman" w:hAnsi="Times New Roman" w:hint="eastAsia"/>
                      <w:color w:val="000000"/>
                      <w:szCs w:val="21"/>
                    </w:rPr>
                  </w:pPr>
                  <w:r>
                    <w:rPr>
                      <w:rFonts w:ascii="Times New Roman" w:hAnsi="Times New Roman" w:hint="eastAsia"/>
                      <w:color w:val="000000"/>
                      <w:szCs w:val="21"/>
                    </w:rPr>
                    <w:t>0.00127</w:t>
                  </w:r>
                </w:p>
              </w:tc>
              <w:tc>
                <w:tcPr>
                  <w:tcW w:w="988" w:type="dxa"/>
                  <w:vMerge/>
                  <w:vAlign w:val="center"/>
                </w:tcPr>
                <w:p w:rsidR="00000000" w:rsidRDefault="007B1344">
                  <w:pPr>
                    <w:widowControl/>
                    <w:spacing w:line="240" w:lineRule="exact"/>
                    <w:jc w:val="center"/>
                    <w:rPr>
                      <w:rFonts w:ascii="Times New Roman" w:hAnsi="Times New Roman"/>
                      <w:color w:val="000000"/>
                      <w:szCs w:val="21"/>
                    </w:rPr>
                  </w:pPr>
                </w:p>
              </w:tc>
              <w:tc>
                <w:tcPr>
                  <w:tcW w:w="1075"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color w:val="000000"/>
                      <w:szCs w:val="21"/>
                    </w:rPr>
                    <w:t>2</w:t>
                  </w:r>
                </w:p>
              </w:tc>
              <w:tc>
                <w:tcPr>
                  <w:tcW w:w="96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0.00089</w:t>
                  </w:r>
                </w:p>
              </w:tc>
            </w:tr>
            <w:tr w:rsidR="00000000">
              <w:trPr>
                <w:trHeight w:val="391"/>
              </w:trPr>
              <w:tc>
                <w:tcPr>
                  <w:tcW w:w="993"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lastRenderedPageBreak/>
                    <w:t>地面冲洗废水</w:t>
                  </w:r>
                </w:p>
              </w:tc>
              <w:tc>
                <w:tcPr>
                  <w:tcW w:w="8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悬浮物</w:t>
                  </w:r>
                </w:p>
              </w:tc>
              <w:tc>
                <w:tcPr>
                  <w:tcW w:w="932" w:type="dxa"/>
                  <w:vMerge w:val="restart"/>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19.4</w:t>
                  </w:r>
                </w:p>
              </w:tc>
              <w:tc>
                <w:tcPr>
                  <w:tcW w:w="10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color w:val="000000"/>
                      <w:kern w:val="0"/>
                      <w:szCs w:val="21"/>
                    </w:rPr>
                    <w:t>2</w:t>
                  </w:r>
                  <w:r>
                    <w:rPr>
                      <w:rFonts w:ascii="Times New Roman" w:hAnsi="Times New Roman" w:hint="eastAsia"/>
                      <w:color w:val="000000"/>
                      <w:kern w:val="0"/>
                      <w:szCs w:val="21"/>
                    </w:rPr>
                    <w:t>50</w:t>
                  </w:r>
                </w:p>
              </w:tc>
              <w:tc>
                <w:tcPr>
                  <w:tcW w:w="862"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0.005</w:t>
                  </w:r>
                </w:p>
              </w:tc>
              <w:tc>
                <w:tcPr>
                  <w:tcW w:w="988" w:type="dxa"/>
                  <w:vMerge/>
                  <w:vAlign w:val="center"/>
                </w:tcPr>
                <w:p w:rsidR="00000000" w:rsidRDefault="007B1344">
                  <w:pPr>
                    <w:widowControl/>
                    <w:spacing w:line="240" w:lineRule="exact"/>
                    <w:jc w:val="center"/>
                    <w:rPr>
                      <w:rFonts w:ascii="Times New Roman" w:hAnsi="Times New Roman"/>
                      <w:color w:val="000000"/>
                      <w:szCs w:val="21"/>
                    </w:rPr>
                  </w:pPr>
                </w:p>
              </w:tc>
              <w:tc>
                <w:tcPr>
                  <w:tcW w:w="1075"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100</w:t>
                  </w:r>
                </w:p>
              </w:tc>
              <w:tc>
                <w:tcPr>
                  <w:tcW w:w="960"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0.0443</w:t>
                  </w:r>
                </w:p>
              </w:tc>
            </w:tr>
            <w:tr w:rsidR="00000000">
              <w:trPr>
                <w:trHeight w:val="425"/>
              </w:trPr>
              <w:tc>
                <w:tcPr>
                  <w:tcW w:w="993" w:type="dxa"/>
                  <w:vMerge/>
                  <w:vAlign w:val="center"/>
                </w:tcPr>
                <w:p w:rsidR="00000000" w:rsidRDefault="007B1344">
                  <w:pPr>
                    <w:pStyle w:val="Default"/>
                    <w:jc w:val="center"/>
                    <w:rPr>
                      <w:rFonts w:ascii="Times New Roman" w:cs="Times New Roman" w:hint="eastAsia"/>
                      <w:sz w:val="21"/>
                      <w:szCs w:val="21"/>
                    </w:rPr>
                  </w:pPr>
                </w:p>
              </w:tc>
              <w:tc>
                <w:tcPr>
                  <w:tcW w:w="8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石油类</w:t>
                  </w:r>
                </w:p>
              </w:tc>
              <w:tc>
                <w:tcPr>
                  <w:tcW w:w="932" w:type="dxa"/>
                  <w:vMerge/>
                  <w:vAlign w:val="center"/>
                </w:tcPr>
                <w:p w:rsidR="00000000" w:rsidRDefault="007B1344">
                  <w:pPr>
                    <w:widowControl/>
                    <w:spacing w:line="240" w:lineRule="exact"/>
                    <w:jc w:val="center"/>
                    <w:rPr>
                      <w:rFonts w:ascii="Times New Roman" w:hAnsi="Times New Roman"/>
                      <w:color w:val="000000"/>
                      <w:kern w:val="0"/>
                      <w:szCs w:val="21"/>
                    </w:rPr>
                  </w:pPr>
                </w:p>
              </w:tc>
              <w:tc>
                <w:tcPr>
                  <w:tcW w:w="1050"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20</w:t>
                  </w:r>
                </w:p>
              </w:tc>
              <w:tc>
                <w:tcPr>
                  <w:tcW w:w="862"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0.0004</w:t>
                  </w:r>
                </w:p>
              </w:tc>
              <w:tc>
                <w:tcPr>
                  <w:tcW w:w="988" w:type="dxa"/>
                  <w:vMerge/>
                  <w:vAlign w:val="center"/>
                </w:tcPr>
                <w:p w:rsidR="00000000" w:rsidRDefault="007B1344">
                  <w:pPr>
                    <w:widowControl/>
                    <w:spacing w:line="240" w:lineRule="exact"/>
                    <w:jc w:val="center"/>
                    <w:rPr>
                      <w:rFonts w:ascii="Times New Roman" w:hAnsi="Times New Roman"/>
                      <w:color w:val="000000"/>
                      <w:szCs w:val="21"/>
                    </w:rPr>
                  </w:pPr>
                </w:p>
              </w:tc>
              <w:tc>
                <w:tcPr>
                  <w:tcW w:w="1075"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6</w:t>
                  </w:r>
                </w:p>
              </w:tc>
              <w:tc>
                <w:tcPr>
                  <w:tcW w:w="960" w:type="dxa"/>
                  <w:vAlign w:val="center"/>
                </w:tcPr>
                <w:p w:rsidR="00000000" w:rsidRDefault="007B1344">
                  <w:pPr>
                    <w:widowControl/>
                    <w:spacing w:line="240" w:lineRule="exact"/>
                    <w:jc w:val="center"/>
                    <w:rPr>
                      <w:rFonts w:ascii="Times New Roman" w:hAnsi="Times New Roman"/>
                      <w:color w:val="000000"/>
                      <w:szCs w:val="21"/>
                    </w:rPr>
                  </w:pPr>
                  <w:r>
                    <w:rPr>
                      <w:rFonts w:ascii="Times New Roman" w:hAnsi="Times New Roman" w:hint="eastAsia"/>
                      <w:color w:val="000000"/>
                      <w:szCs w:val="21"/>
                    </w:rPr>
                    <w:t>0.00266</w:t>
                  </w:r>
                </w:p>
              </w:tc>
            </w:tr>
          </w:tbl>
          <w:p w:rsidR="00000000" w:rsidRDefault="007B1344">
            <w:pPr>
              <w:pStyle w:val="Default"/>
              <w:spacing w:before="240"/>
              <w:jc w:val="center"/>
              <w:rPr>
                <w:rFonts w:ascii="Times New Roman" w:cs="Times New Roman" w:hint="eastAsia"/>
                <w:b/>
                <w:sz w:val="21"/>
                <w:szCs w:val="21"/>
              </w:rPr>
            </w:pPr>
            <w:r>
              <w:rPr>
                <w:rFonts w:ascii="Times New Roman" w:cs="Times New Roman"/>
                <w:b/>
                <w:sz w:val="21"/>
                <w:szCs w:val="21"/>
              </w:rPr>
              <w:t>表</w:t>
            </w:r>
            <w:r>
              <w:rPr>
                <w:rFonts w:ascii="Times New Roman" w:cs="Times New Roman"/>
                <w:b/>
                <w:sz w:val="21"/>
                <w:szCs w:val="21"/>
              </w:rPr>
              <w:t>4.</w:t>
            </w:r>
            <w:r>
              <w:rPr>
                <w:rFonts w:ascii="Times New Roman" w:cs="Times New Roman" w:hint="eastAsia"/>
                <w:b/>
                <w:sz w:val="21"/>
                <w:szCs w:val="21"/>
              </w:rPr>
              <w:t>2</w:t>
            </w:r>
            <w:r>
              <w:rPr>
                <w:rFonts w:ascii="Times New Roman" w:cs="Times New Roman"/>
                <w:b/>
                <w:sz w:val="21"/>
                <w:szCs w:val="21"/>
              </w:rPr>
              <w:t>-</w:t>
            </w:r>
            <w:r>
              <w:rPr>
                <w:rFonts w:ascii="Times New Roman" w:cs="Times New Roman" w:hint="eastAsia"/>
                <w:b/>
                <w:sz w:val="21"/>
                <w:szCs w:val="21"/>
              </w:rPr>
              <w:t xml:space="preserve">3  </w:t>
            </w:r>
            <w:r>
              <w:rPr>
                <w:rFonts w:ascii="Times New Roman" w:cs="Times New Roman" w:hint="eastAsia"/>
                <w:b/>
                <w:sz w:val="21"/>
                <w:szCs w:val="21"/>
              </w:rPr>
              <w:t>废水污染物排放执行标准</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37"/>
              <w:gridCol w:w="1418"/>
              <w:gridCol w:w="1275"/>
              <w:gridCol w:w="3119"/>
              <w:gridCol w:w="1208"/>
            </w:tblGrid>
            <w:tr w:rsidR="00000000">
              <w:trPr>
                <w:trHeight w:hRule="exact" w:val="559"/>
              </w:trPr>
              <w:tc>
                <w:tcPr>
                  <w:tcW w:w="737"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序号</w:t>
                  </w:r>
                </w:p>
              </w:tc>
              <w:tc>
                <w:tcPr>
                  <w:tcW w:w="1418"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排放</w:t>
                  </w:r>
                  <w:r>
                    <w:rPr>
                      <w:rFonts w:ascii="Times New Roman" w:cs="Times New Roman" w:hint="eastAsia"/>
                      <w:sz w:val="21"/>
                      <w:szCs w:val="21"/>
                    </w:rPr>
                    <w:t>口编号</w:t>
                  </w:r>
                </w:p>
              </w:tc>
              <w:tc>
                <w:tcPr>
                  <w:tcW w:w="1275"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污染物种类</w:t>
                  </w:r>
                </w:p>
              </w:tc>
              <w:tc>
                <w:tcPr>
                  <w:tcW w:w="3119"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标准名称</w:t>
                  </w:r>
                </w:p>
              </w:tc>
              <w:tc>
                <w:tcPr>
                  <w:tcW w:w="1208" w:type="dxa"/>
                  <w:vAlign w:val="center"/>
                </w:tcPr>
                <w:p w:rsidR="00000000" w:rsidRDefault="007B1344">
                  <w:pPr>
                    <w:pStyle w:val="Default"/>
                    <w:spacing w:line="240" w:lineRule="exact"/>
                    <w:jc w:val="center"/>
                    <w:rPr>
                      <w:rFonts w:ascii="Times New Roman" w:cs="Times New Roman" w:hint="eastAsia"/>
                      <w:sz w:val="21"/>
                      <w:szCs w:val="21"/>
                    </w:rPr>
                  </w:pPr>
                  <w:r>
                    <w:rPr>
                      <w:rFonts w:ascii="Times New Roman" w:cs="Times New Roman" w:hint="eastAsia"/>
                      <w:sz w:val="21"/>
                      <w:szCs w:val="21"/>
                    </w:rPr>
                    <w:t>浓度限值（</w:t>
                  </w:r>
                  <w:r>
                    <w:rPr>
                      <w:rFonts w:ascii="Times New Roman" w:cs="Times New Roman" w:hint="eastAsia"/>
                      <w:sz w:val="21"/>
                      <w:szCs w:val="21"/>
                    </w:rPr>
                    <w:t>mg/L</w:t>
                  </w:r>
                  <w:r>
                    <w:rPr>
                      <w:rFonts w:ascii="Times New Roman" w:cs="Times New Roman" w:hint="eastAsia"/>
                      <w:sz w:val="21"/>
                      <w:szCs w:val="21"/>
                    </w:rPr>
                    <w:t>）</w:t>
                  </w:r>
                </w:p>
              </w:tc>
            </w:tr>
            <w:tr w:rsidR="00000000">
              <w:trPr>
                <w:trHeight w:hRule="exact" w:val="454"/>
              </w:trPr>
              <w:tc>
                <w:tcPr>
                  <w:tcW w:w="737" w:type="dxa"/>
                  <w:vMerge w:val="restart"/>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1</w:t>
                  </w:r>
                </w:p>
              </w:tc>
              <w:tc>
                <w:tcPr>
                  <w:tcW w:w="1418" w:type="dxa"/>
                  <w:vMerge w:val="restart"/>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DW001</w:t>
                  </w:r>
                </w:p>
              </w:tc>
              <w:tc>
                <w:tcPr>
                  <w:tcW w:w="1275"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COD</w:t>
                  </w:r>
                </w:p>
              </w:tc>
              <w:tc>
                <w:tcPr>
                  <w:tcW w:w="3119" w:type="dxa"/>
                  <w:vMerge w:val="restart"/>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《污水综合排放标准》（</w:t>
                  </w:r>
                  <w:r>
                    <w:rPr>
                      <w:rFonts w:ascii="Times New Roman" w:cs="Times New Roman" w:hint="eastAsia"/>
                      <w:sz w:val="21"/>
                      <w:szCs w:val="21"/>
                    </w:rPr>
                    <w:t>GB8978-1996</w:t>
                  </w:r>
                  <w:r>
                    <w:rPr>
                      <w:rFonts w:ascii="Times New Roman" w:cs="Times New Roman" w:hint="eastAsia"/>
                      <w:sz w:val="21"/>
                      <w:szCs w:val="21"/>
                    </w:rPr>
                    <w:t>）三级标准</w:t>
                  </w:r>
                </w:p>
              </w:tc>
              <w:tc>
                <w:tcPr>
                  <w:tcW w:w="1208"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500</w:t>
                  </w:r>
                </w:p>
              </w:tc>
            </w:tr>
            <w:tr w:rsidR="00000000">
              <w:trPr>
                <w:trHeight w:hRule="exact" w:val="454"/>
              </w:trPr>
              <w:tc>
                <w:tcPr>
                  <w:tcW w:w="737" w:type="dxa"/>
                  <w:vMerge/>
                  <w:vAlign w:val="center"/>
                </w:tcPr>
                <w:p w:rsidR="00000000" w:rsidRDefault="007B1344">
                  <w:pPr>
                    <w:pStyle w:val="Default"/>
                    <w:jc w:val="center"/>
                    <w:rPr>
                      <w:rFonts w:ascii="Times New Roman" w:cs="Times New Roman" w:hint="eastAsia"/>
                      <w:sz w:val="21"/>
                      <w:szCs w:val="21"/>
                    </w:rPr>
                  </w:pPr>
                </w:p>
              </w:tc>
              <w:tc>
                <w:tcPr>
                  <w:tcW w:w="1418" w:type="dxa"/>
                  <w:vMerge/>
                  <w:vAlign w:val="center"/>
                </w:tcPr>
                <w:p w:rsidR="00000000" w:rsidRDefault="007B1344">
                  <w:pPr>
                    <w:pStyle w:val="Default"/>
                    <w:jc w:val="center"/>
                    <w:rPr>
                      <w:rFonts w:ascii="Times New Roman" w:cs="Times New Roman" w:hint="eastAsia"/>
                      <w:sz w:val="21"/>
                      <w:szCs w:val="21"/>
                    </w:rPr>
                  </w:pPr>
                </w:p>
              </w:tc>
              <w:tc>
                <w:tcPr>
                  <w:tcW w:w="1275"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BOD5</w:t>
                  </w:r>
                </w:p>
              </w:tc>
              <w:tc>
                <w:tcPr>
                  <w:tcW w:w="3119" w:type="dxa"/>
                  <w:vMerge/>
                  <w:vAlign w:val="center"/>
                </w:tcPr>
                <w:p w:rsidR="00000000" w:rsidRDefault="007B1344">
                  <w:pPr>
                    <w:pStyle w:val="Default"/>
                    <w:jc w:val="center"/>
                    <w:rPr>
                      <w:rFonts w:ascii="Times New Roman" w:cs="Times New Roman" w:hint="eastAsia"/>
                      <w:sz w:val="21"/>
                      <w:szCs w:val="21"/>
                    </w:rPr>
                  </w:pPr>
                </w:p>
              </w:tc>
              <w:tc>
                <w:tcPr>
                  <w:tcW w:w="1208"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300</w:t>
                  </w:r>
                </w:p>
              </w:tc>
            </w:tr>
            <w:tr w:rsidR="00000000">
              <w:trPr>
                <w:trHeight w:hRule="exact" w:val="454"/>
              </w:trPr>
              <w:tc>
                <w:tcPr>
                  <w:tcW w:w="737" w:type="dxa"/>
                  <w:vMerge/>
                  <w:vAlign w:val="center"/>
                </w:tcPr>
                <w:p w:rsidR="00000000" w:rsidRDefault="007B1344">
                  <w:pPr>
                    <w:pStyle w:val="Default"/>
                    <w:jc w:val="center"/>
                    <w:rPr>
                      <w:rFonts w:ascii="Times New Roman" w:cs="Times New Roman" w:hint="eastAsia"/>
                      <w:sz w:val="21"/>
                      <w:szCs w:val="21"/>
                    </w:rPr>
                  </w:pPr>
                </w:p>
              </w:tc>
              <w:tc>
                <w:tcPr>
                  <w:tcW w:w="1418" w:type="dxa"/>
                  <w:vMerge/>
                  <w:vAlign w:val="center"/>
                </w:tcPr>
                <w:p w:rsidR="00000000" w:rsidRDefault="007B1344">
                  <w:pPr>
                    <w:pStyle w:val="Default"/>
                    <w:jc w:val="center"/>
                    <w:rPr>
                      <w:rFonts w:ascii="Times New Roman" w:cs="Times New Roman" w:hint="eastAsia"/>
                      <w:sz w:val="21"/>
                      <w:szCs w:val="21"/>
                    </w:rPr>
                  </w:pPr>
                </w:p>
              </w:tc>
              <w:tc>
                <w:tcPr>
                  <w:tcW w:w="1275" w:type="dxa"/>
                  <w:vAlign w:val="center"/>
                </w:tcPr>
                <w:p w:rsidR="00000000" w:rsidRDefault="007B1344">
                  <w:pPr>
                    <w:widowControl/>
                    <w:spacing w:line="240" w:lineRule="exact"/>
                    <w:jc w:val="center"/>
                    <w:rPr>
                      <w:rFonts w:ascii="Times New Roman" w:hAnsi="Times New Roman"/>
                      <w:color w:val="000000"/>
                      <w:kern w:val="0"/>
                      <w:szCs w:val="21"/>
                    </w:rPr>
                  </w:pPr>
                  <w:r>
                    <w:rPr>
                      <w:rFonts w:ascii="Times New Roman" w:hAnsi="Times New Roman" w:hint="eastAsia"/>
                      <w:color w:val="000000"/>
                      <w:kern w:val="0"/>
                      <w:szCs w:val="21"/>
                    </w:rPr>
                    <w:t>悬浮物</w:t>
                  </w:r>
                </w:p>
              </w:tc>
              <w:tc>
                <w:tcPr>
                  <w:tcW w:w="3119" w:type="dxa"/>
                  <w:vMerge/>
                  <w:vAlign w:val="center"/>
                </w:tcPr>
                <w:p w:rsidR="00000000" w:rsidRDefault="007B1344">
                  <w:pPr>
                    <w:pStyle w:val="Default"/>
                    <w:jc w:val="center"/>
                    <w:rPr>
                      <w:rFonts w:ascii="Times New Roman" w:cs="Times New Roman" w:hint="eastAsia"/>
                      <w:sz w:val="21"/>
                      <w:szCs w:val="21"/>
                    </w:rPr>
                  </w:pPr>
                </w:p>
              </w:tc>
              <w:tc>
                <w:tcPr>
                  <w:tcW w:w="1208"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400</w:t>
                  </w:r>
                </w:p>
              </w:tc>
            </w:tr>
            <w:tr w:rsidR="00000000">
              <w:trPr>
                <w:trHeight w:hRule="exact" w:val="454"/>
              </w:trPr>
              <w:tc>
                <w:tcPr>
                  <w:tcW w:w="737" w:type="dxa"/>
                  <w:vMerge/>
                  <w:vAlign w:val="center"/>
                </w:tcPr>
                <w:p w:rsidR="00000000" w:rsidRDefault="007B1344">
                  <w:pPr>
                    <w:pStyle w:val="Default"/>
                    <w:jc w:val="center"/>
                    <w:rPr>
                      <w:rFonts w:ascii="Times New Roman" w:cs="Times New Roman" w:hint="eastAsia"/>
                      <w:sz w:val="21"/>
                      <w:szCs w:val="21"/>
                    </w:rPr>
                  </w:pPr>
                </w:p>
              </w:tc>
              <w:tc>
                <w:tcPr>
                  <w:tcW w:w="1418" w:type="dxa"/>
                  <w:vMerge/>
                  <w:vAlign w:val="center"/>
                </w:tcPr>
                <w:p w:rsidR="00000000" w:rsidRDefault="007B1344">
                  <w:pPr>
                    <w:pStyle w:val="Default"/>
                    <w:jc w:val="center"/>
                    <w:rPr>
                      <w:rFonts w:ascii="Times New Roman" w:cs="Times New Roman" w:hint="eastAsia"/>
                      <w:sz w:val="21"/>
                      <w:szCs w:val="21"/>
                    </w:rPr>
                  </w:pPr>
                </w:p>
              </w:tc>
              <w:tc>
                <w:tcPr>
                  <w:tcW w:w="1275" w:type="dxa"/>
                  <w:vAlign w:val="center"/>
                </w:tcPr>
                <w:p w:rsidR="00000000" w:rsidRDefault="007B1344">
                  <w:pPr>
                    <w:widowControl/>
                    <w:spacing w:line="240" w:lineRule="exact"/>
                    <w:jc w:val="center"/>
                    <w:rPr>
                      <w:rFonts w:ascii="Times New Roman" w:hAnsi="Times New Roman" w:hint="eastAsia"/>
                      <w:color w:val="000000"/>
                      <w:kern w:val="0"/>
                      <w:szCs w:val="21"/>
                    </w:rPr>
                  </w:pPr>
                  <w:r>
                    <w:rPr>
                      <w:rFonts w:ascii="Times New Roman" w:hAnsi="Times New Roman" w:hint="eastAsia"/>
                      <w:color w:val="000000"/>
                      <w:kern w:val="0"/>
                      <w:szCs w:val="21"/>
                    </w:rPr>
                    <w:t>石油类</w:t>
                  </w:r>
                </w:p>
              </w:tc>
              <w:tc>
                <w:tcPr>
                  <w:tcW w:w="3119" w:type="dxa"/>
                  <w:vMerge/>
                  <w:vAlign w:val="center"/>
                </w:tcPr>
                <w:p w:rsidR="00000000" w:rsidRDefault="007B1344">
                  <w:pPr>
                    <w:pStyle w:val="Default"/>
                    <w:jc w:val="center"/>
                    <w:rPr>
                      <w:rFonts w:ascii="Times New Roman" w:cs="Times New Roman" w:hint="eastAsia"/>
                      <w:sz w:val="21"/>
                      <w:szCs w:val="21"/>
                    </w:rPr>
                  </w:pPr>
                </w:p>
              </w:tc>
              <w:tc>
                <w:tcPr>
                  <w:tcW w:w="1208"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30</w:t>
                  </w:r>
                </w:p>
              </w:tc>
            </w:tr>
            <w:tr w:rsidR="00000000">
              <w:trPr>
                <w:trHeight w:hRule="exact" w:val="454"/>
              </w:trPr>
              <w:tc>
                <w:tcPr>
                  <w:tcW w:w="737" w:type="dxa"/>
                  <w:vMerge/>
                  <w:vAlign w:val="center"/>
                </w:tcPr>
                <w:p w:rsidR="00000000" w:rsidRDefault="007B1344">
                  <w:pPr>
                    <w:pStyle w:val="Default"/>
                    <w:jc w:val="center"/>
                    <w:rPr>
                      <w:rFonts w:ascii="Times New Roman" w:cs="Times New Roman" w:hint="eastAsia"/>
                      <w:sz w:val="21"/>
                      <w:szCs w:val="21"/>
                    </w:rPr>
                  </w:pPr>
                </w:p>
              </w:tc>
              <w:tc>
                <w:tcPr>
                  <w:tcW w:w="1418" w:type="dxa"/>
                  <w:vMerge/>
                  <w:vAlign w:val="center"/>
                </w:tcPr>
                <w:p w:rsidR="00000000" w:rsidRDefault="007B1344">
                  <w:pPr>
                    <w:pStyle w:val="Default"/>
                    <w:jc w:val="center"/>
                    <w:rPr>
                      <w:rFonts w:ascii="Times New Roman" w:cs="Times New Roman" w:hint="eastAsia"/>
                      <w:sz w:val="21"/>
                      <w:szCs w:val="21"/>
                    </w:rPr>
                  </w:pPr>
                </w:p>
              </w:tc>
              <w:tc>
                <w:tcPr>
                  <w:tcW w:w="1275" w:type="dxa"/>
                  <w:vAlign w:val="center"/>
                </w:tcPr>
                <w:p w:rsidR="00000000" w:rsidRDefault="007B1344">
                  <w:pPr>
                    <w:widowControl/>
                    <w:spacing w:line="240" w:lineRule="exact"/>
                    <w:jc w:val="center"/>
                    <w:rPr>
                      <w:rFonts w:ascii="Times New Roman" w:hAnsi="Times New Roman" w:hint="eastAsia"/>
                      <w:color w:val="000000"/>
                      <w:kern w:val="0"/>
                      <w:szCs w:val="21"/>
                    </w:rPr>
                  </w:pPr>
                  <w:r>
                    <w:rPr>
                      <w:rFonts w:ascii="Times New Roman" w:hAnsi="Times New Roman" w:hint="eastAsia"/>
                      <w:color w:val="000000"/>
                      <w:kern w:val="0"/>
                      <w:szCs w:val="21"/>
                    </w:rPr>
                    <w:t>动植物油</w:t>
                  </w:r>
                </w:p>
              </w:tc>
              <w:tc>
                <w:tcPr>
                  <w:tcW w:w="3119" w:type="dxa"/>
                  <w:vMerge/>
                  <w:vAlign w:val="center"/>
                </w:tcPr>
                <w:p w:rsidR="00000000" w:rsidRDefault="007B1344">
                  <w:pPr>
                    <w:pStyle w:val="Default"/>
                    <w:jc w:val="center"/>
                    <w:rPr>
                      <w:rFonts w:ascii="Times New Roman" w:cs="Times New Roman" w:hint="eastAsia"/>
                      <w:sz w:val="21"/>
                      <w:szCs w:val="21"/>
                    </w:rPr>
                  </w:pPr>
                </w:p>
              </w:tc>
              <w:tc>
                <w:tcPr>
                  <w:tcW w:w="1208"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100</w:t>
                  </w:r>
                </w:p>
              </w:tc>
            </w:tr>
            <w:tr w:rsidR="00000000">
              <w:trPr>
                <w:trHeight w:hRule="exact" w:val="1051"/>
              </w:trPr>
              <w:tc>
                <w:tcPr>
                  <w:tcW w:w="737" w:type="dxa"/>
                  <w:vMerge/>
                  <w:vAlign w:val="center"/>
                </w:tcPr>
                <w:p w:rsidR="00000000" w:rsidRDefault="007B1344">
                  <w:pPr>
                    <w:pStyle w:val="Default"/>
                    <w:jc w:val="center"/>
                    <w:rPr>
                      <w:rFonts w:ascii="Times New Roman" w:cs="Times New Roman" w:hint="eastAsia"/>
                      <w:sz w:val="21"/>
                      <w:szCs w:val="21"/>
                    </w:rPr>
                  </w:pPr>
                </w:p>
              </w:tc>
              <w:tc>
                <w:tcPr>
                  <w:tcW w:w="1418" w:type="dxa"/>
                  <w:vMerge/>
                  <w:vAlign w:val="center"/>
                </w:tcPr>
                <w:p w:rsidR="00000000" w:rsidRDefault="007B1344">
                  <w:pPr>
                    <w:pStyle w:val="Default"/>
                    <w:jc w:val="center"/>
                    <w:rPr>
                      <w:rFonts w:ascii="Times New Roman" w:cs="Times New Roman" w:hint="eastAsia"/>
                      <w:sz w:val="21"/>
                      <w:szCs w:val="21"/>
                    </w:rPr>
                  </w:pPr>
                </w:p>
              </w:tc>
              <w:tc>
                <w:tcPr>
                  <w:tcW w:w="1275" w:type="dxa"/>
                  <w:vAlign w:val="center"/>
                </w:tcPr>
                <w:p w:rsidR="00000000" w:rsidRDefault="007B1344">
                  <w:pPr>
                    <w:widowControl/>
                    <w:spacing w:line="240" w:lineRule="exact"/>
                    <w:jc w:val="center"/>
                    <w:rPr>
                      <w:rFonts w:ascii="Times New Roman" w:hAnsi="Times New Roman" w:hint="eastAsia"/>
                      <w:color w:val="000000"/>
                      <w:kern w:val="0"/>
                      <w:szCs w:val="21"/>
                    </w:rPr>
                  </w:pPr>
                  <w:r>
                    <w:rPr>
                      <w:rFonts w:ascii="Times New Roman" w:hAnsi="Times New Roman" w:hint="eastAsia"/>
                      <w:color w:val="000000"/>
                      <w:kern w:val="0"/>
                      <w:szCs w:val="21"/>
                    </w:rPr>
                    <w:t>氨氮</w:t>
                  </w:r>
                </w:p>
              </w:tc>
              <w:tc>
                <w:tcPr>
                  <w:tcW w:w="3119"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《污水排入城镇下水到水质标准》（</w:t>
                  </w:r>
                  <w:r>
                    <w:rPr>
                      <w:rFonts w:ascii="Times New Roman" w:cs="Times New Roman" w:hint="eastAsia"/>
                      <w:sz w:val="21"/>
                      <w:szCs w:val="21"/>
                    </w:rPr>
                    <w:t>GB/T31962-2015</w:t>
                  </w:r>
                  <w:r>
                    <w:rPr>
                      <w:rFonts w:ascii="Times New Roman" w:cs="Times New Roman" w:hint="eastAsia"/>
                      <w:sz w:val="21"/>
                      <w:szCs w:val="21"/>
                    </w:rPr>
                    <w:t>）表</w:t>
                  </w:r>
                  <w:r>
                    <w:rPr>
                      <w:rFonts w:ascii="Times New Roman" w:cs="Times New Roman" w:hint="eastAsia"/>
                      <w:sz w:val="21"/>
                      <w:szCs w:val="21"/>
                    </w:rPr>
                    <w:t>1</w:t>
                  </w:r>
                  <w:r>
                    <w:rPr>
                      <w:rFonts w:ascii="Times New Roman" w:cs="Times New Roman" w:hint="eastAsia"/>
                      <w:sz w:val="21"/>
                      <w:szCs w:val="21"/>
                    </w:rPr>
                    <w:t>中的</w:t>
                  </w:r>
                  <w:r>
                    <w:rPr>
                      <w:rFonts w:ascii="Times New Roman" w:cs="Times New Roman" w:hint="eastAsia"/>
                      <w:sz w:val="21"/>
                      <w:szCs w:val="21"/>
                    </w:rPr>
                    <w:t>B</w:t>
                  </w:r>
                  <w:r>
                    <w:rPr>
                      <w:rFonts w:ascii="Times New Roman" w:cs="Times New Roman" w:hint="eastAsia"/>
                      <w:sz w:val="21"/>
                      <w:szCs w:val="21"/>
                    </w:rPr>
                    <w:t>及标准限值</w:t>
                  </w:r>
                </w:p>
              </w:tc>
              <w:tc>
                <w:tcPr>
                  <w:tcW w:w="1208"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45</w:t>
                  </w:r>
                </w:p>
              </w:tc>
            </w:tr>
          </w:tbl>
          <w:p w:rsidR="00000000" w:rsidRDefault="007B1344">
            <w:pPr>
              <w:pStyle w:val="Default"/>
              <w:spacing w:before="240"/>
              <w:jc w:val="center"/>
              <w:rPr>
                <w:rFonts w:ascii="Times New Roman" w:cs="Times New Roman" w:hint="eastAsia"/>
                <w:b/>
                <w:sz w:val="21"/>
                <w:szCs w:val="21"/>
              </w:rPr>
            </w:pPr>
            <w:r>
              <w:rPr>
                <w:rFonts w:ascii="Times New Roman" w:cs="Times New Roman"/>
                <w:b/>
                <w:sz w:val="21"/>
                <w:szCs w:val="21"/>
              </w:rPr>
              <w:t>表</w:t>
            </w:r>
            <w:r>
              <w:rPr>
                <w:rFonts w:ascii="Times New Roman" w:cs="Times New Roman"/>
                <w:b/>
                <w:sz w:val="21"/>
                <w:szCs w:val="21"/>
              </w:rPr>
              <w:t>4.</w:t>
            </w:r>
            <w:r>
              <w:rPr>
                <w:rFonts w:ascii="Times New Roman" w:cs="Times New Roman" w:hint="eastAsia"/>
                <w:b/>
                <w:sz w:val="21"/>
                <w:szCs w:val="21"/>
              </w:rPr>
              <w:t>2</w:t>
            </w:r>
            <w:r>
              <w:rPr>
                <w:rFonts w:ascii="Times New Roman" w:cs="Times New Roman"/>
                <w:b/>
                <w:sz w:val="21"/>
                <w:szCs w:val="21"/>
              </w:rPr>
              <w:t>-</w:t>
            </w:r>
            <w:r>
              <w:rPr>
                <w:rFonts w:ascii="Times New Roman" w:cs="Times New Roman" w:hint="eastAsia"/>
                <w:b/>
                <w:sz w:val="21"/>
                <w:szCs w:val="21"/>
              </w:rPr>
              <w:t xml:space="preserve">4  </w:t>
            </w:r>
            <w:r>
              <w:rPr>
                <w:rFonts w:ascii="Times New Roman" w:cs="Times New Roman" w:hint="eastAsia"/>
                <w:b/>
                <w:sz w:val="21"/>
                <w:szCs w:val="21"/>
              </w:rPr>
              <w:t>废水污染物排放信息表</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37"/>
              <w:gridCol w:w="1848"/>
              <w:gridCol w:w="1293"/>
              <w:gridCol w:w="1293"/>
              <w:gridCol w:w="1293"/>
              <w:gridCol w:w="1293"/>
            </w:tblGrid>
            <w:tr w:rsidR="00000000">
              <w:trPr>
                <w:trHeight w:val="397"/>
              </w:trPr>
              <w:tc>
                <w:tcPr>
                  <w:tcW w:w="737"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序号</w:t>
                  </w:r>
                </w:p>
              </w:tc>
              <w:tc>
                <w:tcPr>
                  <w:tcW w:w="1848"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排放口编号</w:t>
                  </w:r>
                </w:p>
              </w:tc>
              <w:tc>
                <w:tcPr>
                  <w:tcW w:w="1293"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污染物种类</w:t>
                  </w:r>
                </w:p>
              </w:tc>
              <w:tc>
                <w:tcPr>
                  <w:tcW w:w="1293"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排放浓度（</w:t>
                  </w:r>
                  <w:r>
                    <w:rPr>
                      <w:rFonts w:ascii="Times New Roman" w:cs="Times New Roman" w:hint="eastAsia"/>
                      <w:b/>
                      <w:sz w:val="21"/>
                      <w:szCs w:val="21"/>
                    </w:rPr>
                    <w:t>mg/L</w:t>
                  </w:r>
                  <w:r>
                    <w:rPr>
                      <w:rFonts w:ascii="Times New Roman" w:cs="Times New Roman" w:hint="eastAsia"/>
                      <w:b/>
                      <w:sz w:val="21"/>
                      <w:szCs w:val="21"/>
                    </w:rPr>
                    <w:t>）</w:t>
                  </w:r>
                </w:p>
              </w:tc>
              <w:tc>
                <w:tcPr>
                  <w:tcW w:w="1293"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日排放量（</w:t>
                  </w:r>
                  <w:r>
                    <w:rPr>
                      <w:rFonts w:ascii="Times New Roman" w:cs="Times New Roman" w:hint="eastAsia"/>
                      <w:b/>
                      <w:sz w:val="21"/>
                      <w:szCs w:val="21"/>
                    </w:rPr>
                    <w:t>t/d</w:t>
                  </w:r>
                  <w:r>
                    <w:rPr>
                      <w:rFonts w:ascii="Times New Roman" w:cs="Times New Roman" w:hint="eastAsia"/>
                      <w:b/>
                      <w:sz w:val="21"/>
                      <w:szCs w:val="21"/>
                    </w:rPr>
                    <w:t>）</w:t>
                  </w:r>
                </w:p>
              </w:tc>
              <w:tc>
                <w:tcPr>
                  <w:tcW w:w="1293" w:type="dxa"/>
                  <w:vAlign w:val="center"/>
                </w:tcPr>
                <w:p w:rsidR="00000000" w:rsidRDefault="007B1344">
                  <w:pPr>
                    <w:pStyle w:val="Default"/>
                    <w:spacing w:line="300" w:lineRule="exact"/>
                    <w:jc w:val="center"/>
                    <w:rPr>
                      <w:rFonts w:ascii="Times New Roman" w:cs="Times New Roman" w:hint="eastAsia"/>
                      <w:b/>
                      <w:sz w:val="21"/>
                      <w:szCs w:val="21"/>
                    </w:rPr>
                  </w:pPr>
                  <w:r>
                    <w:rPr>
                      <w:rFonts w:ascii="Times New Roman" w:cs="Times New Roman" w:hint="eastAsia"/>
                      <w:b/>
                      <w:sz w:val="21"/>
                      <w:szCs w:val="21"/>
                    </w:rPr>
                    <w:t>年排放量（</w:t>
                  </w:r>
                  <w:r>
                    <w:rPr>
                      <w:rFonts w:ascii="Times New Roman" w:cs="Times New Roman" w:hint="eastAsia"/>
                      <w:b/>
                      <w:sz w:val="21"/>
                      <w:szCs w:val="21"/>
                    </w:rPr>
                    <w:t>t/a</w:t>
                  </w:r>
                  <w:r>
                    <w:rPr>
                      <w:rFonts w:ascii="Times New Roman" w:cs="Times New Roman" w:hint="eastAsia"/>
                      <w:b/>
                      <w:sz w:val="21"/>
                      <w:szCs w:val="21"/>
                    </w:rPr>
                    <w:t>）</w:t>
                  </w:r>
                </w:p>
              </w:tc>
            </w:tr>
            <w:tr w:rsidR="00000000">
              <w:trPr>
                <w:trHeight w:val="397"/>
              </w:trPr>
              <w:tc>
                <w:tcPr>
                  <w:tcW w:w="737" w:type="dxa"/>
                  <w:vMerge w:val="restart"/>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hint="eastAsia"/>
                      <w:sz w:val="21"/>
                      <w:szCs w:val="21"/>
                    </w:rPr>
                    <w:t>1</w:t>
                  </w:r>
                </w:p>
              </w:tc>
              <w:tc>
                <w:tcPr>
                  <w:tcW w:w="1848" w:type="dxa"/>
                  <w:vMerge w:val="restart"/>
                  <w:vAlign w:val="center"/>
                </w:tcPr>
                <w:p w:rsidR="00000000" w:rsidRDefault="007B1344">
                  <w:pPr>
                    <w:pStyle w:val="Default"/>
                    <w:spacing w:line="300" w:lineRule="exact"/>
                    <w:jc w:val="center"/>
                    <w:rPr>
                      <w:rFonts w:ascii="Times New Roman" w:cs="Times New Roman" w:hint="eastAsia"/>
                      <w:sz w:val="21"/>
                      <w:szCs w:val="21"/>
                    </w:rPr>
                  </w:pPr>
                  <w:r>
                    <w:rPr>
                      <w:rFonts w:ascii="Times New Roman" w:cs="Times New Roman"/>
                      <w:sz w:val="21"/>
                      <w:szCs w:val="21"/>
                    </w:rPr>
                    <w:t>D</w:t>
                  </w:r>
                  <w:r>
                    <w:rPr>
                      <w:rFonts w:ascii="Times New Roman" w:cs="Times New Roman" w:hint="eastAsia"/>
                      <w:sz w:val="21"/>
                      <w:szCs w:val="21"/>
                    </w:rPr>
                    <w:t>W001</w:t>
                  </w:r>
                </w:p>
              </w:tc>
              <w:tc>
                <w:tcPr>
                  <w:tcW w:w="1293" w:type="dxa"/>
                  <w:vAlign w:val="center"/>
                </w:tcPr>
                <w:p w:rsidR="00000000" w:rsidRDefault="007B1344">
                  <w:pPr>
                    <w:widowControl/>
                    <w:spacing w:line="300" w:lineRule="exact"/>
                    <w:jc w:val="center"/>
                    <w:rPr>
                      <w:rFonts w:ascii="Times New Roman" w:hAnsi="Times New Roman"/>
                      <w:color w:val="000000"/>
                      <w:kern w:val="0"/>
                      <w:szCs w:val="21"/>
                    </w:rPr>
                  </w:pPr>
                  <w:r>
                    <w:rPr>
                      <w:rFonts w:ascii="Times New Roman" w:hAnsi="Times New Roman"/>
                      <w:color w:val="000000"/>
                      <w:kern w:val="0"/>
                      <w:szCs w:val="21"/>
                    </w:rPr>
                    <w:t>COD</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250.33</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0.000825</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0.111</w:t>
                  </w:r>
                </w:p>
              </w:tc>
            </w:tr>
            <w:tr w:rsidR="00000000">
              <w:trPr>
                <w:trHeight w:val="397"/>
              </w:trPr>
              <w:tc>
                <w:tcPr>
                  <w:tcW w:w="737"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848"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293" w:type="dxa"/>
                  <w:vAlign w:val="center"/>
                </w:tcPr>
                <w:p w:rsidR="00000000" w:rsidRDefault="007B1344">
                  <w:pPr>
                    <w:widowControl/>
                    <w:spacing w:line="300" w:lineRule="exact"/>
                    <w:jc w:val="center"/>
                    <w:rPr>
                      <w:rFonts w:ascii="Times New Roman" w:hAnsi="Times New Roman"/>
                      <w:color w:val="000000"/>
                      <w:kern w:val="0"/>
                      <w:szCs w:val="21"/>
                    </w:rPr>
                  </w:pPr>
                  <w:r>
                    <w:rPr>
                      <w:rFonts w:ascii="Times New Roman" w:hAnsi="Times New Roman"/>
                      <w:color w:val="000000"/>
                      <w:kern w:val="0"/>
                      <w:szCs w:val="21"/>
                    </w:rPr>
                    <w:t>BOD5</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99.80</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0.000329</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sz w:val="21"/>
                      <w:szCs w:val="21"/>
                    </w:rPr>
                    <w:t>0.</w:t>
                  </w:r>
                  <w:r>
                    <w:rPr>
                      <w:rFonts w:ascii="Times New Roman" w:cs="Times New Roman" w:hint="eastAsia"/>
                      <w:sz w:val="21"/>
                      <w:szCs w:val="21"/>
                    </w:rPr>
                    <w:t>0443</w:t>
                  </w:r>
                </w:p>
              </w:tc>
            </w:tr>
            <w:tr w:rsidR="00000000">
              <w:trPr>
                <w:trHeight w:val="397"/>
              </w:trPr>
              <w:tc>
                <w:tcPr>
                  <w:tcW w:w="737"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848"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293" w:type="dxa"/>
                  <w:vAlign w:val="center"/>
                </w:tcPr>
                <w:p w:rsidR="00000000" w:rsidRDefault="007B1344">
                  <w:pPr>
                    <w:widowControl/>
                    <w:spacing w:line="300" w:lineRule="exact"/>
                    <w:jc w:val="center"/>
                    <w:rPr>
                      <w:rFonts w:ascii="Times New Roman" w:hAnsi="Times New Roman"/>
                      <w:color w:val="000000"/>
                      <w:kern w:val="0"/>
                      <w:szCs w:val="21"/>
                    </w:rPr>
                  </w:pPr>
                  <w:r>
                    <w:rPr>
                      <w:rFonts w:ascii="Times New Roman" w:hAnsi="Times New Roman"/>
                      <w:color w:val="000000"/>
                      <w:kern w:val="0"/>
                      <w:szCs w:val="21"/>
                    </w:rPr>
                    <w:t>悬浮物</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249.50</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0.000822</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sz w:val="21"/>
                      <w:szCs w:val="21"/>
                    </w:rPr>
                    <w:t>0.</w:t>
                  </w:r>
                  <w:r>
                    <w:rPr>
                      <w:rFonts w:ascii="Times New Roman" w:cs="Times New Roman" w:hint="eastAsia"/>
                      <w:sz w:val="21"/>
                      <w:szCs w:val="21"/>
                    </w:rPr>
                    <w:t>1108</w:t>
                  </w:r>
                </w:p>
              </w:tc>
            </w:tr>
            <w:tr w:rsidR="00000000">
              <w:trPr>
                <w:trHeight w:val="397"/>
              </w:trPr>
              <w:tc>
                <w:tcPr>
                  <w:tcW w:w="737"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848"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293" w:type="dxa"/>
                  <w:vAlign w:val="center"/>
                </w:tcPr>
                <w:p w:rsidR="00000000" w:rsidRDefault="007B1344">
                  <w:pPr>
                    <w:widowControl/>
                    <w:spacing w:line="300" w:lineRule="exact"/>
                    <w:jc w:val="center"/>
                    <w:rPr>
                      <w:rFonts w:ascii="Times New Roman" w:hAnsi="Times New Roman"/>
                      <w:color w:val="000000"/>
                      <w:kern w:val="0"/>
                      <w:szCs w:val="21"/>
                    </w:rPr>
                  </w:pPr>
                  <w:r>
                    <w:rPr>
                      <w:rFonts w:ascii="Times New Roman" w:hAnsi="Times New Roman"/>
                      <w:color w:val="000000"/>
                      <w:kern w:val="0"/>
                      <w:szCs w:val="21"/>
                    </w:rPr>
                    <w:t>石油类</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6.00</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0.0000198</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sz w:val="21"/>
                      <w:szCs w:val="21"/>
                    </w:rPr>
                    <w:t>0.</w:t>
                  </w:r>
                  <w:r>
                    <w:rPr>
                      <w:rFonts w:ascii="Times New Roman" w:cs="Times New Roman" w:hint="eastAsia"/>
                      <w:sz w:val="21"/>
                      <w:szCs w:val="21"/>
                    </w:rPr>
                    <w:t>00266</w:t>
                  </w:r>
                </w:p>
              </w:tc>
            </w:tr>
            <w:tr w:rsidR="00000000">
              <w:trPr>
                <w:trHeight w:val="397"/>
              </w:trPr>
              <w:tc>
                <w:tcPr>
                  <w:tcW w:w="737"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848"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293" w:type="dxa"/>
                  <w:vAlign w:val="center"/>
                </w:tcPr>
                <w:p w:rsidR="00000000" w:rsidRDefault="007B1344">
                  <w:pPr>
                    <w:widowControl/>
                    <w:spacing w:line="300" w:lineRule="exact"/>
                    <w:jc w:val="center"/>
                    <w:rPr>
                      <w:rFonts w:ascii="Times New Roman" w:hAnsi="Times New Roman"/>
                      <w:color w:val="000000"/>
                      <w:kern w:val="0"/>
                      <w:szCs w:val="21"/>
                    </w:rPr>
                  </w:pPr>
                  <w:r>
                    <w:rPr>
                      <w:rFonts w:ascii="Times New Roman" w:hAnsi="Times New Roman"/>
                      <w:color w:val="000000"/>
                      <w:kern w:val="0"/>
                      <w:szCs w:val="21"/>
                    </w:rPr>
                    <w:t>动植物油</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2.00</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0.00000658</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sz w:val="21"/>
                      <w:szCs w:val="21"/>
                    </w:rPr>
                    <w:t>0.00</w:t>
                  </w:r>
                  <w:r>
                    <w:rPr>
                      <w:rFonts w:ascii="Times New Roman" w:cs="Times New Roman" w:hint="eastAsia"/>
                      <w:sz w:val="21"/>
                      <w:szCs w:val="21"/>
                    </w:rPr>
                    <w:t>089</w:t>
                  </w:r>
                </w:p>
              </w:tc>
            </w:tr>
            <w:tr w:rsidR="00000000">
              <w:trPr>
                <w:trHeight w:val="397"/>
              </w:trPr>
              <w:tc>
                <w:tcPr>
                  <w:tcW w:w="737"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848" w:type="dxa"/>
                  <w:vMerge/>
                  <w:vAlign w:val="center"/>
                </w:tcPr>
                <w:p w:rsidR="00000000" w:rsidRDefault="007B1344">
                  <w:pPr>
                    <w:pStyle w:val="Default"/>
                    <w:spacing w:line="300" w:lineRule="exact"/>
                    <w:jc w:val="center"/>
                    <w:rPr>
                      <w:rFonts w:ascii="Times New Roman" w:cs="Times New Roman" w:hint="eastAsia"/>
                      <w:b/>
                      <w:sz w:val="21"/>
                      <w:szCs w:val="21"/>
                    </w:rPr>
                  </w:pPr>
                </w:p>
              </w:tc>
              <w:tc>
                <w:tcPr>
                  <w:tcW w:w="1293" w:type="dxa"/>
                  <w:vAlign w:val="center"/>
                </w:tcPr>
                <w:p w:rsidR="00000000" w:rsidRDefault="007B1344">
                  <w:pPr>
                    <w:widowControl/>
                    <w:spacing w:line="300" w:lineRule="exact"/>
                    <w:jc w:val="center"/>
                    <w:rPr>
                      <w:rFonts w:ascii="Times New Roman" w:hAnsi="Times New Roman"/>
                      <w:color w:val="000000"/>
                      <w:kern w:val="0"/>
                      <w:szCs w:val="21"/>
                    </w:rPr>
                  </w:pPr>
                  <w:r>
                    <w:rPr>
                      <w:rFonts w:ascii="Times New Roman" w:hAnsi="Times New Roman"/>
                      <w:color w:val="000000"/>
                      <w:kern w:val="0"/>
                      <w:szCs w:val="21"/>
                    </w:rPr>
                    <w:t>氨氮</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19.96</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hint="eastAsia"/>
                      <w:sz w:val="21"/>
                      <w:szCs w:val="21"/>
                    </w:rPr>
                    <w:t>0.0000658</w:t>
                  </w:r>
                </w:p>
              </w:tc>
              <w:tc>
                <w:tcPr>
                  <w:tcW w:w="1293" w:type="dxa"/>
                  <w:vAlign w:val="center"/>
                </w:tcPr>
                <w:p w:rsidR="00000000" w:rsidRDefault="007B1344">
                  <w:pPr>
                    <w:pStyle w:val="Default"/>
                    <w:spacing w:line="300" w:lineRule="exact"/>
                    <w:jc w:val="center"/>
                    <w:rPr>
                      <w:rFonts w:ascii="Times New Roman" w:cs="Times New Roman"/>
                      <w:sz w:val="21"/>
                      <w:szCs w:val="21"/>
                    </w:rPr>
                  </w:pPr>
                  <w:r>
                    <w:rPr>
                      <w:rFonts w:ascii="Times New Roman" w:cs="Times New Roman"/>
                      <w:sz w:val="21"/>
                      <w:szCs w:val="21"/>
                    </w:rPr>
                    <w:t>0.0</w:t>
                  </w:r>
                  <w:r>
                    <w:rPr>
                      <w:rFonts w:ascii="Times New Roman" w:cs="Times New Roman" w:hint="eastAsia"/>
                      <w:sz w:val="21"/>
                      <w:szCs w:val="21"/>
                    </w:rPr>
                    <w:t>0886</w:t>
                  </w:r>
                </w:p>
              </w:tc>
            </w:tr>
          </w:tbl>
          <w:p w:rsidR="00000000" w:rsidRDefault="007B1344">
            <w:pPr>
              <w:widowControl/>
              <w:spacing w:line="360" w:lineRule="auto"/>
              <w:ind w:firstLineChars="200" w:firstLine="482"/>
              <w:jc w:val="left"/>
              <w:rPr>
                <w:rFonts w:ascii="Times New Roman" w:hAnsi="Times New Roman" w:hint="eastAsia"/>
                <w:b/>
                <w:bCs/>
                <w:color w:val="000000"/>
                <w:sz w:val="24"/>
                <w:szCs w:val="24"/>
              </w:rPr>
            </w:pPr>
            <w:r>
              <w:rPr>
                <w:rFonts w:ascii="Times New Roman" w:hAnsi="Times New Roman" w:hint="eastAsia"/>
                <w:b/>
                <w:bCs/>
                <w:color w:val="000000"/>
                <w:sz w:val="24"/>
                <w:szCs w:val="24"/>
              </w:rPr>
              <w:t>4.2.4</w:t>
            </w:r>
            <w:r>
              <w:rPr>
                <w:rFonts w:ascii="Times New Roman" w:hAnsi="Times New Roman" w:hint="eastAsia"/>
                <w:b/>
                <w:bCs/>
                <w:color w:val="000000"/>
                <w:sz w:val="24"/>
                <w:szCs w:val="24"/>
              </w:rPr>
              <w:t>远期废水依托污水处理厂可行性分析</w:t>
            </w:r>
          </w:p>
          <w:p w:rsidR="00000000" w:rsidRDefault="007B1344">
            <w:pPr>
              <w:snapToGrid w:val="0"/>
              <w:spacing w:line="360" w:lineRule="auto"/>
              <w:ind w:firstLineChars="200" w:firstLine="480"/>
              <w:rPr>
                <w:rFonts w:ascii="Times New Roman" w:hAnsi="Times New Roman" w:hint="eastAsia"/>
                <w:color w:val="000000"/>
                <w:sz w:val="24"/>
                <w:szCs w:val="24"/>
                <w:u w:val="single"/>
              </w:rPr>
            </w:pPr>
            <w:r>
              <w:rPr>
                <w:rFonts w:ascii="Times New Roman" w:hAnsi="Times New Roman" w:hint="eastAsia"/>
                <w:color w:val="000000"/>
                <w:sz w:val="24"/>
                <w:szCs w:val="24"/>
                <w:u w:val="single"/>
              </w:rPr>
              <w:t>根据衡阳市城市总体规划（</w:t>
            </w:r>
            <w:r>
              <w:rPr>
                <w:rFonts w:ascii="Times New Roman" w:hAnsi="Times New Roman" w:hint="eastAsia"/>
                <w:color w:val="000000"/>
                <w:sz w:val="24"/>
                <w:szCs w:val="24"/>
                <w:u w:val="single"/>
              </w:rPr>
              <w:t>2006-2020</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2013</w:t>
            </w:r>
            <w:r>
              <w:rPr>
                <w:rFonts w:ascii="Times New Roman" w:hAnsi="Times New Roman" w:hint="eastAsia"/>
                <w:color w:val="000000"/>
                <w:sz w:val="24"/>
                <w:szCs w:val="24"/>
                <w:u w:val="single"/>
              </w:rPr>
              <w:t>年修改，</w:t>
            </w:r>
            <w:r>
              <w:rPr>
                <w:rFonts w:ascii="Times New Roman" w:hAnsi="Times New Roman"/>
                <w:color w:val="000000"/>
                <w:sz w:val="24"/>
                <w:szCs w:val="24"/>
                <w:u w:val="single"/>
              </w:rPr>
              <w:t>本项目</w:t>
            </w:r>
            <w:r>
              <w:rPr>
                <w:rFonts w:ascii="Times New Roman" w:hAnsi="Times New Roman" w:hint="eastAsia"/>
                <w:color w:val="000000"/>
                <w:sz w:val="24"/>
                <w:szCs w:val="24"/>
                <w:u w:val="single"/>
              </w:rPr>
              <w:t>离</w:t>
            </w:r>
            <w:r>
              <w:rPr>
                <w:rFonts w:ascii="Times New Roman" w:hAnsi="Times New Roman"/>
                <w:color w:val="000000"/>
                <w:sz w:val="24"/>
                <w:szCs w:val="24"/>
                <w:u w:val="single"/>
              </w:rPr>
              <w:t>衡阳市</w:t>
            </w:r>
            <w:r>
              <w:rPr>
                <w:rFonts w:ascii="Times New Roman" w:hAnsi="Times New Roman" w:hint="eastAsia"/>
                <w:color w:val="000000"/>
                <w:sz w:val="24"/>
                <w:szCs w:val="24"/>
                <w:u w:val="single"/>
              </w:rPr>
              <w:t>松木</w:t>
            </w:r>
            <w:r>
              <w:rPr>
                <w:rFonts w:ascii="Times New Roman" w:hAnsi="Times New Roman"/>
                <w:color w:val="000000"/>
                <w:sz w:val="24"/>
                <w:szCs w:val="24"/>
                <w:u w:val="single"/>
              </w:rPr>
              <w:t>污水处理厂的纳污范围</w:t>
            </w:r>
            <w:r>
              <w:rPr>
                <w:rFonts w:ascii="Times New Roman" w:hAnsi="Times New Roman" w:hint="eastAsia"/>
                <w:color w:val="000000"/>
                <w:sz w:val="24"/>
                <w:szCs w:val="24"/>
                <w:u w:val="single"/>
              </w:rPr>
              <w:t>很近，根据建设单位，</w:t>
            </w:r>
            <w:r>
              <w:rPr>
                <w:rFonts w:ascii="Times New Roman" w:hAnsi="Times New Roman" w:hint="eastAsia"/>
                <w:color w:val="000000"/>
                <w:sz w:val="24"/>
                <w:szCs w:val="24"/>
                <w:u w:val="single"/>
              </w:rPr>
              <w:t>污水管道接通</w:t>
            </w:r>
            <w:r>
              <w:rPr>
                <w:rFonts w:ascii="Times New Roman" w:hAnsi="Times New Roman" w:hint="eastAsia"/>
                <w:color w:val="000000"/>
                <w:sz w:val="24"/>
                <w:szCs w:val="24"/>
                <w:u w:val="single"/>
              </w:rPr>
              <w:t>后，</w:t>
            </w:r>
            <w:r>
              <w:rPr>
                <w:rFonts w:ascii="Times New Roman" w:hAnsi="Times New Roman" w:hint="eastAsia"/>
                <w:color w:val="000000"/>
                <w:sz w:val="24"/>
                <w:szCs w:val="24"/>
                <w:u w:val="single"/>
              </w:rPr>
              <w:t>污水将纳入松木污水处理厂处理</w:t>
            </w:r>
            <w:r>
              <w:rPr>
                <w:rFonts w:ascii="Times New Roman" w:hAnsi="Times New Roman"/>
                <w:color w:val="000000"/>
                <w:sz w:val="24"/>
                <w:szCs w:val="24"/>
                <w:u w:val="single"/>
              </w:rPr>
              <w:t>。</w:t>
            </w:r>
          </w:p>
          <w:p w:rsidR="00000000" w:rsidRDefault="007B1344">
            <w:pPr>
              <w:snapToGrid w:val="0"/>
              <w:spacing w:line="360" w:lineRule="auto"/>
              <w:ind w:firstLineChars="200" w:firstLine="480"/>
              <w:rPr>
                <w:rFonts w:ascii="Times New Roman" w:hAnsi="Times New Roman"/>
                <w:color w:val="000000"/>
                <w:sz w:val="24"/>
                <w:szCs w:val="24"/>
                <w:u w:val="single"/>
              </w:rPr>
            </w:pPr>
            <w:r>
              <w:rPr>
                <w:rFonts w:ascii="Times New Roman" w:hAnsi="Times New Roman"/>
                <w:color w:val="000000"/>
                <w:sz w:val="24"/>
                <w:szCs w:val="24"/>
                <w:u w:val="single"/>
              </w:rPr>
              <w:t>衡阳市衡阳市</w:t>
            </w:r>
            <w:r>
              <w:rPr>
                <w:rFonts w:ascii="Times New Roman" w:hAnsi="Times New Roman" w:hint="eastAsia"/>
                <w:color w:val="000000"/>
                <w:sz w:val="24"/>
                <w:szCs w:val="24"/>
                <w:u w:val="single"/>
              </w:rPr>
              <w:t>松木</w:t>
            </w:r>
            <w:r>
              <w:rPr>
                <w:rFonts w:ascii="Times New Roman" w:hAnsi="Times New Roman"/>
                <w:color w:val="000000"/>
                <w:sz w:val="24"/>
                <w:szCs w:val="24"/>
                <w:u w:val="single"/>
              </w:rPr>
              <w:t>污水处理厂位于衡阳市松木工业园内，紧靠</w:t>
            </w:r>
            <w:r>
              <w:rPr>
                <w:rFonts w:ascii="Times New Roman" w:hAnsi="Times New Roman" w:hint="eastAsia"/>
                <w:color w:val="000000"/>
                <w:sz w:val="24"/>
                <w:szCs w:val="24"/>
                <w:u w:val="single"/>
              </w:rPr>
              <w:t>湘江</w:t>
            </w:r>
            <w:r>
              <w:rPr>
                <w:rFonts w:ascii="Times New Roman" w:hAnsi="Times New Roman"/>
                <w:color w:val="000000"/>
                <w:sz w:val="24"/>
                <w:szCs w:val="24"/>
                <w:u w:val="single"/>
              </w:rPr>
              <w:t>；由湖南省建筑设计院负责设计</w:t>
            </w:r>
            <w:r>
              <w:rPr>
                <w:rFonts w:ascii="Times New Roman" w:hAnsi="Times New Roman" w:hint="eastAsia"/>
                <w:color w:val="000000"/>
                <w:sz w:val="24"/>
                <w:szCs w:val="24"/>
                <w:u w:val="single"/>
              </w:rPr>
              <w:t>，</w:t>
            </w:r>
            <w:r>
              <w:rPr>
                <w:rFonts w:ascii="Times New Roman" w:hAnsi="Times New Roman"/>
                <w:color w:val="000000"/>
                <w:sz w:val="24"/>
                <w:szCs w:val="24"/>
                <w:u w:val="single"/>
              </w:rPr>
              <w:t>建设规模</w:t>
            </w:r>
            <w:r>
              <w:rPr>
                <w:rFonts w:ascii="Times New Roman" w:hAnsi="Times New Roman" w:hint="eastAsia"/>
                <w:color w:val="000000"/>
                <w:sz w:val="24"/>
                <w:szCs w:val="24"/>
                <w:u w:val="single"/>
              </w:rPr>
              <w:t>为</w:t>
            </w:r>
            <w:r>
              <w:rPr>
                <w:rFonts w:ascii="Times New Roman" w:hAnsi="Times New Roman" w:hint="eastAsia"/>
                <w:color w:val="000000"/>
                <w:sz w:val="24"/>
                <w:szCs w:val="24"/>
                <w:u w:val="single"/>
              </w:rPr>
              <w:t>5</w:t>
            </w:r>
            <w:r>
              <w:rPr>
                <w:rFonts w:ascii="Times New Roman" w:hAnsi="Times New Roman"/>
                <w:color w:val="000000"/>
                <w:sz w:val="24"/>
                <w:szCs w:val="24"/>
                <w:u w:val="single"/>
              </w:rPr>
              <w:t>万</w:t>
            </w:r>
            <w:r>
              <w:rPr>
                <w:rFonts w:ascii="Times New Roman" w:hAnsi="Times New Roman"/>
                <w:color w:val="000000"/>
                <w:sz w:val="24"/>
                <w:szCs w:val="24"/>
                <w:u w:val="single"/>
              </w:rPr>
              <w:t>m</w:t>
            </w:r>
            <w:r>
              <w:rPr>
                <w:rFonts w:ascii="Times New Roman" w:hAnsi="Times New Roman"/>
                <w:color w:val="000000"/>
                <w:sz w:val="24"/>
                <w:szCs w:val="24"/>
                <w:u w:val="single"/>
                <w:vertAlign w:val="superscript"/>
              </w:rPr>
              <w:t>3</w:t>
            </w:r>
            <w:r>
              <w:rPr>
                <w:rFonts w:ascii="Times New Roman" w:hAnsi="Times New Roman"/>
                <w:color w:val="000000"/>
                <w:sz w:val="24"/>
                <w:szCs w:val="24"/>
                <w:u w:val="single"/>
              </w:rPr>
              <w:t>/d</w:t>
            </w:r>
            <w:r>
              <w:rPr>
                <w:rFonts w:ascii="Times New Roman" w:hAnsi="Times New Roman"/>
                <w:color w:val="000000"/>
                <w:sz w:val="24"/>
                <w:szCs w:val="24"/>
                <w:u w:val="single"/>
              </w:rPr>
              <w:t>，主要接纳来</w:t>
            </w:r>
            <w:r>
              <w:rPr>
                <w:rFonts w:ascii="Times New Roman" w:hAnsi="Times New Roman" w:hint="eastAsia"/>
                <w:color w:val="000000"/>
                <w:sz w:val="24"/>
                <w:szCs w:val="24"/>
                <w:u w:val="single"/>
              </w:rPr>
              <w:t>松木工业园</w:t>
            </w:r>
            <w:r>
              <w:rPr>
                <w:rFonts w:ascii="Times New Roman" w:hAnsi="Times New Roman" w:hint="eastAsia"/>
                <w:color w:val="000000"/>
                <w:sz w:val="24"/>
                <w:szCs w:val="24"/>
                <w:u w:val="single"/>
              </w:rPr>
              <w:t>及周边</w:t>
            </w:r>
            <w:r>
              <w:rPr>
                <w:rFonts w:ascii="Times New Roman" w:hAnsi="Times New Roman"/>
                <w:color w:val="000000"/>
                <w:sz w:val="24"/>
                <w:szCs w:val="24"/>
                <w:u w:val="single"/>
              </w:rPr>
              <w:t>的污水；进水水质要求达到《污水排入城镇下水道水质标准》（</w:t>
            </w:r>
            <w:r>
              <w:rPr>
                <w:rFonts w:ascii="Times New Roman" w:hAnsi="Times New Roman"/>
                <w:color w:val="000000"/>
                <w:sz w:val="24"/>
                <w:szCs w:val="24"/>
                <w:u w:val="single"/>
              </w:rPr>
              <w:t>GB/T31962-2015</w:t>
            </w:r>
            <w:r>
              <w:rPr>
                <w:rFonts w:ascii="Times New Roman" w:hAnsi="Times New Roman"/>
                <w:color w:val="000000"/>
                <w:sz w:val="24"/>
                <w:szCs w:val="24"/>
                <w:u w:val="single"/>
              </w:rPr>
              <w:t>）中的</w:t>
            </w:r>
            <w:r>
              <w:rPr>
                <w:rFonts w:ascii="Times New Roman" w:hAnsi="Times New Roman"/>
                <w:color w:val="000000"/>
                <w:sz w:val="24"/>
                <w:szCs w:val="24"/>
                <w:u w:val="single"/>
              </w:rPr>
              <w:t>B</w:t>
            </w:r>
            <w:r>
              <w:rPr>
                <w:rFonts w:ascii="Times New Roman" w:hAnsi="Times New Roman"/>
                <w:color w:val="000000"/>
                <w:sz w:val="24"/>
                <w:szCs w:val="24"/>
                <w:u w:val="single"/>
              </w:rPr>
              <w:t>级规定；污水处理工艺：混凝絮凝初沉</w:t>
            </w:r>
            <w:r>
              <w:rPr>
                <w:rFonts w:ascii="Times New Roman" w:hAnsi="Times New Roman"/>
                <w:color w:val="000000"/>
                <w:sz w:val="24"/>
                <w:szCs w:val="24"/>
                <w:u w:val="single"/>
              </w:rPr>
              <w:t>+</w:t>
            </w:r>
            <w:r>
              <w:rPr>
                <w:rFonts w:ascii="Times New Roman" w:hAnsi="Times New Roman"/>
                <w:color w:val="000000"/>
                <w:sz w:val="24"/>
                <w:szCs w:val="24"/>
                <w:u w:val="single"/>
              </w:rPr>
              <w:t>水解酸化</w:t>
            </w:r>
            <w:r>
              <w:rPr>
                <w:rFonts w:ascii="Times New Roman" w:hAnsi="Times New Roman"/>
                <w:color w:val="000000"/>
                <w:sz w:val="24"/>
                <w:szCs w:val="24"/>
                <w:u w:val="single"/>
              </w:rPr>
              <w:t>+A/O</w:t>
            </w:r>
            <w:r>
              <w:rPr>
                <w:rFonts w:ascii="Times New Roman" w:hAnsi="Times New Roman"/>
                <w:color w:val="000000"/>
                <w:sz w:val="24"/>
                <w:szCs w:val="24"/>
                <w:u w:val="single"/>
              </w:rPr>
              <w:t>生化</w:t>
            </w:r>
            <w:r>
              <w:rPr>
                <w:rFonts w:ascii="Times New Roman" w:hAnsi="Times New Roman"/>
                <w:color w:val="000000"/>
                <w:sz w:val="24"/>
                <w:szCs w:val="24"/>
                <w:u w:val="single"/>
              </w:rPr>
              <w:t>+MBR+</w:t>
            </w:r>
            <w:r>
              <w:rPr>
                <w:rFonts w:ascii="Times New Roman" w:hAnsi="Times New Roman"/>
                <w:color w:val="000000"/>
                <w:sz w:val="24"/>
                <w:szCs w:val="24"/>
                <w:u w:val="single"/>
              </w:rPr>
              <w:t>化学氧化</w:t>
            </w:r>
            <w:r>
              <w:rPr>
                <w:rFonts w:ascii="Times New Roman" w:hAnsi="Times New Roman"/>
                <w:color w:val="000000"/>
                <w:sz w:val="24"/>
                <w:szCs w:val="24"/>
                <w:u w:val="single"/>
              </w:rPr>
              <w:t>+</w:t>
            </w:r>
            <w:r>
              <w:rPr>
                <w:rFonts w:ascii="Times New Roman" w:hAnsi="Times New Roman"/>
                <w:color w:val="000000"/>
                <w:sz w:val="24"/>
                <w:szCs w:val="24"/>
                <w:u w:val="single"/>
              </w:rPr>
              <w:t>接触消</w:t>
            </w:r>
            <w:r>
              <w:rPr>
                <w:rFonts w:ascii="Times New Roman" w:hAnsi="Times New Roman" w:hint="eastAsia"/>
                <w:color w:val="000000"/>
                <w:sz w:val="24"/>
                <w:szCs w:val="24"/>
                <w:u w:val="single"/>
              </w:rPr>
              <w:t>毒。</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本项目废水排放量为</w:t>
            </w:r>
            <w:r>
              <w:rPr>
                <w:rFonts w:ascii="Times New Roman" w:hAnsi="Times New Roman" w:hint="eastAsia"/>
                <w:color w:val="000000"/>
                <w:sz w:val="24"/>
                <w:szCs w:val="24"/>
              </w:rPr>
              <w:t>1.22</w:t>
            </w:r>
            <w:r>
              <w:rPr>
                <w:rFonts w:ascii="Times New Roman" w:hAnsi="Times New Roman"/>
                <w:color w:val="000000"/>
                <w:sz w:val="24"/>
                <w:szCs w:val="24"/>
              </w:rPr>
              <w:t>m</w:t>
            </w:r>
            <w:r>
              <w:rPr>
                <w:rFonts w:ascii="Times New Roman" w:hAnsi="Times New Roman"/>
                <w:color w:val="000000"/>
                <w:sz w:val="24"/>
                <w:szCs w:val="24"/>
                <w:vertAlign w:val="superscript"/>
              </w:rPr>
              <w:t>3</w:t>
            </w:r>
            <w:r>
              <w:rPr>
                <w:rFonts w:ascii="Times New Roman" w:hAnsi="Times New Roman"/>
                <w:color w:val="000000"/>
                <w:sz w:val="24"/>
                <w:szCs w:val="24"/>
              </w:rPr>
              <w:t>/d</w:t>
            </w:r>
            <w:r>
              <w:rPr>
                <w:rFonts w:ascii="Times New Roman" w:hAnsi="Times New Roman"/>
                <w:color w:val="000000"/>
                <w:sz w:val="24"/>
                <w:szCs w:val="24"/>
              </w:rPr>
              <w:t>，排放量很小，约占衡阳市衡阳市</w:t>
            </w:r>
            <w:r>
              <w:rPr>
                <w:rFonts w:ascii="Times New Roman" w:hAnsi="Times New Roman" w:hint="eastAsia"/>
                <w:color w:val="000000"/>
                <w:sz w:val="24"/>
                <w:szCs w:val="24"/>
              </w:rPr>
              <w:t>松木</w:t>
            </w:r>
            <w:r>
              <w:rPr>
                <w:rFonts w:ascii="Times New Roman" w:hAnsi="Times New Roman"/>
                <w:color w:val="000000"/>
                <w:sz w:val="24"/>
                <w:szCs w:val="24"/>
              </w:rPr>
              <w:t>污水处理厂的</w:t>
            </w:r>
            <w:r>
              <w:rPr>
                <w:rFonts w:ascii="Times New Roman" w:hAnsi="Times New Roman" w:hint="eastAsia"/>
                <w:color w:val="000000"/>
                <w:sz w:val="24"/>
                <w:szCs w:val="24"/>
              </w:rPr>
              <w:t>0.0025</w:t>
            </w:r>
            <w:r>
              <w:rPr>
                <w:rFonts w:ascii="Times New Roman" w:hAnsi="Times New Roman"/>
                <w:color w:val="000000"/>
                <w:sz w:val="24"/>
                <w:szCs w:val="24"/>
              </w:rPr>
              <w:t>%</w:t>
            </w:r>
            <w:r>
              <w:rPr>
                <w:rFonts w:ascii="Times New Roman" w:hAnsi="Times New Roman" w:hint="eastAsia"/>
                <w:color w:val="000000"/>
                <w:sz w:val="24"/>
                <w:szCs w:val="24"/>
              </w:rPr>
              <w:t>，</w:t>
            </w:r>
            <w:r>
              <w:rPr>
                <w:rFonts w:ascii="Times New Roman" w:hAnsi="Times New Roman"/>
                <w:color w:val="000000"/>
                <w:sz w:val="24"/>
                <w:szCs w:val="24"/>
              </w:rPr>
              <w:t>不会对衡阳市</w:t>
            </w:r>
            <w:r>
              <w:rPr>
                <w:rFonts w:ascii="Times New Roman" w:hAnsi="Times New Roman" w:hint="eastAsia"/>
                <w:color w:val="000000"/>
                <w:sz w:val="24"/>
                <w:szCs w:val="24"/>
              </w:rPr>
              <w:t>松木</w:t>
            </w:r>
            <w:r>
              <w:rPr>
                <w:rFonts w:ascii="Times New Roman" w:hAnsi="Times New Roman"/>
                <w:color w:val="000000"/>
                <w:sz w:val="24"/>
                <w:szCs w:val="24"/>
              </w:rPr>
              <w:t>污水处理厂产生冲击。综上分析，</w:t>
            </w:r>
            <w:r>
              <w:rPr>
                <w:rFonts w:ascii="Times New Roman" w:hAnsi="Times New Roman"/>
                <w:color w:val="000000"/>
                <w:sz w:val="24"/>
                <w:szCs w:val="24"/>
              </w:rPr>
              <w:lastRenderedPageBreak/>
              <w:t>项目废水处理方式</w:t>
            </w:r>
            <w:r>
              <w:rPr>
                <w:rFonts w:ascii="Times New Roman" w:hAnsi="Times New Roman"/>
                <w:color w:val="000000"/>
                <w:sz w:val="24"/>
                <w:szCs w:val="24"/>
              </w:rPr>
              <w:t>可行，对地表水环境影响较小。</w:t>
            </w:r>
            <w:r>
              <w:rPr>
                <w:rFonts w:ascii="Times New Roman" w:hAnsi="Times New Roman" w:hint="eastAsia"/>
                <w:color w:val="000000"/>
                <w:sz w:val="24"/>
                <w:szCs w:val="24"/>
              </w:rPr>
              <w:t>污水途径见附图。</w:t>
            </w:r>
          </w:p>
          <w:p w:rsidR="00000000" w:rsidRDefault="007B1344">
            <w:pPr>
              <w:widowControl/>
              <w:spacing w:line="360" w:lineRule="auto"/>
              <w:ind w:firstLineChars="200" w:firstLine="482"/>
              <w:jc w:val="left"/>
              <w:rPr>
                <w:rFonts w:ascii="Times New Roman" w:hAnsi="Times New Roman" w:hint="eastAsia"/>
                <w:b/>
                <w:color w:val="000000"/>
                <w:sz w:val="24"/>
                <w:szCs w:val="24"/>
              </w:rPr>
            </w:pPr>
            <w:r>
              <w:rPr>
                <w:rFonts w:ascii="Times New Roman" w:hAnsi="Times New Roman"/>
                <w:b/>
                <w:color w:val="000000"/>
                <w:sz w:val="24"/>
                <w:szCs w:val="24"/>
              </w:rPr>
              <w:t>4.</w:t>
            </w:r>
            <w:r>
              <w:rPr>
                <w:rFonts w:ascii="Times New Roman" w:hAnsi="Times New Roman" w:hint="eastAsia"/>
                <w:b/>
                <w:color w:val="000000"/>
                <w:sz w:val="24"/>
                <w:szCs w:val="24"/>
              </w:rPr>
              <w:t>3</w:t>
            </w:r>
            <w:r>
              <w:rPr>
                <w:rFonts w:ascii="Times New Roman" w:hAnsi="Times New Roman" w:hint="eastAsia"/>
                <w:b/>
                <w:color w:val="000000"/>
                <w:sz w:val="24"/>
                <w:szCs w:val="24"/>
              </w:rPr>
              <w:t>运营期大气环境影响分析和保护措施</w:t>
            </w:r>
          </w:p>
          <w:p w:rsidR="00000000" w:rsidRDefault="007B1344">
            <w:pPr>
              <w:snapToGrid w:val="0"/>
              <w:spacing w:line="360" w:lineRule="auto"/>
              <w:ind w:firstLineChars="200" w:firstLine="480"/>
              <w:rPr>
                <w:rFonts w:ascii="Times New Roman" w:hint="eastAsia"/>
                <w:color w:val="000000"/>
                <w:sz w:val="24"/>
                <w:szCs w:val="24"/>
              </w:rPr>
            </w:pPr>
            <w:r>
              <w:rPr>
                <w:rFonts w:ascii="Times New Roman" w:hint="eastAsia"/>
                <w:color w:val="000000"/>
                <w:sz w:val="24"/>
                <w:szCs w:val="24"/>
              </w:rPr>
              <w:t>根据项目生产工艺分析可知，项目运营期废气主要为厂区油气挥发的有机废气、汽车尾气、备用柴油发电机废气。</w:t>
            </w:r>
          </w:p>
          <w:p w:rsidR="00000000" w:rsidRDefault="007B1344">
            <w:pPr>
              <w:snapToGrid w:val="0"/>
              <w:spacing w:line="360" w:lineRule="auto"/>
              <w:ind w:firstLineChars="200" w:firstLine="482"/>
              <w:rPr>
                <w:rFonts w:ascii="Times New Roman" w:hAnsi="Times New Roman" w:hint="eastAsia"/>
                <w:b/>
                <w:color w:val="000000"/>
                <w:sz w:val="24"/>
                <w:szCs w:val="24"/>
              </w:rPr>
            </w:pPr>
            <w:r>
              <w:rPr>
                <w:rFonts w:ascii="Times New Roman" w:hAnsi="Times New Roman" w:hint="eastAsia"/>
                <w:b/>
                <w:color w:val="000000"/>
                <w:sz w:val="24"/>
                <w:szCs w:val="24"/>
              </w:rPr>
              <w:t>4.3.1</w:t>
            </w:r>
            <w:r>
              <w:rPr>
                <w:rFonts w:ascii="Times New Roman" w:hAnsi="Times New Roman" w:hint="eastAsia"/>
                <w:b/>
                <w:color w:val="000000"/>
                <w:sz w:val="24"/>
                <w:szCs w:val="24"/>
              </w:rPr>
              <w:t>、有机废气（以非甲烷总烃计）</w:t>
            </w:r>
          </w:p>
          <w:p w:rsidR="00000000" w:rsidRDefault="007B1344">
            <w:pPr>
              <w:snapToGrid w:val="0"/>
              <w:spacing w:line="360" w:lineRule="auto"/>
              <w:ind w:firstLineChars="200" w:firstLine="482"/>
              <w:rPr>
                <w:rFonts w:ascii="Times New Roman" w:hAnsi="Times New Roman" w:hint="eastAsia"/>
                <w:b/>
                <w:color w:val="000000"/>
                <w:sz w:val="24"/>
                <w:szCs w:val="24"/>
              </w:rPr>
            </w:pPr>
            <w:r>
              <w:rPr>
                <w:rFonts w:ascii="Times New Roman" w:hAnsi="Times New Roman" w:hint="eastAsia"/>
                <w:b/>
                <w:color w:val="000000"/>
                <w:sz w:val="24"/>
                <w:szCs w:val="24"/>
              </w:rPr>
              <w:t>4.3.1.1</w:t>
            </w:r>
            <w:r>
              <w:rPr>
                <w:rFonts w:ascii="Times New Roman" w:hAnsi="Times New Roman" w:hint="eastAsia"/>
                <w:b/>
                <w:color w:val="000000"/>
                <w:sz w:val="24"/>
                <w:szCs w:val="24"/>
              </w:rPr>
              <w:t>、强源分析</w:t>
            </w:r>
          </w:p>
          <w:p w:rsidR="00000000" w:rsidRDefault="007B1344">
            <w:pPr>
              <w:snapToGrid w:val="0"/>
              <w:spacing w:line="360" w:lineRule="auto"/>
              <w:ind w:firstLineChars="200" w:firstLine="480"/>
              <w:rPr>
                <w:rFonts w:ascii="Times New Roman" w:hint="eastAsia"/>
                <w:color w:val="000000"/>
                <w:sz w:val="24"/>
                <w:szCs w:val="24"/>
              </w:rPr>
            </w:pPr>
            <w:r>
              <w:rPr>
                <w:rFonts w:ascii="Times New Roman" w:hAnsi="Times New Roman" w:hint="eastAsia"/>
                <w:color w:val="000000"/>
                <w:sz w:val="24"/>
                <w:szCs w:val="24"/>
              </w:rPr>
              <w:t>本项目运营期油品从罐车到项目区卸油、地下油罐、车辆加油等环节产生的挥发性有机物（以非甲烷总统计）。</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）油气卸油时油气损失、储罐大小呼吸、加油机作业油气损失废气</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宋体" w:hAnsi="宋体" w:hint="eastAsia"/>
                <w:color w:val="000000"/>
                <w:sz w:val="24"/>
                <w:szCs w:val="24"/>
              </w:rPr>
              <w:t>①</w:t>
            </w:r>
            <w:r>
              <w:rPr>
                <w:rFonts w:ascii="Times New Roman" w:hAnsi="Times New Roman" w:hint="eastAsia"/>
                <w:color w:val="000000"/>
                <w:sz w:val="24"/>
                <w:szCs w:val="24"/>
              </w:rPr>
              <w:t>油罐车卸油时油气损失废气。油罐车卸油时，由于油罐车与地下油罐的液位不断发生变化，气体的吸入和</w:t>
            </w:r>
            <w:r>
              <w:rPr>
                <w:rFonts w:ascii="Times New Roman" w:hAnsi="Times New Roman" w:hint="eastAsia"/>
                <w:color w:val="000000"/>
                <w:sz w:val="24"/>
                <w:szCs w:val="24"/>
              </w:rPr>
              <w:t>呼出会对油品造成一定的搅动蒸发，且随着油罐车油罐的液面下降，罐壁蒸发面积扩大，外部的高气温也会堆砌罐壁和空间造成一定的蒸发。参考《社会区域类</w:t>
            </w:r>
            <w:r>
              <w:rPr>
                <w:rFonts w:ascii="Times New Roman" w:hAnsi="Times New Roman" w:hint="eastAsia"/>
                <w:color w:val="000000"/>
                <w:sz w:val="24"/>
                <w:szCs w:val="24"/>
              </w:rPr>
              <w:t xml:space="preserve"> </w:t>
            </w:r>
            <w:r>
              <w:rPr>
                <w:rFonts w:ascii="Times New Roman" w:hAnsi="Times New Roman" w:hint="eastAsia"/>
                <w:color w:val="000000"/>
                <w:sz w:val="24"/>
                <w:szCs w:val="24"/>
              </w:rPr>
              <w:t>环境影响评价》（第三版）</w:t>
            </w:r>
            <w:r>
              <w:rPr>
                <w:rFonts w:ascii="Times New Roman" w:hAnsi="Times New Roman" w:hint="eastAsia"/>
                <w:color w:val="000000"/>
                <w:sz w:val="24"/>
                <w:szCs w:val="24"/>
              </w:rPr>
              <w:t>P221</w:t>
            </w:r>
            <w:r>
              <w:rPr>
                <w:rFonts w:ascii="Times New Roman" w:hAnsi="Times New Roman" w:hint="eastAsia"/>
                <w:color w:val="000000"/>
                <w:sz w:val="24"/>
                <w:szCs w:val="24"/>
              </w:rPr>
              <w:t>，油罐车卸油时烃类有机物平均排放率为</w:t>
            </w:r>
            <w:r>
              <w:rPr>
                <w:rFonts w:ascii="Times New Roman" w:hAnsi="Times New Roman" w:hint="eastAsia"/>
                <w:color w:val="000000"/>
                <w:sz w:val="24"/>
                <w:szCs w:val="24"/>
              </w:rPr>
              <w:t>0.12kg/m</w:t>
            </w:r>
            <w:r>
              <w:rPr>
                <w:rFonts w:ascii="Times New Roman" w:hAnsi="Times New Roman" w:hint="eastAsia"/>
                <w:color w:val="000000"/>
                <w:sz w:val="24"/>
                <w:szCs w:val="24"/>
                <w:vertAlign w:val="superscript"/>
              </w:rPr>
              <w:t>3</w:t>
            </w:r>
            <w:r>
              <w:rPr>
                <w:rFonts w:ascii="Times New Roman" w:hAnsi="Times New Roman" w:hint="eastAsia"/>
                <w:color w:val="000000"/>
                <w:sz w:val="24"/>
                <w:szCs w:val="24"/>
              </w:rPr>
              <w:t>通过量。</w:t>
            </w:r>
            <w:r>
              <w:rPr>
                <w:rFonts w:ascii="Times New Roman" w:hAnsi="Times New Roman" w:hint="eastAsia"/>
                <w:color w:val="000000"/>
                <w:sz w:val="24"/>
                <w:szCs w:val="24"/>
              </w:rPr>
              <w:t xml:space="preserve">  </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宋体" w:hAnsi="宋体" w:hint="eastAsia"/>
                <w:color w:val="000000"/>
                <w:sz w:val="24"/>
                <w:szCs w:val="24"/>
              </w:rPr>
              <w:t>②汽油</w:t>
            </w:r>
            <w:r>
              <w:rPr>
                <w:rFonts w:ascii="Times New Roman" w:hAnsi="Times New Roman" w:hint="eastAsia"/>
                <w:color w:val="000000"/>
                <w:sz w:val="24"/>
                <w:szCs w:val="24"/>
              </w:rPr>
              <w:t>储罐大呼吸损失是指油罐收发作业时所呼出的油蒸汽而造成的油品蒸发损失。油罐进油时，由于油面逐渐升高，气体空间逐渐减小，罐内压力增大，当压力超过呼吸阀控制压力时，一定浓度的油蒸气开始从呼吸阀呼出，直到油罐停止收油。油罐输出油时，罐内油面逐渐降低，气体空间增大，罐内压力</w:t>
            </w:r>
            <w:r>
              <w:rPr>
                <w:rFonts w:ascii="Times New Roman" w:hAnsi="Times New Roman" w:hint="eastAsia"/>
                <w:color w:val="000000"/>
                <w:sz w:val="24"/>
                <w:szCs w:val="24"/>
              </w:rPr>
              <w:t>降低，</w:t>
            </w:r>
            <w:r>
              <w:rPr>
                <w:rFonts w:ascii="Times New Roman" w:hAnsi="Times New Roman" w:hint="eastAsia"/>
                <w:color w:val="000000"/>
                <w:sz w:val="24"/>
                <w:szCs w:val="24"/>
              </w:rPr>
              <w:t xml:space="preserve"> </w:t>
            </w:r>
            <w:r>
              <w:rPr>
                <w:rFonts w:ascii="Times New Roman" w:hAnsi="Times New Roman" w:hint="eastAsia"/>
                <w:color w:val="000000"/>
                <w:sz w:val="24"/>
                <w:szCs w:val="24"/>
              </w:rPr>
              <w:t>当压力降至呼吸阀负压极限时，吸进空气。这种由于输转油料致使油罐排除油蒸气和吸入空气所导致的损失叫“大呼吸”损失。参考《社会区域类</w:t>
            </w:r>
            <w:r>
              <w:rPr>
                <w:rFonts w:ascii="Times New Roman" w:hAnsi="Times New Roman" w:hint="eastAsia"/>
                <w:color w:val="000000"/>
                <w:sz w:val="24"/>
                <w:szCs w:val="24"/>
              </w:rPr>
              <w:t xml:space="preserve"> </w:t>
            </w:r>
            <w:r>
              <w:rPr>
                <w:rFonts w:ascii="Times New Roman" w:hAnsi="Times New Roman" w:hint="eastAsia"/>
                <w:color w:val="000000"/>
                <w:sz w:val="24"/>
                <w:szCs w:val="24"/>
              </w:rPr>
              <w:t>环境影响评价》（第三版）</w:t>
            </w:r>
            <w:r>
              <w:rPr>
                <w:rFonts w:ascii="Times New Roman" w:hAnsi="Times New Roman" w:hint="eastAsia"/>
                <w:color w:val="000000"/>
                <w:sz w:val="24"/>
                <w:szCs w:val="24"/>
              </w:rPr>
              <w:t>P221</w:t>
            </w:r>
            <w:r>
              <w:rPr>
                <w:rFonts w:ascii="Times New Roman" w:hAnsi="Times New Roman" w:hint="eastAsia"/>
                <w:color w:val="000000"/>
                <w:sz w:val="24"/>
                <w:szCs w:val="24"/>
              </w:rPr>
              <w:t>，汽油储油罐大呼吸时烃类气体平均排放率约</w:t>
            </w:r>
            <w:r>
              <w:rPr>
                <w:rFonts w:ascii="Times New Roman" w:hAnsi="Times New Roman" w:hint="eastAsia"/>
                <w:color w:val="000000"/>
                <w:sz w:val="24"/>
                <w:szCs w:val="24"/>
              </w:rPr>
              <w:t>0.88kg/m</w:t>
            </w:r>
            <w:r>
              <w:rPr>
                <w:rFonts w:ascii="Times New Roman" w:hAnsi="Times New Roman" w:hint="eastAsia"/>
                <w:color w:val="000000"/>
                <w:sz w:val="24"/>
                <w:szCs w:val="24"/>
                <w:vertAlign w:val="superscript"/>
              </w:rPr>
              <w:t>3</w:t>
            </w:r>
            <w:r>
              <w:rPr>
                <w:rFonts w:ascii="Times New Roman" w:hAnsi="Times New Roman" w:hint="eastAsia"/>
                <w:color w:val="000000"/>
                <w:sz w:val="24"/>
                <w:szCs w:val="24"/>
              </w:rPr>
              <w:t>通过量。</w:t>
            </w:r>
          </w:p>
          <w:p w:rsidR="00000000" w:rsidRDefault="007B1344">
            <w:pPr>
              <w:snapToGrid w:val="0"/>
              <w:spacing w:line="360" w:lineRule="auto"/>
              <w:ind w:firstLineChars="200" w:firstLine="480"/>
              <w:rPr>
                <w:rFonts w:ascii="Times New Roman" w:hAnsi="Times New Roman"/>
                <w:color w:val="000000"/>
                <w:sz w:val="22"/>
                <w:szCs w:val="24"/>
              </w:rPr>
            </w:pPr>
            <w:r>
              <w:rPr>
                <w:rFonts w:ascii="宋体" w:hAnsi="宋体" w:cs="宋体" w:hint="eastAsia"/>
                <w:color w:val="000000"/>
                <w:sz w:val="24"/>
                <w:szCs w:val="24"/>
              </w:rPr>
              <w:t>③汽油</w:t>
            </w:r>
            <w:r>
              <w:rPr>
                <w:rFonts w:ascii="Times New Roman" w:hAnsi="Times New Roman"/>
                <w:color w:val="000000"/>
                <w:sz w:val="24"/>
                <w:szCs w:val="24"/>
              </w:rPr>
              <w:t>油罐小呼吸损失是指在没有收发油作业的情况下，随着外界气温、压力在一天内的升降周期变化，罐内气体空间温度、油品蒸发速度、油气浓度和蒸汽压力也随之变化。这种排出油蒸气和吸入空气的过程造成的油气损失，叫小呼吸损失。根据《散装液态石油产品损耗》</w:t>
            </w:r>
            <w:r>
              <w:rPr>
                <w:rFonts w:ascii="Times New Roman" w:hAnsi="Times New Roman"/>
                <w:color w:val="000000"/>
                <w:sz w:val="24"/>
                <w:szCs w:val="24"/>
              </w:rPr>
              <w:t>GB11085-89</w:t>
            </w:r>
            <w:r>
              <w:rPr>
                <w:rFonts w:ascii="Times New Roman" w:hAnsi="Times New Roman"/>
                <w:color w:val="000000"/>
                <w:sz w:val="24"/>
                <w:szCs w:val="24"/>
              </w:rPr>
              <w:t>，对于地下的</w:t>
            </w:r>
            <w:r>
              <w:rPr>
                <w:rFonts w:ascii="Times New Roman" w:hAnsi="Times New Roman"/>
                <w:color w:val="000000"/>
                <w:sz w:val="24"/>
                <w:szCs w:val="24"/>
              </w:rPr>
              <w:t>卧式罐的静止储存损耗率可以忽略不计。</w:t>
            </w:r>
          </w:p>
          <w:p w:rsidR="00000000" w:rsidRDefault="007B1344">
            <w:pPr>
              <w:snapToGrid w:val="0"/>
              <w:spacing w:line="360" w:lineRule="auto"/>
              <w:ind w:firstLineChars="200" w:firstLine="420"/>
              <w:rPr>
                <w:rFonts w:ascii="Times New Roman" w:hAnsi="Times New Roman"/>
                <w:color w:val="000000"/>
                <w:sz w:val="24"/>
                <w:szCs w:val="24"/>
              </w:rPr>
            </w:pPr>
            <w:r>
              <w:rPr>
                <w:rFonts w:ascii="Times New Roman" w:hAnsi="Times New Roman"/>
                <w:color w:val="000000"/>
              </w:rPr>
              <w:t xml:space="preserve"> </w:t>
            </w:r>
            <w:r>
              <w:rPr>
                <w:rFonts w:ascii="宋体" w:hAnsi="宋体" w:cs="宋体" w:hint="eastAsia"/>
                <w:color w:val="000000"/>
                <w:sz w:val="24"/>
                <w:szCs w:val="24"/>
              </w:rPr>
              <w:t>④汽油</w:t>
            </w:r>
            <w:r>
              <w:rPr>
                <w:rFonts w:ascii="Times New Roman" w:hAnsi="Times New Roman"/>
                <w:color w:val="000000"/>
                <w:sz w:val="24"/>
                <w:szCs w:val="24"/>
              </w:rPr>
              <w:t>加油机作业损失主要指为车辆加油时，油品进入汽车油箱，油箱内的烃类气体被油品置换排入大气。参考《社会区域类</w:t>
            </w:r>
            <w:r>
              <w:rPr>
                <w:rFonts w:ascii="Times New Roman" w:hAnsi="Times New Roman"/>
                <w:color w:val="000000"/>
                <w:sz w:val="24"/>
                <w:szCs w:val="24"/>
              </w:rPr>
              <w:t xml:space="preserve"> </w:t>
            </w:r>
            <w:r>
              <w:rPr>
                <w:rFonts w:ascii="Times New Roman" w:hAnsi="Times New Roman"/>
                <w:color w:val="000000"/>
                <w:sz w:val="24"/>
                <w:szCs w:val="24"/>
              </w:rPr>
              <w:t>环境影响评价》（第三版）</w:t>
            </w:r>
            <w:r>
              <w:rPr>
                <w:rFonts w:ascii="Times New Roman" w:hAnsi="Times New Roman"/>
                <w:color w:val="000000"/>
                <w:sz w:val="24"/>
                <w:szCs w:val="24"/>
              </w:rPr>
              <w:t>P221</w:t>
            </w:r>
            <w:r>
              <w:rPr>
                <w:rFonts w:ascii="Times New Roman" w:hAnsi="Times New Roman"/>
                <w:color w:val="000000"/>
                <w:sz w:val="24"/>
                <w:szCs w:val="24"/>
              </w:rPr>
              <w:t>，车辆加油时造成的烃类气体排放速率分别为：置换损失</w:t>
            </w:r>
            <w:r>
              <w:rPr>
                <w:rFonts w:ascii="Times New Roman" w:hAnsi="Times New Roman"/>
                <w:color w:val="000000"/>
                <w:sz w:val="24"/>
                <w:szCs w:val="24"/>
              </w:rPr>
              <w:lastRenderedPageBreak/>
              <w:t>未加控制时</w:t>
            </w:r>
            <w:r>
              <w:rPr>
                <w:rFonts w:ascii="Times New Roman" w:hAnsi="Times New Roman"/>
                <w:color w:val="000000"/>
                <w:sz w:val="24"/>
                <w:szCs w:val="24"/>
              </w:rPr>
              <w:t>1.08kg/m</w:t>
            </w:r>
            <w:r>
              <w:rPr>
                <w:rFonts w:ascii="Times New Roman" w:hAnsi="Times New Roman"/>
                <w:color w:val="000000"/>
                <w:sz w:val="24"/>
                <w:szCs w:val="24"/>
                <w:vertAlign w:val="superscript"/>
              </w:rPr>
              <w:t>3</w:t>
            </w:r>
            <w:r>
              <w:rPr>
                <w:rFonts w:ascii="Times New Roman" w:hAnsi="Times New Roman"/>
                <w:color w:val="000000"/>
                <w:sz w:val="24"/>
                <w:szCs w:val="24"/>
              </w:rPr>
              <w:t>通过量，置换损失控制时</w:t>
            </w:r>
            <w:r>
              <w:rPr>
                <w:rFonts w:ascii="Times New Roman" w:hAnsi="Times New Roman"/>
                <w:color w:val="000000"/>
                <w:sz w:val="24"/>
                <w:szCs w:val="24"/>
              </w:rPr>
              <w:t>0.11kg/m</w:t>
            </w:r>
            <w:r>
              <w:rPr>
                <w:rFonts w:ascii="Times New Roman" w:hAnsi="Times New Roman"/>
                <w:color w:val="000000"/>
                <w:sz w:val="24"/>
                <w:szCs w:val="24"/>
                <w:vertAlign w:val="superscript"/>
              </w:rPr>
              <w:t>3</w:t>
            </w:r>
            <w:r>
              <w:rPr>
                <w:rFonts w:ascii="Times New Roman" w:hAnsi="Times New Roman" w:hint="eastAsia"/>
                <w:color w:val="000000"/>
                <w:sz w:val="24"/>
                <w:szCs w:val="24"/>
              </w:rPr>
              <w:t>通过量。本项目安装的加油枪都具有自封功能，因此，本次评价加油机作业时烃类气体排放速率以</w:t>
            </w:r>
            <w:r>
              <w:rPr>
                <w:rFonts w:ascii="Times New Roman" w:hAnsi="Times New Roman" w:hint="eastAsia"/>
                <w:color w:val="000000"/>
                <w:sz w:val="24"/>
                <w:szCs w:val="24"/>
              </w:rPr>
              <w:t>0.11</w:t>
            </w:r>
            <w:r>
              <w:rPr>
                <w:rFonts w:ascii="Times New Roman" w:hAnsi="Times New Roman"/>
                <w:color w:val="000000"/>
                <w:sz w:val="24"/>
                <w:szCs w:val="24"/>
              </w:rPr>
              <w:t xml:space="preserve"> kg/m</w:t>
            </w:r>
            <w:r>
              <w:rPr>
                <w:rFonts w:ascii="Times New Roman" w:hAnsi="Times New Roman"/>
                <w:color w:val="000000"/>
                <w:sz w:val="24"/>
                <w:szCs w:val="24"/>
                <w:vertAlign w:val="superscript"/>
              </w:rPr>
              <w:t>3</w:t>
            </w:r>
            <w:r>
              <w:rPr>
                <w:rFonts w:ascii="Times New Roman" w:hAnsi="Times New Roman" w:hint="eastAsia"/>
                <w:color w:val="000000"/>
                <w:sz w:val="24"/>
                <w:szCs w:val="24"/>
              </w:rPr>
              <w:t>通过量计。加油机作业过程中，不可避免地有成品油跑、冒、滴、漏现象的发生。跑冒滴漏与加油站的管理、加油工人</w:t>
            </w:r>
            <w:r>
              <w:rPr>
                <w:rFonts w:ascii="Times New Roman" w:hAnsi="Times New Roman" w:hint="eastAsia"/>
                <w:color w:val="000000"/>
                <w:sz w:val="24"/>
                <w:szCs w:val="24"/>
              </w:rPr>
              <w:t>的操作水平等诸多因素有关，参考</w:t>
            </w:r>
            <w:r>
              <w:rPr>
                <w:rFonts w:ascii="Times New Roman" w:hAnsi="Times New Roman"/>
                <w:color w:val="000000"/>
                <w:sz w:val="24"/>
                <w:szCs w:val="24"/>
              </w:rPr>
              <w:t>《社会区域类</w:t>
            </w:r>
            <w:r>
              <w:rPr>
                <w:rFonts w:ascii="Times New Roman" w:hAnsi="Times New Roman"/>
                <w:color w:val="000000"/>
                <w:sz w:val="24"/>
                <w:szCs w:val="24"/>
              </w:rPr>
              <w:t xml:space="preserve"> </w:t>
            </w:r>
            <w:r>
              <w:rPr>
                <w:rFonts w:ascii="Times New Roman" w:hAnsi="Times New Roman"/>
                <w:color w:val="000000"/>
                <w:sz w:val="24"/>
                <w:szCs w:val="24"/>
              </w:rPr>
              <w:t>环境影响评价》（第三版）</w:t>
            </w:r>
            <w:r>
              <w:rPr>
                <w:rFonts w:ascii="Times New Roman" w:hAnsi="Times New Roman"/>
                <w:color w:val="000000"/>
                <w:sz w:val="24"/>
                <w:szCs w:val="24"/>
              </w:rPr>
              <w:t>P221</w:t>
            </w:r>
            <w:r>
              <w:rPr>
                <w:rFonts w:ascii="Times New Roman" w:hAnsi="Times New Roman" w:hint="eastAsia"/>
                <w:color w:val="000000"/>
                <w:sz w:val="24"/>
                <w:szCs w:val="24"/>
              </w:rPr>
              <w:t>，成品油的跑、冒、滴、漏一般平均损失量为</w:t>
            </w:r>
            <w:r>
              <w:rPr>
                <w:rFonts w:ascii="Times New Roman" w:hAnsi="Times New Roman" w:hint="eastAsia"/>
                <w:color w:val="000000"/>
                <w:sz w:val="24"/>
                <w:szCs w:val="24"/>
              </w:rPr>
              <w:t>0.084</w:t>
            </w:r>
            <w:r>
              <w:rPr>
                <w:rFonts w:ascii="Times New Roman" w:hAnsi="Times New Roman"/>
                <w:color w:val="000000"/>
                <w:sz w:val="24"/>
                <w:szCs w:val="24"/>
              </w:rPr>
              <w:t xml:space="preserve"> kg/m</w:t>
            </w:r>
            <w:r>
              <w:rPr>
                <w:rFonts w:ascii="Times New Roman" w:hAnsi="Times New Roman"/>
                <w:color w:val="000000"/>
                <w:sz w:val="24"/>
                <w:szCs w:val="24"/>
                <w:vertAlign w:val="superscript"/>
              </w:rPr>
              <w:t>3</w:t>
            </w:r>
            <w:r>
              <w:rPr>
                <w:rFonts w:ascii="Times New Roman" w:hAnsi="Times New Roman" w:hint="eastAsia"/>
                <w:color w:val="000000"/>
                <w:sz w:val="24"/>
                <w:szCs w:val="24"/>
              </w:rPr>
              <w:t>。本站按高标准、高科技</w:t>
            </w:r>
            <w:r>
              <w:rPr>
                <w:rFonts w:ascii="Times New Roman" w:hAnsi="Times New Roman" w:hint="eastAsia"/>
                <w:color w:val="000000"/>
                <w:sz w:val="24"/>
                <w:szCs w:val="24"/>
              </w:rPr>
              <w:t xml:space="preserve"> </w:t>
            </w:r>
            <w:r>
              <w:rPr>
                <w:rFonts w:ascii="Times New Roman" w:hAnsi="Times New Roman" w:hint="eastAsia"/>
                <w:color w:val="000000"/>
                <w:sz w:val="24"/>
                <w:szCs w:val="24"/>
              </w:rPr>
              <w:t>、科学管理为基础，设计先进设备，通过加强科学管理，本次评价计算加油站汽油加油作业跑冒滴漏损失部分按</w:t>
            </w:r>
            <w:r>
              <w:rPr>
                <w:rFonts w:ascii="Times New Roman" w:hAnsi="Times New Roman" w:hint="eastAsia"/>
                <w:color w:val="000000"/>
                <w:sz w:val="24"/>
                <w:szCs w:val="24"/>
              </w:rPr>
              <w:t>20%</w:t>
            </w:r>
            <w:r>
              <w:rPr>
                <w:rFonts w:ascii="Times New Roman" w:hAnsi="Times New Roman" w:hint="eastAsia"/>
                <w:color w:val="000000"/>
                <w:sz w:val="24"/>
                <w:szCs w:val="24"/>
              </w:rPr>
              <w:t>计，即</w:t>
            </w:r>
            <w:r>
              <w:rPr>
                <w:rFonts w:ascii="Times New Roman" w:hAnsi="Times New Roman" w:hint="eastAsia"/>
                <w:color w:val="000000"/>
                <w:sz w:val="24"/>
                <w:szCs w:val="24"/>
              </w:rPr>
              <w:t>0.017</w:t>
            </w:r>
            <w:r>
              <w:rPr>
                <w:rFonts w:ascii="Times New Roman" w:hAnsi="Times New Roman"/>
                <w:color w:val="000000"/>
                <w:sz w:val="24"/>
                <w:szCs w:val="24"/>
              </w:rPr>
              <w:t xml:space="preserve"> kg/m</w:t>
            </w:r>
            <w:r>
              <w:rPr>
                <w:rFonts w:ascii="Times New Roman" w:hAnsi="Times New Roman"/>
                <w:color w:val="000000"/>
                <w:sz w:val="24"/>
                <w:szCs w:val="24"/>
                <w:vertAlign w:val="superscript"/>
              </w:rPr>
              <w:t>3</w:t>
            </w:r>
            <w:r>
              <w:rPr>
                <w:rFonts w:ascii="Times New Roman" w:hAnsi="Times New Roman" w:hint="eastAsia"/>
                <w:color w:val="000000"/>
                <w:sz w:val="24"/>
                <w:szCs w:val="24"/>
              </w:rPr>
              <w:t>通过量。</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）柴油卸油时油气损失、储罐大小呼吸、加油机作业油气损失废气</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①柴油油罐车卸油时产生的有机废气平均排放量为</w:t>
            </w:r>
            <w:r>
              <w:rPr>
                <w:rFonts w:ascii="Times New Roman" w:hAnsi="Times New Roman" w:hint="eastAsia"/>
                <w:color w:val="000000"/>
                <w:sz w:val="24"/>
                <w:szCs w:val="24"/>
              </w:rPr>
              <w:t>0.10kg/t</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②柴油储罐呼吸损耗。大呼吸损耗根据《中国加油站</w:t>
            </w:r>
            <w:r>
              <w:rPr>
                <w:rFonts w:ascii="Times New Roman" w:hAnsi="Times New Roman" w:hint="eastAsia"/>
                <w:color w:val="000000"/>
                <w:sz w:val="24"/>
                <w:szCs w:val="24"/>
              </w:rPr>
              <w:t>VOC</w:t>
            </w:r>
            <w:r>
              <w:rPr>
                <w:rFonts w:ascii="Times New Roman" w:hAnsi="Times New Roman" w:hint="eastAsia"/>
                <w:color w:val="000000"/>
                <w:sz w:val="24"/>
                <w:szCs w:val="24"/>
              </w:rPr>
              <w:t>排放污染现状及控制》（环境科</w:t>
            </w:r>
            <w:r>
              <w:rPr>
                <w:rFonts w:ascii="Times New Roman" w:hAnsi="Times New Roman" w:hint="eastAsia"/>
                <w:color w:val="000000"/>
                <w:sz w:val="24"/>
                <w:szCs w:val="24"/>
              </w:rPr>
              <w:t>学·第</w:t>
            </w:r>
            <w:r>
              <w:rPr>
                <w:rFonts w:ascii="Times New Roman" w:hAnsi="Times New Roman" w:hint="eastAsia"/>
                <w:color w:val="000000"/>
                <w:sz w:val="24"/>
                <w:szCs w:val="24"/>
              </w:rPr>
              <w:t>27</w:t>
            </w:r>
            <w:r>
              <w:rPr>
                <w:rFonts w:ascii="Times New Roman" w:hAnsi="Times New Roman" w:hint="eastAsia"/>
                <w:color w:val="000000"/>
                <w:sz w:val="24"/>
                <w:szCs w:val="24"/>
              </w:rPr>
              <w:t>卷第</w:t>
            </w:r>
            <w:r>
              <w:rPr>
                <w:rFonts w:ascii="Times New Roman" w:hAnsi="Times New Roman" w:hint="eastAsia"/>
                <w:color w:val="000000"/>
                <w:sz w:val="24"/>
                <w:szCs w:val="24"/>
              </w:rPr>
              <w:t>8</w:t>
            </w:r>
            <w:r>
              <w:rPr>
                <w:rFonts w:ascii="Times New Roman" w:hAnsi="Times New Roman" w:hint="eastAsia"/>
                <w:color w:val="000000"/>
                <w:sz w:val="24"/>
                <w:szCs w:val="24"/>
              </w:rPr>
              <w:t>期</w:t>
            </w:r>
            <w:r>
              <w:rPr>
                <w:rFonts w:ascii="Times New Roman" w:hAnsi="Times New Roman" w:hint="eastAsia"/>
                <w:color w:val="000000"/>
                <w:sz w:val="24"/>
                <w:szCs w:val="24"/>
              </w:rPr>
              <w:t>2006</w:t>
            </w:r>
            <w:r>
              <w:rPr>
                <w:rFonts w:ascii="Times New Roman" w:hAnsi="Times New Roman" w:hint="eastAsia"/>
                <w:color w:val="000000"/>
                <w:sz w:val="24"/>
                <w:szCs w:val="24"/>
              </w:rPr>
              <w:t>年</w:t>
            </w:r>
            <w:r>
              <w:rPr>
                <w:rFonts w:ascii="Times New Roman" w:hAnsi="Times New Roman" w:hint="eastAsia"/>
                <w:color w:val="000000"/>
                <w:sz w:val="24"/>
                <w:szCs w:val="24"/>
              </w:rPr>
              <w:t>8</w:t>
            </w:r>
            <w:r>
              <w:rPr>
                <w:rFonts w:ascii="Times New Roman" w:hAnsi="Times New Roman" w:hint="eastAsia"/>
                <w:color w:val="000000"/>
                <w:sz w:val="24"/>
                <w:szCs w:val="24"/>
              </w:rPr>
              <w:t>月），未安装油气回收系统的柴油储罐呼吸产生的烃类气体排放量为</w:t>
            </w:r>
            <w:r>
              <w:rPr>
                <w:rFonts w:ascii="Times New Roman" w:hAnsi="Times New Roman" w:hint="eastAsia"/>
                <w:color w:val="000000"/>
                <w:sz w:val="24"/>
                <w:szCs w:val="24"/>
              </w:rPr>
              <w:t>0.027kg/t</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本项目柴油存罐为地埋式卧式罐，柴油在储存过程中，不易挥发，因此柴油存储罐过程中产生的小呼吸废气忽略不计。</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③</w:t>
            </w:r>
            <w:r>
              <w:rPr>
                <w:rFonts w:ascii="宋体" w:hAnsi="宋体" w:cs="宋体" w:hint="eastAsia"/>
                <w:color w:val="000000"/>
                <w:sz w:val="24"/>
                <w:szCs w:val="24"/>
              </w:rPr>
              <w:t>柴</w:t>
            </w:r>
            <w:r>
              <w:rPr>
                <w:rFonts w:ascii="Times New Roman" w:hAnsi="Times New Roman"/>
                <w:color w:val="000000"/>
                <w:sz w:val="24"/>
                <w:szCs w:val="24"/>
              </w:rPr>
              <w:t>加油机作业损失</w:t>
            </w:r>
            <w:r>
              <w:rPr>
                <w:rFonts w:ascii="Times New Roman" w:hAnsi="Times New Roman" w:hint="eastAsia"/>
                <w:color w:val="000000"/>
                <w:sz w:val="24"/>
                <w:szCs w:val="24"/>
              </w:rPr>
              <w:t>,</w:t>
            </w:r>
            <w:r>
              <w:rPr>
                <w:rFonts w:ascii="Times New Roman" w:hAnsi="Times New Roman" w:hint="eastAsia"/>
                <w:color w:val="000000"/>
                <w:sz w:val="24"/>
                <w:szCs w:val="24"/>
              </w:rPr>
              <w:t>根据《中国加油站</w:t>
            </w:r>
            <w:r>
              <w:rPr>
                <w:rFonts w:ascii="Times New Roman" w:hAnsi="Times New Roman" w:hint="eastAsia"/>
                <w:color w:val="000000"/>
                <w:sz w:val="24"/>
                <w:szCs w:val="24"/>
              </w:rPr>
              <w:t>VOC</w:t>
            </w:r>
            <w:r>
              <w:rPr>
                <w:rFonts w:ascii="Times New Roman" w:hAnsi="Times New Roman" w:hint="eastAsia"/>
                <w:color w:val="000000"/>
                <w:sz w:val="24"/>
                <w:szCs w:val="24"/>
              </w:rPr>
              <w:t>排放污染现状及控制》（环境科学·第</w:t>
            </w:r>
            <w:r>
              <w:rPr>
                <w:rFonts w:ascii="Times New Roman" w:hAnsi="Times New Roman" w:hint="eastAsia"/>
                <w:color w:val="000000"/>
                <w:sz w:val="24"/>
                <w:szCs w:val="24"/>
              </w:rPr>
              <w:t>27</w:t>
            </w:r>
            <w:r>
              <w:rPr>
                <w:rFonts w:ascii="Times New Roman" w:hAnsi="Times New Roman" w:hint="eastAsia"/>
                <w:color w:val="000000"/>
                <w:sz w:val="24"/>
                <w:szCs w:val="24"/>
              </w:rPr>
              <w:t>卷第</w:t>
            </w:r>
            <w:r>
              <w:rPr>
                <w:rFonts w:ascii="Times New Roman" w:hAnsi="Times New Roman" w:hint="eastAsia"/>
                <w:color w:val="000000"/>
                <w:sz w:val="24"/>
                <w:szCs w:val="24"/>
              </w:rPr>
              <w:t>8</w:t>
            </w:r>
            <w:r>
              <w:rPr>
                <w:rFonts w:ascii="Times New Roman" w:hAnsi="Times New Roman" w:hint="eastAsia"/>
                <w:color w:val="000000"/>
                <w:sz w:val="24"/>
                <w:szCs w:val="24"/>
              </w:rPr>
              <w:t>期</w:t>
            </w:r>
            <w:r>
              <w:rPr>
                <w:rFonts w:ascii="Times New Roman" w:hAnsi="Times New Roman" w:hint="eastAsia"/>
                <w:color w:val="000000"/>
                <w:sz w:val="24"/>
                <w:szCs w:val="24"/>
              </w:rPr>
              <w:t>2006</w:t>
            </w:r>
            <w:r>
              <w:rPr>
                <w:rFonts w:ascii="Times New Roman" w:hAnsi="Times New Roman" w:hint="eastAsia"/>
                <w:color w:val="000000"/>
                <w:sz w:val="24"/>
                <w:szCs w:val="24"/>
              </w:rPr>
              <w:t>年</w:t>
            </w:r>
            <w:r>
              <w:rPr>
                <w:rFonts w:ascii="Times New Roman" w:hAnsi="Times New Roman" w:hint="eastAsia"/>
                <w:color w:val="000000"/>
                <w:sz w:val="24"/>
                <w:szCs w:val="24"/>
              </w:rPr>
              <w:t>8</w:t>
            </w:r>
            <w:r>
              <w:rPr>
                <w:rFonts w:ascii="Times New Roman" w:hAnsi="Times New Roman" w:hint="eastAsia"/>
                <w:color w:val="000000"/>
                <w:sz w:val="24"/>
                <w:szCs w:val="24"/>
              </w:rPr>
              <w:t>月），未安装油气回收系统的柴油在加油过程中挥发的废气的排放量为</w:t>
            </w:r>
            <w:r>
              <w:rPr>
                <w:rFonts w:ascii="Times New Roman" w:hAnsi="Times New Roman" w:hint="eastAsia"/>
                <w:color w:val="000000"/>
                <w:sz w:val="24"/>
                <w:szCs w:val="24"/>
              </w:rPr>
              <w:t>0.048kg/t</w:t>
            </w:r>
            <w:r>
              <w:rPr>
                <w:rFonts w:ascii="Times New Roman" w:hAnsi="Times New Roman" w:hint="eastAsia"/>
                <w:color w:val="000000"/>
                <w:sz w:val="24"/>
                <w:szCs w:val="24"/>
              </w:rPr>
              <w:t>。</w:t>
            </w:r>
          </w:p>
          <w:p w:rsidR="00000000" w:rsidRDefault="007B1344">
            <w:pPr>
              <w:snapToGrid w:val="0"/>
              <w:spacing w:line="360" w:lineRule="auto"/>
              <w:ind w:firstLineChars="200" w:firstLine="482"/>
              <w:rPr>
                <w:rFonts w:ascii="Times New Roman" w:hAnsi="Times New Roman" w:hint="eastAsia"/>
                <w:b/>
                <w:color w:val="000000"/>
                <w:sz w:val="24"/>
                <w:szCs w:val="24"/>
              </w:rPr>
            </w:pPr>
            <w:r>
              <w:rPr>
                <w:rFonts w:ascii="Times New Roman" w:hAnsi="Times New Roman" w:hint="eastAsia"/>
                <w:b/>
                <w:color w:val="000000"/>
                <w:sz w:val="24"/>
                <w:szCs w:val="24"/>
              </w:rPr>
              <w:t>4.3.1.2</w:t>
            </w:r>
            <w:r>
              <w:rPr>
                <w:rFonts w:ascii="Times New Roman" w:hAnsi="Times New Roman" w:hint="eastAsia"/>
                <w:b/>
                <w:color w:val="000000"/>
                <w:sz w:val="24"/>
                <w:szCs w:val="24"/>
              </w:rPr>
              <w:t>污染强源汇总</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经查阅相关资料，在</w:t>
            </w:r>
            <w:r>
              <w:rPr>
                <w:rFonts w:ascii="Times New Roman" w:hAnsi="Times New Roman" w:hint="eastAsia"/>
                <w:color w:val="000000"/>
                <w:sz w:val="24"/>
                <w:szCs w:val="24"/>
              </w:rPr>
              <w:t>25</w:t>
            </w:r>
            <w:r>
              <w:rPr>
                <w:rFonts w:ascii="Times New Roman" w:hAnsi="Times New Roman" w:hint="eastAsia"/>
                <w:color w:val="000000"/>
                <w:sz w:val="24"/>
                <w:szCs w:val="24"/>
              </w:rPr>
              <w:t>摄氏度时，汽油密度约为</w:t>
            </w:r>
            <w:r>
              <w:rPr>
                <w:rFonts w:ascii="Times New Roman" w:hAnsi="Times New Roman" w:hint="eastAsia"/>
                <w:color w:val="000000"/>
                <w:sz w:val="24"/>
                <w:szCs w:val="24"/>
              </w:rPr>
              <w:t>0.75</w:t>
            </w:r>
            <w:r>
              <w:rPr>
                <w:rFonts w:ascii="Times New Roman" w:hAnsi="Times New Roman"/>
                <w:color w:val="000000"/>
                <w:szCs w:val="21"/>
              </w:rPr>
              <w:t xml:space="preserve"> g/ml</w:t>
            </w:r>
            <w:r>
              <w:rPr>
                <w:rFonts w:ascii="Times New Roman" w:hAnsi="Times New Roman" w:hint="eastAsia"/>
                <w:color w:val="000000"/>
                <w:sz w:val="24"/>
                <w:szCs w:val="24"/>
              </w:rPr>
              <w:t>，柴油密度为</w:t>
            </w:r>
            <w:r>
              <w:rPr>
                <w:rFonts w:ascii="Times New Roman" w:hAnsi="Times New Roman" w:hint="eastAsia"/>
                <w:color w:val="000000"/>
                <w:sz w:val="24"/>
                <w:szCs w:val="24"/>
              </w:rPr>
              <w:t>0.85</w:t>
            </w:r>
            <w:r>
              <w:rPr>
                <w:rFonts w:ascii="Times New Roman" w:hAnsi="Times New Roman"/>
                <w:color w:val="000000"/>
                <w:szCs w:val="21"/>
              </w:rPr>
              <w:t xml:space="preserve"> g/ml</w:t>
            </w:r>
            <w:r>
              <w:rPr>
                <w:rFonts w:ascii="Times New Roman" w:hAnsi="Times New Roman" w:hint="eastAsia"/>
                <w:color w:val="000000"/>
                <w:sz w:val="24"/>
                <w:szCs w:val="24"/>
              </w:rPr>
              <w:t>。本项目预计年销售量为</w:t>
            </w:r>
            <w:r>
              <w:rPr>
                <w:rFonts w:ascii="Times New Roman" w:hAnsi="Times New Roman" w:hint="eastAsia"/>
                <w:color w:val="000000"/>
                <w:sz w:val="24"/>
                <w:szCs w:val="24"/>
              </w:rPr>
              <w:t>4400t/a</w:t>
            </w:r>
            <w:r>
              <w:rPr>
                <w:rFonts w:ascii="Times New Roman" w:hAnsi="Times New Roman" w:hint="eastAsia"/>
                <w:color w:val="000000"/>
                <w:sz w:val="24"/>
                <w:szCs w:val="24"/>
              </w:rPr>
              <w:t>，本项目预计年销售汽油总量为</w:t>
            </w:r>
            <w:r>
              <w:rPr>
                <w:rFonts w:ascii="Times New Roman" w:hAnsi="Times New Roman" w:hint="eastAsia"/>
                <w:color w:val="000000"/>
                <w:sz w:val="24"/>
                <w:szCs w:val="24"/>
              </w:rPr>
              <w:t>2200t</w:t>
            </w:r>
            <w:r>
              <w:rPr>
                <w:rFonts w:ascii="Times New Roman" w:hAnsi="Times New Roman" w:hint="eastAsia"/>
                <w:color w:val="000000"/>
                <w:sz w:val="24"/>
                <w:szCs w:val="24"/>
              </w:rPr>
              <w:t>、年销售柴油总量为</w:t>
            </w:r>
            <w:r>
              <w:rPr>
                <w:rFonts w:ascii="Times New Roman" w:hAnsi="Times New Roman" w:hint="eastAsia"/>
                <w:color w:val="000000"/>
                <w:sz w:val="24"/>
                <w:szCs w:val="24"/>
              </w:rPr>
              <w:t>2200t</w:t>
            </w:r>
            <w:r>
              <w:rPr>
                <w:rFonts w:ascii="Times New Roman" w:hAnsi="Times New Roman" w:hint="eastAsia"/>
                <w:color w:val="000000"/>
                <w:sz w:val="24"/>
                <w:szCs w:val="24"/>
              </w:rPr>
              <w:t>。项目运营后汽油年通过量</w:t>
            </w:r>
            <w:r>
              <w:rPr>
                <w:rFonts w:ascii="Times New Roman" w:hAnsi="Times New Roman" w:hint="eastAsia"/>
                <w:color w:val="000000"/>
                <w:sz w:val="24"/>
                <w:szCs w:val="24"/>
              </w:rPr>
              <w:t>2933.33m</w:t>
            </w:r>
            <w:r>
              <w:rPr>
                <w:rFonts w:ascii="Times New Roman" w:hAnsi="Times New Roman" w:hint="eastAsia"/>
                <w:color w:val="000000"/>
                <w:sz w:val="24"/>
                <w:szCs w:val="24"/>
                <w:vertAlign w:val="superscript"/>
              </w:rPr>
              <w:t>3</w:t>
            </w:r>
            <w:r>
              <w:rPr>
                <w:rFonts w:ascii="Times New Roman" w:hAnsi="Times New Roman" w:hint="eastAsia"/>
                <w:color w:val="000000"/>
                <w:sz w:val="24"/>
                <w:szCs w:val="24"/>
              </w:rPr>
              <w:t>/a</w:t>
            </w:r>
            <w:r>
              <w:rPr>
                <w:rFonts w:ascii="Times New Roman" w:hAnsi="Times New Roman" w:hint="eastAsia"/>
                <w:color w:val="000000"/>
                <w:sz w:val="24"/>
                <w:szCs w:val="24"/>
              </w:rPr>
              <w:t>，柴油年通过量</w:t>
            </w:r>
            <w:r>
              <w:rPr>
                <w:rFonts w:ascii="Times New Roman" w:hAnsi="Times New Roman" w:hint="eastAsia"/>
                <w:color w:val="000000"/>
                <w:sz w:val="24"/>
                <w:szCs w:val="24"/>
              </w:rPr>
              <w:t>2588.24m</w:t>
            </w:r>
            <w:r>
              <w:rPr>
                <w:rFonts w:ascii="Times New Roman" w:hAnsi="Times New Roman" w:hint="eastAsia"/>
                <w:color w:val="000000"/>
                <w:sz w:val="24"/>
                <w:szCs w:val="24"/>
                <w:vertAlign w:val="superscript"/>
              </w:rPr>
              <w:t>3</w:t>
            </w:r>
            <w:r>
              <w:rPr>
                <w:rFonts w:ascii="Times New Roman" w:hAnsi="Times New Roman" w:hint="eastAsia"/>
                <w:color w:val="000000"/>
                <w:sz w:val="24"/>
                <w:szCs w:val="24"/>
              </w:rPr>
              <w:t>/a</w:t>
            </w:r>
            <w:r>
              <w:rPr>
                <w:rFonts w:ascii="Times New Roman" w:hAnsi="Times New Roman" w:hint="eastAsia"/>
                <w:color w:val="000000"/>
                <w:sz w:val="24"/>
                <w:szCs w:val="24"/>
              </w:rPr>
              <w:t>，本项目烃类气体</w:t>
            </w:r>
            <w:r>
              <w:rPr>
                <w:rFonts w:ascii="Times New Roman" w:hAnsi="Times New Roman" w:hint="eastAsia"/>
                <w:color w:val="000000"/>
                <w:sz w:val="24"/>
                <w:szCs w:val="24"/>
              </w:rPr>
              <w:t>(</w:t>
            </w:r>
            <w:r>
              <w:rPr>
                <w:rFonts w:ascii="Times New Roman" w:hAnsi="Times New Roman" w:hint="eastAsia"/>
                <w:color w:val="000000"/>
                <w:sz w:val="24"/>
                <w:szCs w:val="24"/>
              </w:rPr>
              <w:t>主要为非甲烷总烃</w:t>
            </w:r>
            <w:r>
              <w:rPr>
                <w:rFonts w:ascii="Times New Roman" w:hAnsi="Times New Roman" w:hint="eastAsia"/>
                <w:color w:val="000000"/>
                <w:sz w:val="24"/>
                <w:szCs w:val="24"/>
              </w:rPr>
              <w:t>)</w:t>
            </w:r>
            <w:r>
              <w:rPr>
                <w:rFonts w:ascii="Times New Roman" w:hAnsi="Times New Roman" w:hint="eastAsia"/>
                <w:color w:val="000000"/>
                <w:sz w:val="24"/>
                <w:szCs w:val="24"/>
              </w:rPr>
              <w:t>产生量如下表所示。</w:t>
            </w:r>
          </w:p>
          <w:p w:rsidR="00000000" w:rsidRDefault="007B1344">
            <w:pPr>
              <w:pStyle w:val="Default"/>
              <w:jc w:val="center"/>
              <w:rPr>
                <w:rFonts w:ascii="Times New Roman" w:cs="Times New Roman" w:hint="eastAsia"/>
                <w:b/>
                <w:sz w:val="21"/>
                <w:szCs w:val="21"/>
              </w:rPr>
            </w:pPr>
            <w:r>
              <w:rPr>
                <w:rFonts w:ascii="Times New Roman" w:cs="Times New Roman"/>
                <w:b/>
                <w:sz w:val="21"/>
                <w:szCs w:val="21"/>
              </w:rPr>
              <w:t>表</w:t>
            </w:r>
            <w:r>
              <w:rPr>
                <w:rFonts w:ascii="Times New Roman" w:cs="Times New Roman"/>
                <w:b/>
                <w:sz w:val="21"/>
                <w:szCs w:val="21"/>
              </w:rPr>
              <w:t>4.</w:t>
            </w:r>
            <w:r>
              <w:rPr>
                <w:rFonts w:ascii="Times New Roman" w:cs="Times New Roman" w:hint="eastAsia"/>
                <w:b/>
                <w:sz w:val="21"/>
                <w:szCs w:val="21"/>
              </w:rPr>
              <w:t>3</w:t>
            </w:r>
            <w:r>
              <w:rPr>
                <w:rFonts w:ascii="Times New Roman" w:cs="Times New Roman"/>
                <w:b/>
                <w:sz w:val="21"/>
                <w:szCs w:val="21"/>
              </w:rPr>
              <w:t>-</w:t>
            </w:r>
            <w:r>
              <w:rPr>
                <w:rFonts w:ascii="Times New Roman" w:cs="Times New Roman" w:hint="eastAsia"/>
                <w:b/>
                <w:sz w:val="21"/>
                <w:szCs w:val="21"/>
              </w:rPr>
              <w:t xml:space="preserve">1  </w:t>
            </w:r>
            <w:r>
              <w:rPr>
                <w:rFonts w:ascii="Times New Roman" w:cs="Times New Roman" w:hint="eastAsia"/>
                <w:b/>
                <w:sz w:val="21"/>
                <w:szCs w:val="21"/>
              </w:rPr>
              <w:t>气体产生量一览表</w:t>
            </w:r>
          </w:p>
          <w:tbl>
            <w:tblPr>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4"/>
              <w:gridCol w:w="850"/>
              <w:gridCol w:w="1559"/>
              <w:gridCol w:w="1985"/>
              <w:gridCol w:w="1417"/>
              <w:gridCol w:w="1492"/>
            </w:tblGrid>
            <w:tr w:rsidR="00000000">
              <w:trPr>
                <w:jc w:val="center"/>
              </w:trPr>
              <w:tc>
                <w:tcPr>
                  <w:tcW w:w="2863" w:type="dxa"/>
                  <w:gridSpan w:val="3"/>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项目</w:t>
                  </w:r>
                </w:p>
              </w:tc>
              <w:tc>
                <w:tcPr>
                  <w:tcW w:w="1985"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产生系数</w:t>
                  </w:r>
                </w:p>
              </w:tc>
              <w:tc>
                <w:tcPr>
                  <w:tcW w:w="1417"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通过量</w:t>
                  </w:r>
                </w:p>
              </w:tc>
              <w:tc>
                <w:tcPr>
                  <w:tcW w:w="1492"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产生量</w:t>
                  </w:r>
                </w:p>
              </w:tc>
            </w:tr>
            <w:tr w:rsidR="00000000">
              <w:trPr>
                <w:jc w:val="center"/>
              </w:trPr>
              <w:tc>
                <w:tcPr>
                  <w:tcW w:w="454"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汽油</w:t>
                  </w:r>
                </w:p>
              </w:tc>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油罐车</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卸料损耗</w:t>
                  </w:r>
                </w:p>
              </w:tc>
              <w:tc>
                <w:tcPr>
                  <w:tcW w:w="198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0.12kg/m</w:t>
                  </w:r>
                  <w:r>
                    <w:rPr>
                      <w:rFonts w:ascii="Times New Roman" w:cs="Times New Roman"/>
                      <w:sz w:val="21"/>
                      <w:szCs w:val="21"/>
                      <w:vertAlign w:val="superscript"/>
                    </w:rPr>
                    <w:t>3</w:t>
                  </w:r>
                  <w:r>
                    <w:rPr>
                      <w:rFonts w:ascii="Times New Roman" w:cs="Times New Roman"/>
                      <w:sz w:val="21"/>
                      <w:szCs w:val="21"/>
                    </w:rPr>
                    <w:t>通过量</w:t>
                  </w:r>
                </w:p>
              </w:tc>
              <w:tc>
                <w:tcPr>
                  <w:tcW w:w="1417"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2933.33</w:t>
                  </w:r>
                  <w:r>
                    <w:rPr>
                      <w:rFonts w:ascii="Times New Roman" w:cs="Times New Roman"/>
                      <w:sz w:val="21"/>
                      <w:szCs w:val="21"/>
                    </w:rPr>
                    <w:t>m</w:t>
                  </w:r>
                  <w:r>
                    <w:rPr>
                      <w:rFonts w:ascii="Times New Roman" w:cs="Times New Roman"/>
                      <w:sz w:val="21"/>
                      <w:szCs w:val="21"/>
                      <w:vertAlign w:val="superscript"/>
                    </w:rPr>
                    <w:t>3</w:t>
                  </w:r>
                  <w:r>
                    <w:rPr>
                      <w:rFonts w:ascii="Times New Roman" w:cs="Times New Roman"/>
                      <w:sz w:val="21"/>
                      <w:szCs w:val="21"/>
                    </w:rPr>
                    <w:t>/a</w:t>
                  </w:r>
                </w:p>
              </w:tc>
              <w:tc>
                <w:tcPr>
                  <w:tcW w:w="149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352.00</w:t>
                  </w:r>
                  <w:r>
                    <w:rPr>
                      <w:rFonts w:ascii="Times New Roman" w:cs="Times New Roman"/>
                      <w:sz w:val="21"/>
                      <w:szCs w:val="21"/>
                    </w:rPr>
                    <w:t xml:space="preserve"> kg/</w:t>
                  </w:r>
                  <w:r>
                    <w:rPr>
                      <w:rFonts w:ascii="Times New Roman" w:cs="Times New Roman" w:hint="eastAsia"/>
                      <w:sz w:val="21"/>
                      <w:szCs w:val="21"/>
                    </w:rPr>
                    <w:t>a</w:t>
                  </w:r>
                </w:p>
              </w:tc>
            </w:tr>
            <w:tr w:rsidR="00000000">
              <w:trPr>
                <w:jc w:val="center"/>
              </w:trPr>
              <w:tc>
                <w:tcPr>
                  <w:tcW w:w="454" w:type="dxa"/>
                  <w:vMerge/>
                  <w:vAlign w:val="center"/>
                </w:tcPr>
                <w:p w:rsidR="00000000" w:rsidRDefault="007B1344">
                  <w:pPr>
                    <w:pStyle w:val="Default"/>
                    <w:jc w:val="center"/>
                    <w:rPr>
                      <w:rFonts w:ascii="Times New Roman" w:cs="Times New Roman"/>
                      <w:sz w:val="21"/>
                      <w:szCs w:val="21"/>
                    </w:rPr>
                  </w:pPr>
                </w:p>
              </w:tc>
              <w:tc>
                <w:tcPr>
                  <w:tcW w:w="850"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储油罐</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大呼吸损耗</w:t>
                  </w:r>
                </w:p>
              </w:tc>
              <w:tc>
                <w:tcPr>
                  <w:tcW w:w="198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0.88kg/m</w:t>
                  </w:r>
                  <w:r>
                    <w:rPr>
                      <w:rFonts w:ascii="Times New Roman" w:cs="Times New Roman" w:hint="eastAsia"/>
                      <w:sz w:val="21"/>
                      <w:szCs w:val="21"/>
                      <w:vertAlign w:val="superscript"/>
                    </w:rPr>
                    <w:t>3</w:t>
                  </w:r>
                  <w:r>
                    <w:rPr>
                      <w:rFonts w:ascii="Times New Roman" w:cs="Times New Roman" w:hint="eastAsia"/>
                      <w:sz w:val="21"/>
                      <w:szCs w:val="21"/>
                    </w:rPr>
                    <w:t>通过量</w:t>
                  </w:r>
                </w:p>
              </w:tc>
              <w:tc>
                <w:tcPr>
                  <w:tcW w:w="1417" w:type="dxa"/>
                  <w:vMerge/>
                  <w:vAlign w:val="center"/>
                </w:tcPr>
                <w:p w:rsidR="00000000" w:rsidRDefault="007B1344">
                  <w:pPr>
                    <w:pStyle w:val="Default"/>
                    <w:jc w:val="center"/>
                    <w:rPr>
                      <w:rFonts w:ascii="Times New Roman" w:cs="Times New Roman"/>
                      <w:sz w:val="21"/>
                      <w:szCs w:val="21"/>
                    </w:rPr>
                  </w:pPr>
                </w:p>
              </w:tc>
              <w:tc>
                <w:tcPr>
                  <w:tcW w:w="149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2581.33</w:t>
                  </w:r>
                  <w:r>
                    <w:rPr>
                      <w:rFonts w:ascii="Times New Roman" w:cs="Times New Roman"/>
                      <w:sz w:val="21"/>
                      <w:szCs w:val="21"/>
                    </w:rPr>
                    <w:t>kg/</w:t>
                  </w:r>
                  <w:r>
                    <w:rPr>
                      <w:rFonts w:ascii="Times New Roman" w:cs="Times New Roman" w:hint="eastAsia"/>
                      <w:sz w:val="21"/>
                      <w:szCs w:val="21"/>
                    </w:rPr>
                    <w:t>a</w:t>
                  </w:r>
                </w:p>
              </w:tc>
            </w:tr>
            <w:tr w:rsidR="00000000">
              <w:trPr>
                <w:jc w:val="center"/>
              </w:trPr>
              <w:tc>
                <w:tcPr>
                  <w:tcW w:w="454" w:type="dxa"/>
                  <w:vMerge/>
                  <w:vAlign w:val="center"/>
                </w:tcPr>
                <w:p w:rsidR="00000000" w:rsidRDefault="007B1344">
                  <w:pPr>
                    <w:pStyle w:val="Default"/>
                    <w:jc w:val="center"/>
                    <w:rPr>
                      <w:rFonts w:ascii="Times New Roman" w:cs="Times New Roman"/>
                      <w:sz w:val="21"/>
                      <w:szCs w:val="21"/>
                    </w:rPr>
                  </w:pPr>
                </w:p>
              </w:tc>
              <w:tc>
                <w:tcPr>
                  <w:tcW w:w="850" w:type="dxa"/>
                  <w:vMerge/>
                  <w:vAlign w:val="center"/>
                </w:tcPr>
                <w:p w:rsidR="00000000" w:rsidRDefault="007B1344">
                  <w:pPr>
                    <w:pStyle w:val="Default"/>
                    <w:jc w:val="center"/>
                    <w:rPr>
                      <w:rFonts w:ascii="Times New Roman" w:cs="Times New Roman"/>
                      <w:sz w:val="21"/>
                      <w:szCs w:val="21"/>
                    </w:rPr>
                  </w:pP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小呼吸损耗</w:t>
                  </w:r>
                </w:p>
              </w:tc>
              <w:tc>
                <w:tcPr>
                  <w:tcW w:w="198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w:t>
                  </w:r>
                </w:p>
              </w:tc>
              <w:tc>
                <w:tcPr>
                  <w:tcW w:w="1417" w:type="dxa"/>
                  <w:vMerge/>
                  <w:vAlign w:val="center"/>
                </w:tcPr>
                <w:p w:rsidR="00000000" w:rsidRDefault="007B1344">
                  <w:pPr>
                    <w:pStyle w:val="Default"/>
                    <w:jc w:val="center"/>
                    <w:rPr>
                      <w:rFonts w:ascii="Times New Roman" w:cs="Times New Roman"/>
                      <w:sz w:val="21"/>
                      <w:szCs w:val="21"/>
                    </w:rPr>
                  </w:pPr>
                </w:p>
              </w:tc>
              <w:tc>
                <w:tcPr>
                  <w:tcW w:w="149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w:t>
                  </w:r>
                </w:p>
              </w:tc>
            </w:tr>
            <w:tr w:rsidR="00000000">
              <w:trPr>
                <w:jc w:val="center"/>
              </w:trPr>
              <w:tc>
                <w:tcPr>
                  <w:tcW w:w="454" w:type="dxa"/>
                  <w:vMerge/>
                  <w:vAlign w:val="center"/>
                </w:tcPr>
                <w:p w:rsidR="00000000" w:rsidRDefault="007B1344">
                  <w:pPr>
                    <w:pStyle w:val="Default"/>
                    <w:jc w:val="center"/>
                    <w:rPr>
                      <w:rFonts w:ascii="Times New Roman" w:cs="Times New Roman"/>
                      <w:sz w:val="21"/>
                      <w:szCs w:val="21"/>
                    </w:rPr>
                  </w:pPr>
                </w:p>
              </w:tc>
              <w:tc>
                <w:tcPr>
                  <w:tcW w:w="850"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加油站</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加油作业损耗</w:t>
                  </w:r>
                </w:p>
              </w:tc>
              <w:tc>
                <w:tcPr>
                  <w:tcW w:w="198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0.11kg/m</w:t>
                  </w:r>
                  <w:r>
                    <w:rPr>
                      <w:rFonts w:ascii="Times New Roman" w:cs="Times New Roman" w:hint="eastAsia"/>
                      <w:sz w:val="21"/>
                      <w:szCs w:val="21"/>
                      <w:vertAlign w:val="superscript"/>
                    </w:rPr>
                    <w:t>3</w:t>
                  </w:r>
                  <w:r>
                    <w:rPr>
                      <w:rFonts w:ascii="Times New Roman" w:cs="Times New Roman" w:hint="eastAsia"/>
                      <w:sz w:val="21"/>
                      <w:szCs w:val="21"/>
                    </w:rPr>
                    <w:t>通过量</w:t>
                  </w:r>
                </w:p>
              </w:tc>
              <w:tc>
                <w:tcPr>
                  <w:tcW w:w="1417" w:type="dxa"/>
                  <w:vMerge/>
                  <w:vAlign w:val="center"/>
                </w:tcPr>
                <w:p w:rsidR="00000000" w:rsidRDefault="007B1344">
                  <w:pPr>
                    <w:pStyle w:val="Default"/>
                    <w:jc w:val="center"/>
                    <w:rPr>
                      <w:rFonts w:ascii="Times New Roman" w:cs="Times New Roman"/>
                      <w:sz w:val="21"/>
                      <w:szCs w:val="21"/>
                    </w:rPr>
                  </w:pPr>
                </w:p>
              </w:tc>
              <w:tc>
                <w:tcPr>
                  <w:tcW w:w="149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322.67</w:t>
                  </w:r>
                  <w:r>
                    <w:rPr>
                      <w:rFonts w:ascii="Times New Roman" w:cs="Times New Roman"/>
                      <w:sz w:val="21"/>
                      <w:szCs w:val="21"/>
                    </w:rPr>
                    <w:t xml:space="preserve"> kg/</w:t>
                  </w:r>
                  <w:r>
                    <w:rPr>
                      <w:rFonts w:ascii="Times New Roman" w:cs="Times New Roman" w:hint="eastAsia"/>
                      <w:sz w:val="21"/>
                      <w:szCs w:val="21"/>
                    </w:rPr>
                    <w:t>a</w:t>
                  </w:r>
                </w:p>
              </w:tc>
            </w:tr>
            <w:tr w:rsidR="00000000">
              <w:trPr>
                <w:jc w:val="center"/>
              </w:trPr>
              <w:tc>
                <w:tcPr>
                  <w:tcW w:w="454" w:type="dxa"/>
                  <w:vMerge/>
                  <w:vAlign w:val="center"/>
                </w:tcPr>
                <w:p w:rsidR="00000000" w:rsidRDefault="007B1344">
                  <w:pPr>
                    <w:pStyle w:val="Default"/>
                    <w:jc w:val="center"/>
                    <w:rPr>
                      <w:rFonts w:ascii="Times New Roman" w:cs="Times New Roman"/>
                      <w:sz w:val="21"/>
                      <w:szCs w:val="21"/>
                    </w:rPr>
                  </w:pPr>
                </w:p>
              </w:tc>
              <w:tc>
                <w:tcPr>
                  <w:tcW w:w="850" w:type="dxa"/>
                  <w:vMerge/>
                  <w:vAlign w:val="center"/>
                </w:tcPr>
                <w:p w:rsidR="00000000" w:rsidRDefault="007B1344">
                  <w:pPr>
                    <w:pStyle w:val="Default"/>
                    <w:jc w:val="center"/>
                    <w:rPr>
                      <w:rFonts w:ascii="Times New Roman" w:cs="Times New Roman"/>
                      <w:sz w:val="21"/>
                      <w:szCs w:val="21"/>
                    </w:rPr>
                  </w:pP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跑冒滴漏损耗</w:t>
                  </w:r>
                </w:p>
              </w:tc>
              <w:tc>
                <w:tcPr>
                  <w:tcW w:w="198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0.017 kg/m</w:t>
                  </w:r>
                  <w:r>
                    <w:rPr>
                      <w:rFonts w:ascii="Times New Roman" w:cs="Times New Roman" w:hint="eastAsia"/>
                      <w:sz w:val="21"/>
                      <w:szCs w:val="21"/>
                      <w:vertAlign w:val="superscript"/>
                    </w:rPr>
                    <w:t>3</w:t>
                  </w:r>
                  <w:r>
                    <w:rPr>
                      <w:rFonts w:ascii="Times New Roman" w:cs="Times New Roman" w:hint="eastAsia"/>
                      <w:sz w:val="21"/>
                      <w:szCs w:val="21"/>
                    </w:rPr>
                    <w:t>通过量</w:t>
                  </w:r>
                </w:p>
              </w:tc>
              <w:tc>
                <w:tcPr>
                  <w:tcW w:w="1417" w:type="dxa"/>
                  <w:vMerge/>
                  <w:vAlign w:val="center"/>
                </w:tcPr>
                <w:p w:rsidR="00000000" w:rsidRDefault="007B1344">
                  <w:pPr>
                    <w:pStyle w:val="Default"/>
                    <w:jc w:val="center"/>
                    <w:rPr>
                      <w:rFonts w:ascii="Times New Roman" w:cs="Times New Roman"/>
                      <w:sz w:val="21"/>
                      <w:szCs w:val="21"/>
                    </w:rPr>
                  </w:pPr>
                </w:p>
              </w:tc>
              <w:tc>
                <w:tcPr>
                  <w:tcW w:w="149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49.87</w:t>
                  </w:r>
                  <w:r>
                    <w:rPr>
                      <w:rFonts w:ascii="Times New Roman" w:cs="Times New Roman"/>
                      <w:sz w:val="21"/>
                      <w:szCs w:val="21"/>
                    </w:rPr>
                    <w:t xml:space="preserve"> kg/</w:t>
                  </w:r>
                  <w:r>
                    <w:rPr>
                      <w:rFonts w:ascii="Times New Roman" w:cs="Times New Roman" w:hint="eastAsia"/>
                      <w:sz w:val="21"/>
                      <w:szCs w:val="21"/>
                    </w:rPr>
                    <w:t>a</w:t>
                  </w:r>
                </w:p>
              </w:tc>
            </w:tr>
            <w:tr w:rsidR="00000000">
              <w:trPr>
                <w:jc w:val="center"/>
              </w:trPr>
              <w:tc>
                <w:tcPr>
                  <w:tcW w:w="454" w:type="dxa"/>
                  <w:vMerge w:val="restart"/>
                  <w:vAlign w:val="center"/>
                </w:tcPr>
                <w:p w:rsidR="00000000" w:rsidRDefault="007B1344">
                  <w:pPr>
                    <w:pStyle w:val="Default"/>
                    <w:rPr>
                      <w:rFonts w:ascii="Times New Roman" w:cs="Times New Roman"/>
                      <w:sz w:val="21"/>
                      <w:szCs w:val="21"/>
                    </w:rPr>
                  </w:pPr>
                  <w:r>
                    <w:rPr>
                      <w:rFonts w:ascii="Times New Roman" w:cs="Times New Roman" w:hint="eastAsia"/>
                      <w:sz w:val="21"/>
                      <w:szCs w:val="21"/>
                    </w:rPr>
                    <w:t>柴</w:t>
                  </w:r>
                  <w:r>
                    <w:rPr>
                      <w:rFonts w:ascii="Times New Roman" w:cs="Times New Roman" w:hint="eastAsia"/>
                      <w:sz w:val="21"/>
                      <w:szCs w:val="21"/>
                    </w:rPr>
                    <w:lastRenderedPageBreak/>
                    <w:t>油</w:t>
                  </w:r>
                </w:p>
              </w:tc>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lastRenderedPageBreak/>
                    <w:t>油罐车</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卸料损耗</w:t>
                  </w:r>
                </w:p>
              </w:tc>
              <w:tc>
                <w:tcPr>
                  <w:tcW w:w="1985"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0.027kg/t</w:t>
                  </w:r>
                </w:p>
              </w:tc>
              <w:tc>
                <w:tcPr>
                  <w:tcW w:w="1417" w:type="dxa"/>
                  <w:vMerge w:val="restart"/>
                  <w:vAlign w:val="center"/>
                </w:tcPr>
                <w:p w:rsidR="00000000" w:rsidRDefault="007B1344">
                  <w:pPr>
                    <w:jc w:val="center"/>
                    <w:rPr>
                      <w:rFonts w:ascii="Times New Roman" w:hAnsi="Times New Roman"/>
                      <w:color w:val="000000"/>
                      <w:szCs w:val="21"/>
                    </w:rPr>
                  </w:pPr>
                  <w:r>
                    <w:rPr>
                      <w:rFonts w:ascii="Times New Roman" w:hAnsi="Times New Roman" w:hint="eastAsia"/>
                      <w:color w:val="000000"/>
                      <w:szCs w:val="21"/>
                    </w:rPr>
                    <w:t>2588.24</w:t>
                  </w:r>
                  <w:r>
                    <w:rPr>
                      <w:rFonts w:ascii="Times New Roman" w:hAnsi="Times New Roman"/>
                      <w:color w:val="000000"/>
                      <w:szCs w:val="21"/>
                    </w:rPr>
                    <w:t>t/a</w:t>
                  </w:r>
                </w:p>
              </w:tc>
              <w:tc>
                <w:tcPr>
                  <w:tcW w:w="1492" w:type="dxa"/>
                  <w:vAlign w:val="center"/>
                </w:tcPr>
                <w:p w:rsidR="00000000" w:rsidRDefault="007B1344">
                  <w:pPr>
                    <w:jc w:val="center"/>
                    <w:rPr>
                      <w:rFonts w:ascii="Times New Roman" w:hAnsi="Times New Roman"/>
                      <w:color w:val="000000"/>
                      <w:szCs w:val="21"/>
                    </w:rPr>
                  </w:pPr>
                  <w:r>
                    <w:rPr>
                      <w:rFonts w:ascii="Times New Roman" w:hAnsi="Times New Roman" w:hint="eastAsia"/>
                      <w:color w:val="000000"/>
                      <w:szCs w:val="21"/>
                    </w:rPr>
                    <w:t>69.88</w:t>
                  </w:r>
                  <w:r>
                    <w:rPr>
                      <w:rFonts w:ascii="Times New Roman" w:hAnsi="Times New Roman"/>
                      <w:color w:val="000000"/>
                      <w:szCs w:val="21"/>
                    </w:rPr>
                    <w:t xml:space="preserve"> kg/</w:t>
                  </w:r>
                  <w:r>
                    <w:rPr>
                      <w:rFonts w:ascii="Times New Roman" w:hint="eastAsia"/>
                      <w:color w:val="000000"/>
                      <w:szCs w:val="21"/>
                    </w:rPr>
                    <w:t>a</w:t>
                  </w:r>
                </w:p>
              </w:tc>
            </w:tr>
            <w:tr w:rsidR="00000000">
              <w:trPr>
                <w:jc w:val="center"/>
              </w:trPr>
              <w:tc>
                <w:tcPr>
                  <w:tcW w:w="454" w:type="dxa"/>
                  <w:vMerge/>
                  <w:vAlign w:val="center"/>
                </w:tcPr>
                <w:p w:rsidR="00000000" w:rsidRDefault="007B1344">
                  <w:pPr>
                    <w:pStyle w:val="Default"/>
                    <w:jc w:val="both"/>
                    <w:rPr>
                      <w:rFonts w:ascii="Times New Roman" w:cs="Times New Roman" w:hint="eastAsia"/>
                      <w:sz w:val="21"/>
                      <w:szCs w:val="21"/>
                    </w:rPr>
                  </w:pPr>
                </w:p>
              </w:tc>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储油罐</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呼吸损耗</w:t>
                  </w:r>
                </w:p>
              </w:tc>
              <w:tc>
                <w:tcPr>
                  <w:tcW w:w="198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0.027kg/t</w:t>
                  </w:r>
                </w:p>
              </w:tc>
              <w:tc>
                <w:tcPr>
                  <w:tcW w:w="1417" w:type="dxa"/>
                  <w:vMerge/>
                  <w:vAlign w:val="center"/>
                </w:tcPr>
                <w:p w:rsidR="00000000" w:rsidRDefault="007B1344">
                  <w:pPr>
                    <w:jc w:val="center"/>
                    <w:rPr>
                      <w:rFonts w:ascii="Times New Roman"/>
                      <w:color w:val="000000"/>
                      <w:szCs w:val="21"/>
                    </w:rPr>
                  </w:pPr>
                </w:p>
              </w:tc>
              <w:tc>
                <w:tcPr>
                  <w:tcW w:w="149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69.88</w:t>
                  </w:r>
                  <w:r>
                    <w:rPr>
                      <w:rFonts w:ascii="Times New Roman" w:cs="Times New Roman"/>
                      <w:sz w:val="21"/>
                      <w:szCs w:val="21"/>
                    </w:rPr>
                    <w:t xml:space="preserve"> kg/</w:t>
                  </w:r>
                  <w:r>
                    <w:rPr>
                      <w:rFonts w:ascii="Times New Roman" w:cs="Times New Roman" w:hint="eastAsia"/>
                      <w:sz w:val="21"/>
                      <w:szCs w:val="21"/>
                    </w:rPr>
                    <w:t>a</w:t>
                  </w:r>
                </w:p>
              </w:tc>
            </w:tr>
            <w:tr w:rsidR="00000000">
              <w:trPr>
                <w:jc w:val="center"/>
              </w:trPr>
              <w:tc>
                <w:tcPr>
                  <w:tcW w:w="454" w:type="dxa"/>
                  <w:vMerge/>
                  <w:vAlign w:val="center"/>
                </w:tcPr>
                <w:p w:rsidR="00000000" w:rsidRDefault="007B1344">
                  <w:pPr>
                    <w:pStyle w:val="Default"/>
                    <w:jc w:val="both"/>
                    <w:rPr>
                      <w:rFonts w:ascii="Times New Roman" w:cs="Times New Roman" w:hint="eastAsia"/>
                      <w:sz w:val="21"/>
                      <w:szCs w:val="21"/>
                    </w:rPr>
                  </w:pPr>
                </w:p>
              </w:tc>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加油站</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加油作业损耗</w:t>
                  </w:r>
                </w:p>
              </w:tc>
              <w:tc>
                <w:tcPr>
                  <w:tcW w:w="1985"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0.048kg/t</w:t>
                  </w:r>
                </w:p>
              </w:tc>
              <w:tc>
                <w:tcPr>
                  <w:tcW w:w="1417" w:type="dxa"/>
                  <w:vMerge/>
                </w:tcPr>
                <w:p w:rsidR="00000000" w:rsidRDefault="007B1344">
                  <w:pPr>
                    <w:jc w:val="center"/>
                    <w:rPr>
                      <w:color w:val="000000"/>
                      <w:szCs w:val="21"/>
                    </w:rPr>
                  </w:pPr>
                </w:p>
              </w:tc>
              <w:tc>
                <w:tcPr>
                  <w:tcW w:w="149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124.24</w:t>
                  </w:r>
                  <w:r>
                    <w:rPr>
                      <w:rFonts w:ascii="Times New Roman" w:cs="Times New Roman"/>
                      <w:sz w:val="21"/>
                      <w:szCs w:val="21"/>
                    </w:rPr>
                    <w:t>kg/</w:t>
                  </w:r>
                  <w:r>
                    <w:rPr>
                      <w:rFonts w:ascii="Times New Roman" w:cs="Times New Roman" w:hint="eastAsia"/>
                      <w:sz w:val="21"/>
                      <w:szCs w:val="21"/>
                    </w:rPr>
                    <w:t>a</w:t>
                  </w:r>
                </w:p>
              </w:tc>
            </w:tr>
            <w:tr w:rsidR="00000000">
              <w:trPr>
                <w:jc w:val="center"/>
              </w:trPr>
              <w:tc>
                <w:tcPr>
                  <w:tcW w:w="6265" w:type="dxa"/>
                  <w:gridSpan w:val="5"/>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合计</w:t>
                  </w:r>
                </w:p>
              </w:tc>
              <w:tc>
                <w:tcPr>
                  <w:tcW w:w="1492"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3569.87</w:t>
                  </w:r>
                  <w:r>
                    <w:rPr>
                      <w:rFonts w:ascii="Times New Roman" w:cs="Times New Roman"/>
                      <w:sz w:val="21"/>
                      <w:szCs w:val="21"/>
                    </w:rPr>
                    <w:t>kg/</w:t>
                  </w:r>
                  <w:r>
                    <w:rPr>
                      <w:rFonts w:ascii="Times New Roman" w:cs="Times New Roman" w:hint="eastAsia"/>
                      <w:sz w:val="21"/>
                      <w:szCs w:val="21"/>
                    </w:rPr>
                    <w:t>a</w:t>
                  </w:r>
                </w:p>
              </w:tc>
            </w:tr>
          </w:tbl>
          <w:p w:rsidR="00000000" w:rsidRDefault="007B1344">
            <w:pPr>
              <w:snapToGrid w:val="0"/>
              <w:spacing w:line="360" w:lineRule="auto"/>
              <w:ind w:firstLineChars="200" w:firstLine="482"/>
              <w:rPr>
                <w:rFonts w:ascii="Times New Roman" w:hAnsi="Times New Roman" w:hint="eastAsia"/>
                <w:b/>
                <w:color w:val="000000"/>
                <w:sz w:val="24"/>
                <w:szCs w:val="24"/>
              </w:rPr>
            </w:pPr>
            <w:r>
              <w:rPr>
                <w:rFonts w:ascii="Times New Roman" w:hAnsi="Times New Roman" w:hint="eastAsia"/>
                <w:b/>
                <w:color w:val="000000"/>
                <w:sz w:val="24"/>
                <w:szCs w:val="24"/>
              </w:rPr>
              <w:t>4.3.1.3</w:t>
            </w:r>
            <w:r>
              <w:rPr>
                <w:rFonts w:ascii="Times New Roman" w:hAnsi="Times New Roman" w:hint="eastAsia"/>
                <w:b/>
                <w:color w:val="000000"/>
                <w:sz w:val="24"/>
                <w:szCs w:val="24"/>
              </w:rPr>
              <w:t>油气回收及油气排放</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本项目汽油卸油和加油过程采用一次油气回收系统，油罐车在卸油</w:t>
            </w:r>
            <w:r>
              <w:rPr>
                <w:rFonts w:ascii="Times New Roman" w:hAnsi="Times New Roman" w:hint="eastAsia"/>
                <w:color w:val="000000"/>
                <w:sz w:val="24"/>
                <w:szCs w:val="24"/>
              </w:rPr>
              <w:t>过程中将部分逃逸的气体用导管输送回油罐车内</w:t>
            </w:r>
            <w:r>
              <w:rPr>
                <w:rFonts w:ascii="Times New Roman" w:hAnsi="Times New Roman" w:hint="eastAsia"/>
                <w:color w:val="000000"/>
                <w:sz w:val="24"/>
                <w:szCs w:val="24"/>
              </w:rPr>
              <w:t>TA001</w:t>
            </w:r>
            <w:r>
              <w:rPr>
                <w:rFonts w:ascii="Times New Roman" w:hAnsi="Times New Roman" w:hint="eastAsia"/>
                <w:color w:val="000000"/>
                <w:sz w:val="24"/>
                <w:szCs w:val="24"/>
              </w:rPr>
              <w:t>，完成卸油油气回收过程，油罐车内收集的油气可由油罐车带回油库后再经冷凝、吸附等方式回收，加油站一次油气回收系统油气回收率可达</w:t>
            </w:r>
            <w:r>
              <w:rPr>
                <w:rFonts w:ascii="Times New Roman" w:hAnsi="Times New Roman" w:hint="eastAsia"/>
                <w:color w:val="000000"/>
                <w:sz w:val="24"/>
                <w:szCs w:val="24"/>
              </w:rPr>
              <w:t>95%</w:t>
            </w:r>
            <w:r>
              <w:rPr>
                <w:rFonts w:ascii="Times New Roman" w:hAnsi="Times New Roman" w:hint="eastAsia"/>
                <w:color w:val="000000"/>
                <w:sz w:val="24"/>
                <w:szCs w:val="24"/>
              </w:rPr>
              <w:t>，此为一次油气回收；</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汽车加油过程中，利用加油枪上的特殊装置</w:t>
            </w:r>
            <w:r>
              <w:rPr>
                <w:rFonts w:ascii="Times New Roman" w:hAnsi="Times New Roman" w:hint="eastAsia"/>
                <w:color w:val="000000"/>
                <w:sz w:val="24"/>
                <w:szCs w:val="24"/>
              </w:rPr>
              <w:t>TA002</w:t>
            </w:r>
            <w:r>
              <w:rPr>
                <w:rFonts w:ascii="Times New Roman" w:hAnsi="Times New Roman" w:hint="eastAsia"/>
                <w:color w:val="000000"/>
                <w:sz w:val="24"/>
                <w:szCs w:val="24"/>
              </w:rPr>
              <w:t>，将原来会由汽车油箱散逸于空气中的油气，抽气回收至储油罐内，加油油气回收效率可达</w:t>
            </w:r>
            <w:r>
              <w:rPr>
                <w:rFonts w:ascii="Times New Roman" w:hAnsi="Times New Roman" w:hint="eastAsia"/>
                <w:color w:val="000000"/>
                <w:sz w:val="24"/>
                <w:szCs w:val="24"/>
              </w:rPr>
              <w:t>95%</w:t>
            </w:r>
            <w:r>
              <w:rPr>
                <w:rFonts w:ascii="Times New Roman" w:hAnsi="Times New Roman" w:hint="eastAsia"/>
                <w:color w:val="000000"/>
                <w:sz w:val="24"/>
                <w:szCs w:val="24"/>
              </w:rPr>
              <w:t>，此为二次油气回收；</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在汽油储罐呼吸阀处拟设置油气平衡装置（冷凝</w:t>
            </w:r>
            <w:r>
              <w:rPr>
                <w:rFonts w:ascii="Times New Roman" w:hAnsi="Times New Roman" w:hint="eastAsia"/>
                <w:color w:val="000000"/>
                <w:sz w:val="24"/>
                <w:szCs w:val="24"/>
              </w:rPr>
              <w:t>+</w:t>
            </w:r>
            <w:r>
              <w:rPr>
                <w:rFonts w:ascii="Times New Roman" w:hAnsi="Times New Roman" w:hint="eastAsia"/>
                <w:color w:val="000000"/>
                <w:sz w:val="24"/>
                <w:szCs w:val="24"/>
              </w:rPr>
              <w:t>吸附），当油罐压力超过设定值时，设备自动开始运行，内部的真空泵开始运行，油气通过管道输送至吸附塔内，经吸附剂</w:t>
            </w:r>
            <w:r>
              <w:rPr>
                <w:rFonts w:ascii="Times New Roman" w:hAnsi="Times New Roman" w:hint="eastAsia"/>
                <w:color w:val="000000"/>
                <w:sz w:val="24"/>
                <w:szCs w:val="24"/>
              </w:rPr>
              <w:t>吸收，再经冷凝压缩后形成汽油凝液，回收至油罐内。</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对照《汽车加油加气站设计与施工规范》</w:t>
            </w:r>
            <w:r>
              <w:rPr>
                <w:rFonts w:ascii="Times New Roman" w:hAnsi="Times New Roman" w:hint="eastAsia"/>
                <w:color w:val="000000"/>
                <w:sz w:val="24"/>
                <w:szCs w:val="24"/>
              </w:rPr>
              <w:t xml:space="preserve">(GB50156-2012) (2014 </w:t>
            </w:r>
            <w:r>
              <w:rPr>
                <w:rFonts w:ascii="Times New Roman" w:hAnsi="Times New Roman" w:hint="eastAsia"/>
                <w:color w:val="000000"/>
                <w:sz w:val="24"/>
                <w:szCs w:val="24"/>
              </w:rPr>
              <w:t>年局部修订版</w:t>
            </w:r>
            <w:r>
              <w:rPr>
                <w:rFonts w:ascii="Times New Roman" w:hAnsi="Times New Roman" w:hint="eastAsia"/>
                <w:color w:val="000000"/>
                <w:sz w:val="24"/>
                <w:szCs w:val="24"/>
              </w:rPr>
              <w:t>)</w:t>
            </w:r>
            <w:r>
              <w:rPr>
                <w:rFonts w:ascii="Times New Roman" w:hAnsi="Times New Roman" w:hint="eastAsia"/>
                <w:color w:val="000000"/>
                <w:sz w:val="24"/>
                <w:szCs w:val="24"/>
              </w:rPr>
              <w:t>中“加油油气回收系统”定义以及《排污许可证申请与核发技术规范储油库、加油站》</w:t>
            </w:r>
            <w:r>
              <w:rPr>
                <w:rFonts w:ascii="Times New Roman" w:hAnsi="Times New Roman" w:hint="eastAsia"/>
                <w:color w:val="000000"/>
                <w:sz w:val="24"/>
                <w:szCs w:val="24"/>
              </w:rPr>
              <w:t xml:space="preserve">(HJ1118-2020) </w:t>
            </w:r>
            <w:r>
              <w:rPr>
                <w:rFonts w:ascii="Times New Roman" w:hAnsi="Times New Roman" w:hint="eastAsia"/>
                <w:color w:val="000000"/>
                <w:sz w:val="24"/>
                <w:szCs w:val="24"/>
              </w:rPr>
              <w:t>，柴油无油气回收要求，本项目柴油加油、卸油、储罐未设油气回收装置。</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本项目运营期油气排放量核算详见下表。</w:t>
            </w:r>
          </w:p>
          <w:p w:rsidR="00000000" w:rsidRDefault="007B1344">
            <w:pPr>
              <w:pStyle w:val="Default"/>
              <w:jc w:val="center"/>
              <w:rPr>
                <w:rFonts w:ascii="Times New Roman" w:cs="Times New Roman" w:hint="eastAsia"/>
                <w:b/>
              </w:rPr>
            </w:pPr>
            <w:r>
              <w:rPr>
                <w:rFonts w:ascii="Times New Roman" w:cs="Times New Roman" w:hint="eastAsia"/>
                <w:b/>
              </w:rPr>
              <w:t>表</w:t>
            </w:r>
            <w:r>
              <w:rPr>
                <w:rFonts w:ascii="Times New Roman" w:cs="Times New Roman" w:hint="eastAsia"/>
                <w:b/>
              </w:rPr>
              <w:t xml:space="preserve">4.3-2 </w:t>
            </w:r>
            <w:r>
              <w:rPr>
                <w:rFonts w:ascii="Times New Roman" w:cs="Times New Roman" w:hint="eastAsia"/>
                <w:b/>
              </w:rPr>
              <w:t>加油站烃类废气排放情况一览表</w:t>
            </w:r>
          </w:p>
          <w:tbl>
            <w:tblPr>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4"/>
              <w:gridCol w:w="850"/>
              <w:gridCol w:w="1559"/>
              <w:gridCol w:w="1558"/>
              <w:gridCol w:w="1844"/>
              <w:gridCol w:w="1492"/>
            </w:tblGrid>
            <w:tr w:rsidR="00000000">
              <w:trPr>
                <w:jc w:val="center"/>
              </w:trPr>
              <w:tc>
                <w:tcPr>
                  <w:tcW w:w="2863" w:type="dxa"/>
                  <w:gridSpan w:val="3"/>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项目</w:t>
                  </w:r>
                </w:p>
              </w:tc>
              <w:tc>
                <w:tcPr>
                  <w:tcW w:w="1558"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产生量</w:t>
                  </w:r>
                  <w:r>
                    <w:rPr>
                      <w:rFonts w:ascii="Times New Roman" w:cs="Times New Roman"/>
                      <w:b/>
                      <w:sz w:val="21"/>
                      <w:szCs w:val="21"/>
                    </w:rPr>
                    <w:t>kg/</w:t>
                  </w:r>
                  <w:r>
                    <w:rPr>
                      <w:rFonts w:ascii="Times New Roman" w:cs="Times New Roman" w:hint="eastAsia"/>
                      <w:b/>
                      <w:sz w:val="21"/>
                      <w:szCs w:val="21"/>
                    </w:rPr>
                    <w:t>a</w:t>
                  </w:r>
                </w:p>
              </w:tc>
              <w:tc>
                <w:tcPr>
                  <w:tcW w:w="1844" w:type="dxa"/>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油气回收率</w:t>
                  </w:r>
                  <w:r>
                    <w:rPr>
                      <w:rFonts w:ascii="Times New Roman" w:cs="Times New Roman" w:hint="eastAsia"/>
                      <w:b/>
                      <w:sz w:val="21"/>
                      <w:szCs w:val="21"/>
                    </w:rPr>
                    <w:t>%</w:t>
                  </w:r>
                </w:p>
              </w:tc>
              <w:tc>
                <w:tcPr>
                  <w:tcW w:w="1492" w:type="dxa"/>
                  <w:vAlign w:val="center"/>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排放量</w:t>
                  </w:r>
                  <w:r>
                    <w:rPr>
                      <w:rFonts w:ascii="Times New Roman" w:cs="Times New Roman" w:hint="eastAsia"/>
                      <w:b/>
                      <w:sz w:val="21"/>
                      <w:szCs w:val="21"/>
                    </w:rPr>
                    <w:t>kg/a</w:t>
                  </w:r>
                </w:p>
              </w:tc>
            </w:tr>
            <w:tr w:rsidR="00000000">
              <w:trPr>
                <w:jc w:val="center"/>
              </w:trPr>
              <w:tc>
                <w:tcPr>
                  <w:tcW w:w="454"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汽油</w:t>
                  </w:r>
                </w:p>
              </w:tc>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油罐车</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卸料损耗</w:t>
                  </w:r>
                </w:p>
              </w:tc>
              <w:tc>
                <w:tcPr>
                  <w:tcW w:w="1558"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 xml:space="preserve">352.00 </w:t>
                  </w:r>
                </w:p>
              </w:tc>
              <w:tc>
                <w:tcPr>
                  <w:tcW w:w="1844"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95</w:t>
                  </w:r>
                </w:p>
              </w:tc>
              <w:tc>
                <w:tcPr>
                  <w:tcW w:w="1492" w:type="dxa"/>
                  <w:vAlign w:val="center"/>
                </w:tcPr>
                <w:p w:rsidR="00000000" w:rsidRDefault="007B1344">
                  <w:pPr>
                    <w:widowControl/>
                    <w:jc w:val="center"/>
                    <w:textAlignment w:val="center"/>
                    <w:rPr>
                      <w:rFonts w:ascii="Times New Roman" w:hAnsi="Times New Roman" w:hint="eastAsia"/>
                      <w:color w:val="000000"/>
                      <w:kern w:val="0"/>
                      <w:szCs w:val="21"/>
                    </w:rPr>
                  </w:pPr>
                  <w:r>
                    <w:rPr>
                      <w:rFonts w:ascii="Times New Roman" w:hAnsi="Times New Roman" w:hint="eastAsia"/>
                      <w:color w:val="000000"/>
                      <w:kern w:val="0"/>
                      <w:szCs w:val="21"/>
                    </w:rPr>
                    <w:t>17.60</w:t>
                  </w:r>
                </w:p>
              </w:tc>
            </w:tr>
            <w:tr w:rsidR="00000000">
              <w:trPr>
                <w:jc w:val="center"/>
              </w:trPr>
              <w:tc>
                <w:tcPr>
                  <w:tcW w:w="454" w:type="dxa"/>
                  <w:vMerge/>
                  <w:vAlign w:val="center"/>
                </w:tcPr>
                <w:p w:rsidR="00000000" w:rsidRDefault="007B1344">
                  <w:pPr>
                    <w:pStyle w:val="Default"/>
                    <w:jc w:val="center"/>
                    <w:rPr>
                      <w:rFonts w:ascii="Times New Roman" w:cs="Times New Roman"/>
                      <w:sz w:val="21"/>
                      <w:szCs w:val="21"/>
                    </w:rPr>
                  </w:pPr>
                </w:p>
              </w:tc>
              <w:tc>
                <w:tcPr>
                  <w:tcW w:w="850"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储油罐</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大呼吸损耗</w:t>
                  </w:r>
                </w:p>
              </w:tc>
              <w:tc>
                <w:tcPr>
                  <w:tcW w:w="1558"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 xml:space="preserve">2581.33 </w:t>
                  </w:r>
                </w:p>
              </w:tc>
              <w:tc>
                <w:tcPr>
                  <w:tcW w:w="1844"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95</w:t>
                  </w:r>
                </w:p>
              </w:tc>
              <w:tc>
                <w:tcPr>
                  <w:tcW w:w="1492" w:type="dxa"/>
                  <w:vAlign w:val="center"/>
                </w:tcPr>
                <w:p w:rsidR="00000000" w:rsidRDefault="007B1344">
                  <w:pPr>
                    <w:widowControl/>
                    <w:jc w:val="center"/>
                    <w:textAlignment w:val="center"/>
                    <w:rPr>
                      <w:rFonts w:ascii="Times New Roman" w:hAnsi="Times New Roman" w:hint="eastAsia"/>
                      <w:color w:val="000000"/>
                      <w:kern w:val="0"/>
                      <w:szCs w:val="21"/>
                    </w:rPr>
                  </w:pPr>
                  <w:r>
                    <w:rPr>
                      <w:rFonts w:ascii="Times New Roman" w:hAnsi="Times New Roman" w:hint="eastAsia"/>
                      <w:color w:val="000000"/>
                      <w:kern w:val="0"/>
                      <w:szCs w:val="21"/>
                    </w:rPr>
                    <w:t>129.07</w:t>
                  </w:r>
                </w:p>
              </w:tc>
            </w:tr>
            <w:tr w:rsidR="00000000">
              <w:trPr>
                <w:jc w:val="center"/>
              </w:trPr>
              <w:tc>
                <w:tcPr>
                  <w:tcW w:w="454" w:type="dxa"/>
                  <w:vMerge/>
                  <w:vAlign w:val="center"/>
                </w:tcPr>
                <w:p w:rsidR="00000000" w:rsidRDefault="007B1344">
                  <w:pPr>
                    <w:pStyle w:val="Default"/>
                    <w:jc w:val="center"/>
                    <w:rPr>
                      <w:rFonts w:ascii="Times New Roman" w:cs="Times New Roman"/>
                      <w:sz w:val="21"/>
                      <w:szCs w:val="21"/>
                    </w:rPr>
                  </w:pPr>
                </w:p>
              </w:tc>
              <w:tc>
                <w:tcPr>
                  <w:tcW w:w="850" w:type="dxa"/>
                  <w:vMerge/>
                  <w:vAlign w:val="center"/>
                </w:tcPr>
                <w:p w:rsidR="00000000" w:rsidRDefault="007B1344">
                  <w:pPr>
                    <w:pStyle w:val="Default"/>
                    <w:jc w:val="center"/>
                    <w:rPr>
                      <w:rFonts w:ascii="Times New Roman" w:cs="Times New Roman"/>
                      <w:sz w:val="21"/>
                      <w:szCs w:val="21"/>
                    </w:rPr>
                  </w:pP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小呼吸损耗</w:t>
                  </w:r>
                </w:p>
              </w:tc>
              <w:tc>
                <w:tcPr>
                  <w:tcW w:w="1558"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w:t>
                  </w:r>
                </w:p>
              </w:tc>
              <w:tc>
                <w:tcPr>
                  <w:tcW w:w="1844"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w:t>
                  </w:r>
                </w:p>
              </w:tc>
              <w:tc>
                <w:tcPr>
                  <w:tcW w:w="1492" w:type="dxa"/>
                  <w:vAlign w:val="center"/>
                </w:tcPr>
                <w:p w:rsidR="00000000" w:rsidRDefault="007B1344">
                  <w:pPr>
                    <w:widowControl/>
                    <w:jc w:val="center"/>
                    <w:textAlignment w:val="center"/>
                    <w:rPr>
                      <w:rFonts w:ascii="Times New Roman" w:hAnsi="Times New Roman" w:hint="eastAsia"/>
                      <w:color w:val="000000"/>
                      <w:kern w:val="0"/>
                      <w:szCs w:val="21"/>
                    </w:rPr>
                  </w:pPr>
                  <w:r>
                    <w:rPr>
                      <w:rFonts w:ascii="Times New Roman" w:hAnsi="Times New Roman" w:hint="eastAsia"/>
                      <w:color w:val="000000"/>
                      <w:kern w:val="0"/>
                      <w:szCs w:val="21"/>
                    </w:rPr>
                    <w:t>0.00</w:t>
                  </w:r>
                </w:p>
              </w:tc>
            </w:tr>
            <w:tr w:rsidR="00000000">
              <w:trPr>
                <w:jc w:val="center"/>
              </w:trPr>
              <w:tc>
                <w:tcPr>
                  <w:tcW w:w="454" w:type="dxa"/>
                  <w:vMerge/>
                  <w:vAlign w:val="center"/>
                </w:tcPr>
                <w:p w:rsidR="00000000" w:rsidRDefault="007B1344">
                  <w:pPr>
                    <w:pStyle w:val="Default"/>
                    <w:jc w:val="center"/>
                    <w:rPr>
                      <w:rFonts w:ascii="Times New Roman" w:cs="Times New Roman"/>
                      <w:sz w:val="21"/>
                      <w:szCs w:val="21"/>
                    </w:rPr>
                  </w:pPr>
                </w:p>
              </w:tc>
              <w:tc>
                <w:tcPr>
                  <w:tcW w:w="850"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加油站</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加油作业损耗</w:t>
                  </w:r>
                </w:p>
              </w:tc>
              <w:tc>
                <w:tcPr>
                  <w:tcW w:w="1558"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 xml:space="preserve">322.67 </w:t>
                  </w:r>
                </w:p>
              </w:tc>
              <w:tc>
                <w:tcPr>
                  <w:tcW w:w="1844"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90</w:t>
                  </w:r>
                </w:p>
              </w:tc>
              <w:tc>
                <w:tcPr>
                  <w:tcW w:w="1492" w:type="dxa"/>
                  <w:vAlign w:val="center"/>
                </w:tcPr>
                <w:p w:rsidR="00000000" w:rsidRDefault="007B1344">
                  <w:pPr>
                    <w:widowControl/>
                    <w:jc w:val="center"/>
                    <w:textAlignment w:val="center"/>
                    <w:rPr>
                      <w:rFonts w:ascii="Times New Roman" w:hAnsi="Times New Roman" w:hint="eastAsia"/>
                      <w:color w:val="000000"/>
                      <w:kern w:val="0"/>
                      <w:szCs w:val="21"/>
                    </w:rPr>
                  </w:pPr>
                  <w:r>
                    <w:rPr>
                      <w:rFonts w:ascii="Times New Roman" w:hAnsi="Times New Roman" w:hint="eastAsia"/>
                      <w:color w:val="000000"/>
                      <w:kern w:val="0"/>
                      <w:szCs w:val="21"/>
                    </w:rPr>
                    <w:t>32.27</w:t>
                  </w:r>
                </w:p>
              </w:tc>
            </w:tr>
            <w:tr w:rsidR="00000000">
              <w:trPr>
                <w:jc w:val="center"/>
              </w:trPr>
              <w:tc>
                <w:tcPr>
                  <w:tcW w:w="454" w:type="dxa"/>
                  <w:vMerge/>
                  <w:vAlign w:val="center"/>
                </w:tcPr>
                <w:p w:rsidR="00000000" w:rsidRDefault="007B1344">
                  <w:pPr>
                    <w:pStyle w:val="Default"/>
                    <w:jc w:val="center"/>
                    <w:rPr>
                      <w:rFonts w:ascii="Times New Roman" w:cs="Times New Roman"/>
                      <w:sz w:val="21"/>
                      <w:szCs w:val="21"/>
                    </w:rPr>
                  </w:pPr>
                </w:p>
              </w:tc>
              <w:tc>
                <w:tcPr>
                  <w:tcW w:w="850" w:type="dxa"/>
                  <w:vMerge/>
                  <w:vAlign w:val="center"/>
                </w:tcPr>
                <w:p w:rsidR="00000000" w:rsidRDefault="007B1344">
                  <w:pPr>
                    <w:pStyle w:val="Default"/>
                    <w:jc w:val="center"/>
                    <w:rPr>
                      <w:rFonts w:ascii="Times New Roman" w:cs="Times New Roman"/>
                      <w:sz w:val="21"/>
                      <w:szCs w:val="21"/>
                    </w:rPr>
                  </w:pP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跑冒滴漏损耗</w:t>
                  </w:r>
                </w:p>
              </w:tc>
              <w:tc>
                <w:tcPr>
                  <w:tcW w:w="1558"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 xml:space="preserve">49.87 </w:t>
                  </w:r>
                </w:p>
              </w:tc>
              <w:tc>
                <w:tcPr>
                  <w:tcW w:w="1844"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0</w:t>
                  </w:r>
                </w:p>
              </w:tc>
              <w:tc>
                <w:tcPr>
                  <w:tcW w:w="1492" w:type="dxa"/>
                  <w:vAlign w:val="center"/>
                </w:tcPr>
                <w:p w:rsidR="00000000" w:rsidRDefault="007B1344">
                  <w:pPr>
                    <w:widowControl/>
                    <w:jc w:val="center"/>
                    <w:textAlignment w:val="center"/>
                    <w:rPr>
                      <w:rFonts w:ascii="Times New Roman" w:hAnsi="Times New Roman" w:hint="eastAsia"/>
                      <w:color w:val="000000"/>
                      <w:kern w:val="0"/>
                      <w:szCs w:val="21"/>
                    </w:rPr>
                  </w:pPr>
                  <w:r>
                    <w:rPr>
                      <w:rFonts w:ascii="Times New Roman" w:hAnsi="Times New Roman" w:hint="eastAsia"/>
                      <w:color w:val="000000"/>
                      <w:kern w:val="0"/>
                      <w:szCs w:val="21"/>
                    </w:rPr>
                    <w:t>4.99</w:t>
                  </w:r>
                </w:p>
              </w:tc>
            </w:tr>
            <w:tr w:rsidR="00000000">
              <w:trPr>
                <w:jc w:val="center"/>
              </w:trPr>
              <w:tc>
                <w:tcPr>
                  <w:tcW w:w="454" w:type="dxa"/>
                  <w:vMerge w:val="restart"/>
                  <w:vAlign w:val="center"/>
                </w:tcPr>
                <w:p w:rsidR="00000000" w:rsidRDefault="007B1344">
                  <w:pPr>
                    <w:pStyle w:val="Default"/>
                    <w:rPr>
                      <w:rFonts w:ascii="Times New Roman" w:cs="Times New Roman"/>
                      <w:sz w:val="21"/>
                      <w:szCs w:val="21"/>
                    </w:rPr>
                  </w:pPr>
                  <w:r>
                    <w:rPr>
                      <w:rFonts w:ascii="Times New Roman" w:cs="Times New Roman" w:hint="eastAsia"/>
                      <w:sz w:val="21"/>
                      <w:szCs w:val="21"/>
                    </w:rPr>
                    <w:t>柴油</w:t>
                  </w:r>
                </w:p>
              </w:tc>
              <w:tc>
                <w:tcPr>
                  <w:tcW w:w="850"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油罐车</w:t>
                  </w:r>
                </w:p>
              </w:tc>
              <w:tc>
                <w:tcPr>
                  <w:tcW w:w="1559"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卸料损耗</w:t>
                  </w:r>
                </w:p>
              </w:tc>
              <w:tc>
                <w:tcPr>
                  <w:tcW w:w="1558"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 xml:space="preserve">69.88 </w:t>
                  </w:r>
                </w:p>
              </w:tc>
              <w:tc>
                <w:tcPr>
                  <w:tcW w:w="1844" w:type="dxa"/>
                  <w:vAlign w:val="center"/>
                </w:tcPr>
                <w:p w:rsidR="00000000" w:rsidRDefault="007B1344">
                  <w:pPr>
                    <w:jc w:val="center"/>
                    <w:rPr>
                      <w:rFonts w:ascii="Times New Roman" w:hAnsi="Times New Roman"/>
                      <w:color w:val="000000"/>
                      <w:szCs w:val="21"/>
                    </w:rPr>
                  </w:pPr>
                  <w:r>
                    <w:rPr>
                      <w:rFonts w:ascii="Times New Roman" w:hAnsi="Times New Roman" w:hint="eastAsia"/>
                      <w:color w:val="000000"/>
                      <w:szCs w:val="21"/>
                    </w:rPr>
                    <w:t>0</w:t>
                  </w:r>
                </w:p>
              </w:tc>
              <w:tc>
                <w:tcPr>
                  <w:tcW w:w="1492"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 xml:space="preserve">69.88 </w:t>
                  </w:r>
                </w:p>
              </w:tc>
            </w:tr>
            <w:tr w:rsidR="00000000">
              <w:trPr>
                <w:jc w:val="center"/>
              </w:trPr>
              <w:tc>
                <w:tcPr>
                  <w:tcW w:w="454" w:type="dxa"/>
                  <w:vMerge/>
                  <w:vAlign w:val="center"/>
                </w:tcPr>
                <w:p w:rsidR="00000000" w:rsidRDefault="007B1344">
                  <w:pPr>
                    <w:jc w:val="center"/>
                    <w:rPr>
                      <w:rFonts w:ascii="Times New Roman" w:hAnsi="Times New Roman" w:hint="eastAsia"/>
                      <w:color w:val="000000"/>
                      <w:szCs w:val="21"/>
                    </w:rPr>
                  </w:pPr>
                </w:p>
              </w:tc>
              <w:tc>
                <w:tcPr>
                  <w:tcW w:w="850"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储油罐</w:t>
                  </w:r>
                </w:p>
              </w:tc>
              <w:tc>
                <w:tcPr>
                  <w:tcW w:w="1559"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呼吸损耗</w:t>
                  </w:r>
                </w:p>
              </w:tc>
              <w:tc>
                <w:tcPr>
                  <w:tcW w:w="1558"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 xml:space="preserve">69.88 </w:t>
                  </w:r>
                </w:p>
              </w:tc>
              <w:tc>
                <w:tcPr>
                  <w:tcW w:w="1844"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0</w:t>
                  </w:r>
                </w:p>
              </w:tc>
              <w:tc>
                <w:tcPr>
                  <w:tcW w:w="1492"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 xml:space="preserve">69.88 </w:t>
                  </w:r>
                </w:p>
              </w:tc>
            </w:tr>
            <w:tr w:rsidR="00000000">
              <w:trPr>
                <w:jc w:val="center"/>
              </w:trPr>
              <w:tc>
                <w:tcPr>
                  <w:tcW w:w="454" w:type="dxa"/>
                  <w:vMerge/>
                  <w:vAlign w:val="center"/>
                </w:tcPr>
                <w:p w:rsidR="00000000" w:rsidRDefault="007B1344">
                  <w:pPr>
                    <w:jc w:val="center"/>
                    <w:rPr>
                      <w:rFonts w:ascii="Times New Roman" w:hAnsi="Times New Roman" w:hint="eastAsia"/>
                      <w:color w:val="000000"/>
                      <w:szCs w:val="21"/>
                    </w:rPr>
                  </w:pPr>
                </w:p>
              </w:tc>
              <w:tc>
                <w:tcPr>
                  <w:tcW w:w="850"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加油站</w:t>
                  </w:r>
                </w:p>
              </w:tc>
              <w:tc>
                <w:tcPr>
                  <w:tcW w:w="1559"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加油作业损耗</w:t>
                  </w:r>
                </w:p>
              </w:tc>
              <w:tc>
                <w:tcPr>
                  <w:tcW w:w="1558" w:type="dxa"/>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 xml:space="preserve">124.24 </w:t>
                  </w:r>
                </w:p>
              </w:tc>
              <w:tc>
                <w:tcPr>
                  <w:tcW w:w="1844" w:type="dxa"/>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0</w:t>
                  </w:r>
                </w:p>
              </w:tc>
              <w:tc>
                <w:tcPr>
                  <w:tcW w:w="1492"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 xml:space="preserve">124.24 </w:t>
                  </w:r>
                </w:p>
              </w:tc>
            </w:tr>
            <w:tr w:rsidR="00000000">
              <w:trPr>
                <w:jc w:val="center"/>
              </w:trPr>
              <w:tc>
                <w:tcPr>
                  <w:tcW w:w="6265" w:type="dxa"/>
                  <w:gridSpan w:val="5"/>
                  <w:vAlign w:val="center"/>
                </w:tcPr>
                <w:p w:rsidR="00000000" w:rsidRDefault="007B1344">
                  <w:pPr>
                    <w:jc w:val="center"/>
                    <w:rPr>
                      <w:rFonts w:ascii="Times New Roman" w:hAnsi="Times New Roman" w:hint="eastAsia"/>
                      <w:color w:val="000000"/>
                      <w:szCs w:val="21"/>
                    </w:rPr>
                  </w:pPr>
                  <w:r>
                    <w:rPr>
                      <w:rFonts w:ascii="Times New Roman" w:hAnsi="Times New Roman" w:hint="eastAsia"/>
                      <w:color w:val="000000"/>
                      <w:szCs w:val="21"/>
                    </w:rPr>
                    <w:t>合计</w:t>
                  </w:r>
                </w:p>
              </w:tc>
              <w:tc>
                <w:tcPr>
                  <w:tcW w:w="1492"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447.92</w:t>
                  </w:r>
                </w:p>
              </w:tc>
            </w:tr>
          </w:tbl>
          <w:p w:rsidR="00000000" w:rsidRDefault="007B1344">
            <w:pPr>
              <w:snapToGrid w:val="0"/>
              <w:spacing w:line="360" w:lineRule="auto"/>
              <w:ind w:firstLineChars="200" w:firstLine="482"/>
              <w:rPr>
                <w:rFonts w:ascii="Times New Roman" w:hAnsi="Times New Roman" w:hint="eastAsia"/>
                <w:b/>
                <w:color w:val="000000"/>
                <w:sz w:val="24"/>
                <w:szCs w:val="24"/>
              </w:rPr>
            </w:pPr>
            <w:r>
              <w:rPr>
                <w:rFonts w:ascii="Times New Roman" w:hAnsi="Times New Roman" w:hint="eastAsia"/>
                <w:b/>
                <w:color w:val="000000"/>
                <w:sz w:val="24"/>
                <w:szCs w:val="24"/>
              </w:rPr>
              <w:t>4.3.2</w:t>
            </w:r>
            <w:r>
              <w:rPr>
                <w:rFonts w:ascii="Times New Roman" w:hAnsi="Times New Roman" w:hint="eastAsia"/>
                <w:b/>
                <w:color w:val="000000"/>
                <w:sz w:val="24"/>
                <w:szCs w:val="24"/>
              </w:rPr>
              <w:t>、汽车尾气</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本项目汽车尾气主要由进出加油站车辆产生，由于车辆在站内形行驶路径短、停留时间短，因此，汽车</w:t>
            </w:r>
            <w:r>
              <w:rPr>
                <w:rFonts w:ascii="Times New Roman" w:hAnsi="Times New Roman" w:hint="eastAsia"/>
                <w:color w:val="000000"/>
                <w:sz w:val="24"/>
                <w:szCs w:val="24"/>
              </w:rPr>
              <w:t>尾气产生量少，这部分尾气无组织排放，</w:t>
            </w:r>
            <w:r>
              <w:rPr>
                <w:rFonts w:ascii="Times New Roman" w:hAnsi="Times New Roman" w:hint="eastAsia"/>
                <w:color w:val="000000"/>
                <w:sz w:val="24"/>
                <w:szCs w:val="24"/>
              </w:rPr>
              <w:lastRenderedPageBreak/>
              <w:t>通过场地的自然通风稀释、扩散，一般对环境影响不大。</w:t>
            </w:r>
          </w:p>
          <w:p w:rsidR="00000000" w:rsidRDefault="007B1344">
            <w:pPr>
              <w:snapToGrid w:val="0"/>
              <w:spacing w:line="360" w:lineRule="auto"/>
              <w:ind w:firstLineChars="200" w:firstLine="482"/>
              <w:rPr>
                <w:rFonts w:ascii="Times New Roman" w:hAnsi="Times New Roman" w:hint="eastAsia"/>
                <w:b/>
                <w:color w:val="000000"/>
                <w:sz w:val="24"/>
                <w:szCs w:val="24"/>
              </w:rPr>
            </w:pPr>
            <w:r>
              <w:rPr>
                <w:rFonts w:ascii="Times New Roman" w:hAnsi="Times New Roman" w:hint="eastAsia"/>
                <w:b/>
                <w:color w:val="000000"/>
                <w:sz w:val="24"/>
                <w:szCs w:val="24"/>
              </w:rPr>
              <w:t>4.3.3</w:t>
            </w:r>
            <w:r>
              <w:rPr>
                <w:rFonts w:ascii="Times New Roman" w:hAnsi="Times New Roman" w:hint="eastAsia"/>
                <w:b/>
                <w:color w:val="000000"/>
                <w:sz w:val="24"/>
                <w:szCs w:val="24"/>
              </w:rPr>
              <w:t>、备用柴油发电机废气</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项目使用一台柴油发电机组做为备用电源，装机容量为</w:t>
            </w:r>
            <w:r>
              <w:rPr>
                <w:rFonts w:ascii="Times New Roman" w:hAnsi="Times New Roman" w:hint="eastAsia"/>
                <w:color w:val="000000"/>
                <w:sz w:val="24"/>
                <w:szCs w:val="24"/>
              </w:rPr>
              <w:t>30kw</w:t>
            </w:r>
            <w:r>
              <w:rPr>
                <w:rFonts w:ascii="Times New Roman" w:hAnsi="Times New Roman" w:hint="eastAsia"/>
                <w:color w:val="000000"/>
                <w:sz w:val="24"/>
                <w:szCs w:val="24"/>
              </w:rPr>
              <w:t>。柴油发电机仅在停电时或例检时使用，使用的柴油为</w:t>
            </w:r>
            <w:r>
              <w:rPr>
                <w:rFonts w:ascii="Times New Roman" w:hAnsi="Times New Roman" w:hint="eastAsia"/>
                <w:color w:val="000000"/>
                <w:sz w:val="24"/>
                <w:szCs w:val="24"/>
              </w:rPr>
              <w:t>0#</w:t>
            </w:r>
            <w:r>
              <w:rPr>
                <w:rFonts w:ascii="Times New Roman" w:hAnsi="Times New Roman" w:hint="eastAsia"/>
                <w:color w:val="000000"/>
                <w:sz w:val="24"/>
                <w:szCs w:val="24"/>
              </w:rPr>
              <w:t>柴油。根据建设方提供的资料，一年使用次数最多不超过</w:t>
            </w:r>
            <w:r>
              <w:rPr>
                <w:rFonts w:ascii="Times New Roman" w:hAnsi="Times New Roman" w:hint="eastAsia"/>
                <w:color w:val="000000"/>
                <w:sz w:val="24"/>
                <w:szCs w:val="24"/>
              </w:rPr>
              <w:t>5</w:t>
            </w:r>
            <w:r>
              <w:rPr>
                <w:rFonts w:ascii="Times New Roman" w:hAnsi="Times New Roman" w:hint="eastAsia"/>
                <w:color w:val="000000"/>
                <w:sz w:val="24"/>
                <w:szCs w:val="24"/>
              </w:rPr>
              <w:t>次，每次使用时间按</w:t>
            </w:r>
            <w:r>
              <w:rPr>
                <w:rFonts w:ascii="Times New Roman" w:hAnsi="Times New Roman" w:hint="eastAsia"/>
                <w:color w:val="000000"/>
                <w:sz w:val="24"/>
                <w:szCs w:val="24"/>
              </w:rPr>
              <w:t>1h</w:t>
            </w:r>
            <w:r>
              <w:rPr>
                <w:rFonts w:ascii="Times New Roman" w:hAnsi="Times New Roman" w:hint="eastAsia"/>
                <w:color w:val="000000"/>
                <w:sz w:val="24"/>
                <w:szCs w:val="24"/>
              </w:rPr>
              <w:t>，则年使用时间不超过</w:t>
            </w:r>
            <w:r>
              <w:rPr>
                <w:rFonts w:ascii="Times New Roman" w:hAnsi="Times New Roman" w:hint="eastAsia"/>
                <w:color w:val="000000"/>
                <w:sz w:val="24"/>
                <w:szCs w:val="24"/>
              </w:rPr>
              <w:t>5h</w:t>
            </w:r>
            <w:r>
              <w:rPr>
                <w:rFonts w:ascii="Times New Roman" w:hAnsi="Times New Roman" w:hint="eastAsia"/>
                <w:color w:val="000000"/>
                <w:sz w:val="24"/>
                <w:szCs w:val="24"/>
              </w:rPr>
              <w:t>。柴油发电机产生的主要污染物为碳氢化合物、二氧化硫、氮氧化物、烟尘等，项目发电机采用轻质柴油作为燃料，以减少运行时的废气产生，且使用时间较短，因此废气排放量较少。</w:t>
            </w:r>
          </w:p>
          <w:p w:rsidR="00000000" w:rsidRDefault="007B1344">
            <w:pPr>
              <w:snapToGrid w:val="0"/>
              <w:spacing w:line="360" w:lineRule="auto"/>
              <w:ind w:firstLineChars="200" w:firstLine="482"/>
              <w:rPr>
                <w:rFonts w:ascii="Times New Roman" w:hAnsi="Times New Roman" w:hint="eastAsia"/>
                <w:b/>
                <w:color w:val="000000"/>
                <w:sz w:val="24"/>
                <w:szCs w:val="24"/>
              </w:rPr>
            </w:pPr>
            <w:r>
              <w:rPr>
                <w:rFonts w:ascii="Times New Roman" w:hAnsi="Times New Roman" w:hint="eastAsia"/>
                <w:b/>
                <w:color w:val="000000"/>
                <w:sz w:val="24"/>
                <w:szCs w:val="24"/>
              </w:rPr>
              <w:t>4.3.4</w:t>
            </w:r>
            <w:r>
              <w:rPr>
                <w:rFonts w:ascii="Times New Roman" w:hAnsi="Times New Roman" w:hint="eastAsia"/>
                <w:b/>
                <w:color w:val="000000"/>
                <w:sz w:val="24"/>
                <w:szCs w:val="24"/>
              </w:rPr>
              <w:t>、废气污染防</w:t>
            </w:r>
            <w:r>
              <w:rPr>
                <w:rFonts w:ascii="Times New Roman" w:hAnsi="Times New Roman" w:hint="eastAsia"/>
                <w:b/>
                <w:color w:val="000000"/>
                <w:sz w:val="24"/>
                <w:szCs w:val="24"/>
              </w:rPr>
              <w:t>治措施可行性分析</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根据《</w:t>
            </w:r>
            <w:r>
              <w:rPr>
                <w:rFonts w:ascii="Times New Roman" w:hAnsi="Times New Roman" w:hint="eastAsia"/>
                <w:color w:val="000000"/>
                <w:sz w:val="24"/>
                <w:szCs w:val="24"/>
              </w:rPr>
              <w:t xml:space="preserve"> </w:t>
            </w:r>
            <w:r>
              <w:rPr>
                <w:rFonts w:ascii="Times New Roman" w:hAnsi="Times New Roman" w:hint="eastAsia"/>
                <w:color w:val="000000"/>
                <w:sz w:val="24"/>
                <w:szCs w:val="24"/>
              </w:rPr>
              <w:t>“十三五”挥发性有机物污染房子工作方案》、《湖南省</w:t>
            </w:r>
            <w:r>
              <w:rPr>
                <w:rFonts w:ascii="Times New Roman" w:hAnsi="Times New Roman" w:hint="eastAsia"/>
                <w:color w:val="000000"/>
                <w:sz w:val="24"/>
                <w:szCs w:val="24"/>
              </w:rPr>
              <w:t>“十四五”生态环境保护规划</w:t>
            </w:r>
            <w:r>
              <w:rPr>
                <w:rFonts w:ascii="Times New Roman" w:hAnsi="Times New Roman" w:hint="eastAsia"/>
                <w:color w:val="000000"/>
                <w:sz w:val="24"/>
                <w:szCs w:val="24"/>
              </w:rPr>
              <w:t>》（湘政办发〔</w:t>
            </w:r>
            <w:r>
              <w:rPr>
                <w:rFonts w:ascii="Times New Roman" w:hAnsi="Times New Roman" w:hint="eastAsia"/>
                <w:color w:val="000000"/>
                <w:sz w:val="24"/>
                <w:szCs w:val="24"/>
              </w:rPr>
              <w:t>2021</w:t>
            </w:r>
            <w:r>
              <w:rPr>
                <w:rFonts w:ascii="Times New Roman" w:hAnsi="Times New Roman" w:hint="eastAsia"/>
                <w:color w:val="000000"/>
                <w:sz w:val="24"/>
                <w:szCs w:val="24"/>
              </w:rPr>
              <w:t>〕</w:t>
            </w:r>
            <w:r>
              <w:rPr>
                <w:rFonts w:ascii="Times New Roman" w:hAnsi="Times New Roman" w:hint="eastAsia"/>
                <w:color w:val="000000"/>
                <w:sz w:val="24"/>
                <w:szCs w:val="24"/>
              </w:rPr>
              <w:t>61</w:t>
            </w:r>
            <w:r>
              <w:rPr>
                <w:rFonts w:ascii="Times New Roman" w:hAnsi="Times New Roman" w:hint="eastAsia"/>
                <w:color w:val="000000"/>
                <w:sz w:val="24"/>
                <w:szCs w:val="24"/>
              </w:rPr>
              <w:t>号）等文件要求，加油站必须开展油气回收工作，并保证回收设施稳定运行。</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根据《排污许可证申请与核发技术规范</w:t>
            </w:r>
            <w:r>
              <w:rPr>
                <w:rFonts w:ascii="Times New Roman" w:hAnsi="Times New Roman" w:hint="eastAsia"/>
                <w:color w:val="000000"/>
                <w:sz w:val="24"/>
                <w:szCs w:val="24"/>
              </w:rPr>
              <w:t xml:space="preserve"> </w:t>
            </w:r>
            <w:r>
              <w:rPr>
                <w:rFonts w:ascii="Times New Roman" w:hAnsi="Times New Roman" w:hint="eastAsia"/>
                <w:color w:val="000000"/>
                <w:sz w:val="24"/>
                <w:szCs w:val="24"/>
              </w:rPr>
              <w:t>储油库、加油站》（</w:t>
            </w:r>
            <w:r>
              <w:rPr>
                <w:rFonts w:ascii="Times New Roman" w:hAnsi="Times New Roman" w:hint="eastAsia"/>
                <w:color w:val="000000"/>
                <w:sz w:val="24"/>
                <w:szCs w:val="24"/>
              </w:rPr>
              <w:t>HJ1118-2020</w:t>
            </w:r>
            <w:r>
              <w:rPr>
                <w:rFonts w:ascii="Times New Roman" w:hAnsi="Times New Roman" w:hint="eastAsia"/>
                <w:color w:val="000000"/>
                <w:sz w:val="24"/>
                <w:szCs w:val="24"/>
              </w:rPr>
              <w:t>）附录</w:t>
            </w:r>
            <w:r>
              <w:rPr>
                <w:rFonts w:ascii="Times New Roman" w:hAnsi="Times New Roman" w:hint="eastAsia"/>
                <w:color w:val="000000"/>
                <w:sz w:val="24"/>
                <w:szCs w:val="24"/>
              </w:rPr>
              <w:t>F</w:t>
            </w:r>
            <w:r>
              <w:rPr>
                <w:rFonts w:ascii="Times New Roman" w:hAnsi="Times New Roman" w:hint="eastAsia"/>
                <w:color w:val="000000"/>
                <w:sz w:val="24"/>
                <w:szCs w:val="24"/>
              </w:rPr>
              <w:t>中表</w:t>
            </w:r>
            <w:r>
              <w:rPr>
                <w:rFonts w:ascii="Times New Roman" w:hAnsi="Times New Roman" w:hint="eastAsia"/>
                <w:color w:val="000000"/>
                <w:sz w:val="24"/>
                <w:szCs w:val="24"/>
              </w:rPr>
              <w:t>F.1</w:t>
            </w:r>
            <w:r>
              <w:rPr>
                <w:rFonts w:ascii="Times New Roman" w:hAnsi="Times New Roman" w:hint="eastAsia"/>
                <w:color w:val="000000"/>
                <w:sz w:val="24"/>
                <w:szCs w:val="24"/>
              </w:rPr>
              <w:t>，加油站排污单位废气治理可行技术参照表可知，本项目</w:t>
            </w:r>
            <w:r>
              <w:rPr>
                <w:rFonts w:ascii="Times New Roman" w:hAnsi="Times New Roman" w:hint="eastAsia"/>
                <w:color w:val="000000"/>
                <w:sz w:val="24"/>
                <w:szCs w:val="24"/>
              </w:rPr>
              <w:t>,</w:t>
            </w:r>
            <w:r>
              <w:rPr>
                <w:rFonts w:ascii="Times New Roman" w:hAnsi="Times New Roman" w:hint="eastAsia"/>
                <w:color w:val="000000"/>
                <w:sz w:val="24"/>
                <w:szCs w:val="24"/>
              </w:rPr>
              <w:t>采用</w:t>
            </w:r>
            <w:r>
              <w:rPr>
                <w:rFonts w:ascii="Times New Roman" w:hAnsi="Times New Roman" w:hint="eastAsia"/>
                <w:color w:val="000000"/>
                <w:sz w:val="24"/>
                <w:szCs w:val="24"/>
              </w:rPr>
              <w:t>二</w:t>
            </w:r>
            <w:r>
              <w:rPr>
                <w:rFonts w:ascii="Times New Roman" w:hAnsi="Times New Roman" w:hint="eastAsia"/>
                <w:color w:val="000000"/>
                <w:sz w:val="24"/>
                <w:szCs w:val="24"/>
              </w:rPr>
              <w:t>次油气回收系统，分别为油气平衡、油气回收、冷凝回收装置，具有可行性。</w:t>
            </w:r>
          </w:p>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 xml:space="preserve">4.3-6 </w:t>
            </w:r>
            <w:r>
              <w:rPr>
                <w:rFonts w:ascii="Times New Roman" w:cs="Times New Roman" w:hint="eastAsia"/>
                <w:b/>
                <w:sz w:val="21"/>
                <w:szCs w:val="21"/>
              </w:rPr>
              <w:t>加油站排污单位废气治理可行技术参照表</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1"/>
              <w:gridCol w:w="1701"/>
              <w:gridCol w:w="1559"/>
              <w:gridCol w:w="1701"/>
              <w:gridCol w:w="1701"/>
            </w:tblGrid>
            <w:tr w:rsidR="00000000">
              <w:trPr>
                <w:trHeight w:val="454"/>
              </w:trPr>
              <w:tc>
                <w:tcPr>
                  <w:tcW w:w="2722" w:type="dxa"/>
                  <w:gridSpan w:val="2"/>
                  <w:vAlign w:val="center"/>
                </w:tcPr>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污染源</w:t>
                  </w:r>
                </w:p>
              </w:tc>
              <w:tc>
                <w:tcPr>
                  <w:tcW w:w="1559" w:type="dxa"/>
                  <w:vAlign w:val="center"/>
                </w:tcPr>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主要控制污染物</w:t>
                  </w:r>
                </w:p>
              </w:tc>
              <w:tc>
                <w:tcPr>
                  <w:tcW w:w="1701" w:type="dxa"/>
                  <w:vAlign w:val="center"/>
                </w:tcPr>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可行技术</w:t>
                  </w:r>
                </w:p>
              </w:tc>
              <w:tc>
                <w:tcPr>
                  <w:tcW w:w="1701" w:type="dxa"/>
                  <w:vAlign w:val="center"/>
                </w:tcPr>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本项</w:t>
                  </w:r>
                  <w:r>
                    <w:rPr>
                      <w:rFonts w:ascii="Times New Roman" w:cs="Times New Roman" w:hint="eastAsia"/>
                      <w:b/>
                      <w:sz w:val="21"/>
                      <w:szCs w:val="21"/>
                    </w:rPr>
                    <w:t>目</w:t>
                  </w:r>
                </w:p>
              </w:tc>
            </w:tr>
            <w:tr w:rsidR="00000000">
              <w:trPr>
                <w:trHeight w:val="454"/>
              </w:trPr>
              <w:tc>
                <w:tcPr>
                  <w:tcW w:w="102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有组织排放源</w:t>
                  </w:r>
                </w:p>
              </w:tc>
              <w:tc>
                <w:tcPr>
                  <w:tcW w:w="170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油气回收装置排气筒</w:t>
                  </w:r>
                </w:p>
              </w:tc>
              <w:tc>
                <w:tcPr>
                  <w:tcW w:w="1559"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挥发性有机物</w:t>
                  </w:r>
                </w:p>
              </w:tc>
              <w:tc>
                <w:tcPr>
                  <w:tcW w:w="170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吸附、冷凝、膜分离或组合技术</w:t>
                  </w:r>
                </w:p>
              </w:tc>
              <w:tc>
                <w:tcPr>
                  <w:tcW w:w="170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无</w:t>
                  </w:r>
                </w:p>
              </w:tc>
            </w:tr>
            <w:tr w:rsidR="00000000">
              <w:trPr>
                <w:trHeight w:val="454"/>
              </w:trPr>
              <w:tc>
                <w:tcPr>
                  <w:tcW w:w="1021" w:type="dxa"/>
                  <w:vMerge w:val="restart"/>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无组织排放源</w:t>
                  </w:r>
                </w:p>
              </w:tc>
              <w:tc>
                <w:tcPr>
                  <w:tcW w:w="170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油气储罐挥发</w:t>
                  </w:r>
                </w:p>
              </w:tc>
              <w:tc>
                <w:tcPr>
                  <w:tcW w:w="1559"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挥发性有机物</w:t>
                  </w:r>
                </w:p>
              </w:tc>
              <w:tc>
                <w:tcPr>
                  <w:tcW w:w="170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油气平衡</w:t>
                  </w:r>
                </w:p>
              </w:tc>
              <w:tc>
                <w:tcPr>
                  <w:tcW w:w="1701"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冷凝</w:t>
                  </w:r>
                  <w:r>
                    <w:rPr>
                      <w:rFonts w:ascii="Times New Roman" w:cs="Times New Roman" w:hint="eastAsia"/>
                      <w:sz w:val="21"/>
                      <w:szCs w:val="21"/>
                    </w:rPr>
                    <w:t>+</w:t>
                  </w:r>
                  <w:r>
                    <w:rPr>
                      <w:rFonts w:ascii="Times New Roman" w:cs="Times New Roman" w:hint="eastAsia"/>
                      <w:sz w:val="21"/>
                      <w:szCs w:val="21"/>
                    </w:rPr>
                    <w:t>吸附</w:t>
                  </w:r>
                </w:p>
              </w:tc>
            </w:tr>
            <w:tr w:rsidR="00000000">
              <w:trPr>
                <w:trHeight w:val="454"/>
              </w:trPr>
              <w:tc>
                <w:tcPr>
                  <w:tcW w:w="1021" w:type="dxa"/>
                  <w:vMerge/>
                  <w:vAlign w:val="center"/>
                </w:tcPr>
                <w:p w:rsidR="00000000" w:rsidRDefault="007B1344">
                  <w:pPr>
                    <w:pStyle w:val="Default"/>
                    <w:jc w:val="center"/>
                    <w:rPr>
                      <w:rFonts w:ascii="Times New Roman" w:cs="Times New Roman" w:hint="eastAsia"/>
                      <w:sz w:val="21"/>
                      <w:szCs w:val="21"/>
                    </w:rPr>
                  </w:pPr>
                </w:p>
              </w:tc>
              <w:tc>
                <w:tcPr>
                  <w:tcW w:w="170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汽油加油枪挥发</w:t>
                  </w:r>
                </w:p>
              </w:tc>
              <w:tc>
                <w:tcPr>
                  <w:tcW w:w="1559"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挥发性有机物</w:t>
                  </w:r>
                </w:p>
              </w:tc>
              <w:tc>
                <w:tcPr>
                  <w:tcW w:w="170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油气回收</w:t>
                  </w:r>
                </w:p>
              </w:tc>
              <w:tc>
                <w:tcPr>
                  <w:tcW w:w="1701"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二</w:t>
                  </w:r>
                  <w:r>
                    <w:rPr>
                      <w:rFonts w:ascii="Times New Roman" w:cs="Times New Roman" w:hint="eastAsia"/>
                      <w:sz w:val="21"/>
                      <w:szCs w:val="21"/>
                    </w:rPr>
                    <w:t>次</w:t>
                  </w:r>
                  <w:r>
                    <w:rPr>
                      <w:rFonts w:ascii="Times New Roman" w:cs="Times New Roman" w:hint="eastAsia"/>
                      <w:sz w:val="21"/>
                      <w:szCs w:val="21"/>
                    </w:rPr>
                    <w:t>油气回收系统</w:t>
                  </w:r>
                </w:p>
              </w:tc>
            </w:tr>
          </w:tbl>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color w:val="000000"/>
                <w:sz w:val="24"/>
                <w:szCs w:val="24"/>
              </w:rPr>
              <w:t>本</w:t>
            </w:r>
            <w:r>
              <w:rPr>
                <w:rFonts w:ascii="Times New Roman" w:hAnsi="Times New Roman" w:hint="eastAsia"/>
                <w:color w:val="000000"/>
                <w:sz w:val="24"/>
                <w:szCs w:val="24"/>
              </w:rPr>
              <w:t>项目采用地埋式双层储油罐，密闭性好，顶部拟进行不小于</w:t>
            </w:r>
            <w:r>
              <w:rPr>
                <w:rFonts w:ascii="Times New Roman" w:hAnsi="Times New Roman" w:hint="eastAsia"/>
                <w:color w:val="000000"/>
                <w:sz w:val="24"/>
                <w:szCs w:val="24"/>
              </w:rPr>
              <w:t>0.5m</w:t>
            </w:r>
            <w:r>
              <w:rPr>
                <w:rFonts w:ascii="Times New Roman" w:hAnsi="Times New Roman" w:hint="eastAsia"/>
                <w:color w:val="000000"/>
                <w:sz w:val="24"/>
                <w:szCs w:val="24"/>
              </w:rPr>
              <w:t>的覆土，周围回填的细沙厚度也设计为不小于</w:t>
            </w:r>
            <w:r>
              <w:rPr>
                <w:rFonts w:ascii="Times New Roman" w:hAnsi="Times New Roman" w:hint="eastAsia"/>
                <w:color w:val="000000"/>
                <w:sz w:val="24"/>
                <w:szCs w:val="24"/>
              </w:rPr>
              <w:t>0.3m</w:t>
            </w:r>
            <w:r>
              <w:rPr>
                <w:rFonts w:ascii="Times New Roman" w:hAnsi="Times New Roman" w:hint="eastAsia"/>
                <w:color w:val="000000"/>
                <w:sz w:val="24"/>
                <w:szCs w:val="24"/>
              </w:rPr>
              <w:t>，加上存在一定厚度的混凝土覆盖，因此储油罐室内气温比较稳定，受大气环境影响较小，可减少油罐小呼吸蒸发损耗，延缓油品变质。另外，项目拟采用自封式加油枪及密闭卸油等方式，可以一定程度上减少</w:t>
            </w:r>
            <w:r>
              <w:rPr>
                <w:rFonts w:ascii="Times New Roman" w:hAnsi="Times New Roman" w:hint="eastAsia"/>
                <w:color w:val="000000"/>
                <w:sz w:val="24"/>
                <w:szCs w:val="24"/>
              </w:rPr>
              <w:t>非甲烷总烃的排放。且加强卸油和加油管理，避免出现油品的跑冒滴漏。汽油在卸油、加油、储油过程中排放的废气经</w:t>
            </w:r>
            <w:r>
              <w:rPr>
                <w:rFonts w:ascii="Times New Roman" w:hAnsi="Times New Roman" w:hint="eastAsia"/>
                <w:color w:val="000000"/>
                <w:sz w:val="24"/>
                <w:szCs w:val="24"/>
              </w:rPr>
              <w:t>二</w:t>
            </w:r>
            <w:r>
              <w:rPr>
                <w:rFonts w:ascii="Times New Roman" w:hAnsi="Times New Roman" w:hint="eastAsia"/>
                <w:color w:val="000000"/>
                <w:sz w:val="24"/>
                <w:szCs w:val="24"/>
              </w:rPr>
              <w:t>次油气回收系统处理。</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hint="eastAsia"/>
                <w:color w:val="000000"/>
                <w:sz w:val="24"/>
                <w:szCs w:val="24"/>
              </w:rPr>
              <w:t>本项目非甲烷总烃排放量共</w:t>
            </w:r>
            <w:r>
              <w:rPr>
                <w:rFonts w:ascii="Times New Roman" w:hAnsi="Times New Roman"/>
                <w:color w:val="000000"/>
                <w:sz w:val="24"/>
                <w:szCs w:val="24"/>
              </w:rPr>
              <w:t>为</w:t>
            </w:r>
            <w:r>
              <w:rPr>
                <w:rFonts w:ascii="Times New Roman" w:hAnsi="Times New Roman" w:hint="eastAsia"/>
                <w:color w:val="000000"/>
                <w:sz w:val="24"/>
                <w:szCs w:val="24"/>
              </w:rPr>
              <w:t>447.92</w:t>
            </w:r>
            <w:r>
              <w:rPr>
                <w:rFonts w:ascii="Times New Roman" w:hAnsi="Times New Roman"/>
                <w:color w:val="000000"/>
                <w:sz w:val="24"/>
                <w:szCs w:val="24"/>
              </w:rPr>
              <w:t>kg/a</w:t>
            </w:r>
            <w:r>
              <w:rPr>
                <w:rFonts w:ascii="Times New Roman" w:hAnsi="Times New Roman"/>
                <w:color w:val="000000"/>
                <w:sz w:val="24"/>
                <w:szCs w:val="24"/>
              </w:rPr>
              <w:t>，折合排放速率为</w:t>
            </w:r>
            <w:r>
              <w:rPr>
                <w:rFonts w:ascii="Times New Roman" w:hAnsi="Times New Roman"/>
                <w:color w:val="000000"/>
                <w:sz w:val="24"/>
                <w:szCs w:val="24"/>
              </w:rPr>
              <w:t>0.</w:t>
            </w:r>
            <w:r>
              <w:rPr>
                <w:rFonts w:ascii="Times New Roman" w:hAnsi="Times New Roman" w:hint="eastAsia"/>
                <w:color w:val="000000"/>
                <w:sz w:val="24"/>
                <w:szCs w:val="24"/>
              </w:rPr>
              <w:t>052</w:t>
            </w:r>
            <w:r>
              <w:rPr>
                <w:rFonts w:ascii="Times New Roman" w:hAnsi="Times New Roman"/>
                <w:color w:val="000000"/>
                <w:sz w:val="24"/>
                <w:szCs w:val="24"/>
              </w:rPr>
              <w:t>kg/h</w:t>
            </w:r>
            <w:r>
              <w:rPr>
                <w:rFonts w:ascii="Times New Roman" w:hAnsi="Times New Roman" w:hint="eastAsia"/>
                <w:color w:val="000000"/>
                <w:sz w:val="24"/>
                <w:szCs w:val="24"/>
              </w:rPr>
              <w:t>。</w:t>
            </w:r>
          </w:p>
          <w:p w:rsidR="00000000" w:rsidRDefault="007B1344">
            <w:pPr>
              <w:snapToGrid w:val="0"/>
              <w:spacing w:line="360" w:lineRule="auto"/>
              <w:ind w:firstLineChars="200" w:firstLine="482"/>
              <w:rPr>
                <w:rFonts w:ascii="Times New Roman" w:hAnsi="Times New Roman" w:hint="eastAsia"/>
                <w:b/>
                <w:color w:val="000000"/>
                <w:sz w:val="24"/>
                <w:szCs w:val="24"/>
              </w:rPr>
            </w:pPr>
            <w:r>
              <w:rPr>
                <w:rFonts w:ascii="Times New Roman" w:hAnsi="Times New Roman" w:hint="eastAsia"/>
                <w:b/>
                <w:color w:val="000000"/>
                <w:sz w:val="24"/>
                <w:szCs w:val="24"/>
              </w:rPr>
              <w:lastRenderedPageBreak/>
              <w:t>4.3.5</w:t>
            </w:r>
            <w:r>
              <w:rPr>
                <w:rFonts w:ascii="Times New Roman" w:hAnsi="Times New Roman" w:hint="eastAsia"/>
                <w:b/>
                <w:color w:val="000000"/>
                <w:sz w:val="24"/>
                <w:szCs w:val="24"/>
              </w:rPr>
              <w:t>、大气环境影响分析</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根据上述分析可知，本项目非甲烷总</w:t>
            </w:r>
            <w:r>
              <w:rPr>
                <w:rFonts w:ascii="Times New Roman" w:hAnsi="Times New Roman" w:hint="eastAsia"/>
                <w:color w:val="000000"/>
                <w:sz w:val="24"/>
                <w:szCs w:val="24"/>
              </w:rPr>
              <w:t>共</w:t>
            </w:r>
            <w:r>
              <w:rPr>
                <w:rFonts w:ascii="Times New Roman" w:hAnsi="Times New Roman"/>
                <w:color w:val="000000"/>
                <w:sz w:val="24"/>
                <w:szCs w:val="24"/>
              </w:rPr>
              <w:t>产生</w:t>
            </w:r>
            <w:r>
              <w:rPr>
                <w:rFonts w:ascii="Times New Roman" w:hAnsi="Times New Roman" w:hint="eastAsia"/>
                <w:color w:val="000000"/>
                <w:sz w:val="24"/>
                <w:szCs w:val="24"/>
              </w:rPr>
              <w:t>3.5699</w:t>
            </w:r>
            <w:r>
              <w:rPr>
                <w:rFonts w:ascii="Times New Roman" w:hAnsi="Times New Roman"/>
                <w:color w:val="000000"/>
                <w:sz w:val="24"/>
                <w:szCs w:val="24"/>
              </w:rPr>
              <w:t>t/a</w:t>
            </w:r>
            <w:r>
              <w:rPr>
                <w:rFonts w:ascii="Times New Roman" w:hAnsi="Times New Roman"/>
                <w:color w:val="000000"/>
                <w:sz w:val="24"/>
                <w:szCs w:val="24"/>
              </w:rPr>
              <w:t>，通过</w:t>
            </w:r>
            <w:r>
              <w:rPr>
                <w:rFonts w:ascii="Times New Roman" w:hAnsi="Times New Roman" w:hint="eastAsia"/>
                <w:color w:val="000000"/>
                <w:sz w:val="24"/>
                <w:szCs w:val="24"/>
              </w:rPr>
              <w:t>二</w:t>
            </w:r>
            <w:r>
              <w:rPr>
                <w:rFonts w:ascii="Times New Roman" w:hAnsi="Times New Roman"/>
                <w:color w:val="000000"/>
                <w:sz w:val="24"/>
                <w:szCs w:val="24"/>
              </w:rPr>
              <w:t>次油气回收装置收集处置</w:t>
            </w:r>
            <w:r>
              <w:rPr>
                <w:rFonts w:ascii="Times New Roman" w:hAnsi="Times New Roman" w:hint="eastAsia"/>
                <w:color w:val="000000"/>
                <w:sz w:val="24"/>
                <w:szCs w:val="24"/>
              </w:rPr>
              <w:t>，油气平衡装置（冷凝</w:t>
            </w:r>
            <w:r>
              <w:rPr>
                <w:rFonts w:ascii="Times New Roman" w:hAnsi="Times New Roman" w:hint="eastAsia"/>
                <w:color w:val="000000"/>
                <w:sz w:val="24"/>
                <w:szCs w:val="24"/>
              </w:rPr>
              <w:t>+</w:t>
            </w:r>
            <w:r>
              <w:rPr>
                <w:rFonts w:ascii="Times New Roman" w:hAnsi="Times New Roman" w:hint="eastAsia"/>
                <w:color w:val="000000"/>
                <w:sz w:val="24"/>
                <w:szCs w:val="24"/>
              </w:rPr>
              <w:t>吸附）</w:t>
            </w:r>
            <w:r>
              <w:rPr>
                <w:rFonts w:ascii="Times New Roman" w:hAnsi="Times New Roman"/>
                <w:color w:val="000000"/>
                <w:sz w:val="24"/>
                <w:szCs w:val="24"/>
              </w:rPr>
              <w:t>后，非甲烷总烃的排放量为</w:t>
            </w:r>
            <w:r>
              <w:rPr>
                <w:rFonts w:ascii="Times New Roman" w:hAnsi="Times New Roman" w:hint="eastAsia"/>
                <w:color w:val="000000"/>
                <w:sz w:val="24"/>
                <w:szCs w:val="24"/>
              </w:rPr>
              <w:t>447.92</w:t>
            </w:r>
            <w:r>
              <w:rPr>
                <w:rFonts w:ascii="Times New Roman" w:hAnsi="Times New Roman"/>
                <w:color w:val="000000"/>
                <w:sz w:val="24"/>
                <w:szCs w:val="24"/>
              </w:rPr>
              <w:t>kg/a</w:t>
            </w:r>
            <w:r>
              <w:rPr>
                <w:rFonts w:ascii="Times New Roman" w:hAnsi="Times New Roman"/>
                <w:color w:val="000000"/>
              </w:rPr>
              <w:t>，</w:t>
            </w:r>
            <w:r>
              <w:rPr>
                <w:rFonts w:ascii="Times New Roman" w:hAnsi="Times New Roman"/>
                <w:color w:val="000000"/>
                <w:sz w:val="24"/>
                <w:szCs w:val="24"/>
              </w:rPr>
              <w:t>折合排放速率为</w:t>
            </w:r>
            <w:r>
              <w:rPr>
                <w:rFonts w:ascii="Times New Roman" w:hAnsi="Times New Roman"/>
                <w:color w:val="000000"/>
                <w:sz w:val="24"/>
                <w:szCs w:val="24"/>
              </w:rPr>
              <w:t>0.</w:t>
            </w:r>
            <w:r>
              <w:rPr>
                <w:rFonts w:ascii="Times New Roman" w:hAnsi="Times New Roman" w:hint="eastAsia"/>
                <w:color w:val="000000"/>
                <w:sz w:val="24"/>
                <w:szCs w:val="24"/>
              </w:rPr>
              <w:t>0</w:t>
            </w:r>
            <w:r>
              <w:rPr>
                <w:rFonts w:ascii="Times New Roman" w:hAnsi="Times New Roman" w:hint="eastAsia"/>
                <w:color w:val="000000"/>
                <w:sz w:val="24"/>
                <w:szCs w:val="24"/>
              </w:rPr>
              <w:t>52</w:t>
            </w:r>
            <w:r>
              <w:rPr>
                <w:rFonts w:ascii="Times New Roman" w:hAnsi="Times New Roman"/>
                <w:color w:val="000000"/>
                <w:sz w:val="24"/>
                <w:szCs w:val="24"/>
              </w:rPr>
              <w:t>kg/h</w:t>
            </w:r>
            <w:r>
              <w:rPr>
                <w:rFonts w:ascii="Times New Roman" w:hAnsi="Times New Roman"/>
                <w:color w:val="000000"/>
                <w:sz w:val="24"/>
                <w:szCs w:val="24"/>
              </w:rPr>
              <w:t>。对周边居民影响较小。</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为了保证项目内设置及油气排放均满足要求，结合《汽车加油</w:t>
            </w:r>
            <w:r>
              <w:rPr>
                <w:rFonts w:ascii="Times New Roman" w:hAnsi="Times New Roman" w:hint="eastAsia"/>
                <w:color w:val="000000"/>
                <w:sz w:val="24"/>
                <w:szCs w:val="24"/>
              </w:rPr>
              <w:t>加气加氢站技术标准》（</w:t>
            </w:r>
            <w:r>
              <w:rPr>
                <w:rFonts w:ascii="Times New Roman" w:hAnsi="Times New Roman" w:hint="eastAsia"/>
                <w:color w:val="000000"/>
                <w:sz w:val="24"/>
                <w:szCs w:val="24"/>
              </w:rPr>
              <w:t>GB50156-2021</w:t>
            </w:r>
            <w:r>
              <w:rPr>
                <w:rFonts w:ascii="Times New Roman" w:hAnsi="Times New Roman" w:hint="eastAsia"/>
                <w:color w:val="000000"/>
                <w:sz w:val="24"/>
                <w:szCs w:val="24"/>
              </w:rPr>
              <w:t>）与《加油站大气污染物排放标准》（</w:t>
            </w:r>
            <w:r>
              <w:rPr>
                <w:rFonts w:ascii="Times New Roman" w:hAnsi="Times New Roman" w:hint="eastAsia"/>
                <w:color w:val="000000"/>
                <w:sz w:val="24"/>
                <w:szCs w:val="24"/>
              </w:rPr>
              <w:t>GB20952-2020</w:t>
            </w:r>
            <w:r>
              <w:rPr>
                <w:rFonts w:ascii="Times New Roman" w:hAnsi="Times New Roman" w:hint="eastAsia"/>
                <w:color w:val="000000"/>
                <w:sz w:val="24"/>
                <w:szCs w:val="24"/>
              </w:rPr>
              <w:t>）的要求，环评要求建设方采取相关措施减少油气排放：</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）卸油油气（储罐大呼吸）排放控制措施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宋体" w:hAnsi="宋体" w:hint="eastAsia"/>
                <w:color w:val="000000"/>
                <w:sz w:val="24"/>
                <w:szCs w:val="24"/>
              </w:rPr>
              <w:t>①</w:t>
            </w:r>
            <w:r>
              <w:rPr>
                <w:rFonts w:ascii="Times New Roman" w:hAnsi="Times New Roman" w:hint="eastAsia"/>
                <w:color w:val="000000"/>
                <w:sz w:val="24"/>
                <w:szCs w:val="24"/>
              </w:rPr>
              <w:t>项目卸油时采用浸没式卸油方式，卸油管出油口距罐底高度应小于</w:t>
            </w:r>
            <w:r>
              <w:rPr>
                <w:rFonts w:ascii="Times New Roman" w:hAnsi="Times New Roman" w:hint="eastAsia"/>
                <w:color w:val="000000"/>
                <w:sz w:val="24"/>
                <w:szCs w:val="24"/>
              </w:rPr>
              <w:t>200mm</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②卸油和油气回收接口应安装</w:t>
            </w:r>
            <w:r>
              <w:rPr>
                <w:rFonts w:ascii="Times New Roman" w:hAnsi="Times New Roman" w:hint="eastAsia"/>
                <w:color w:val="000000"/>
                <w:sz w:val="24"/>
                <w:szCs w:val="24"/>
              </w:rPr>
              <w:t>DN100mm</w:t>
            </w:r>
            <w:r>
              <w:rPr>
                <w:rFonts w:ascii="Times New Roman" w:hAnsi="Times New Roman" w:hint="eastAsia"/>
                <w:color w:val="000000"/>
                <w:sz w:val="24"/>
                <w:szCs w:val="24"/>
              </w:rPr>
              <w:t>的截留阀、密封式快速接头和阻盖。</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③连接软管应采用</w:t>
            </w:r>
            <w:r>
              <w:rPr>
                <w:rFonts w:ascii="Times New Roman" w:hAnsi="Times New Roman" w:hint="eastAsia"/>
                <w:color w:val="000000"/>
                <w:sz w:val="24"/>
                <w:szCs w:val="24"/>
              </w:rPr>
              <w:t>DN100mm</w:t>
            </w:r>
            <w:r>
              <w:rPr>
                <w:rFonts w:ascii="Times New Roman" w:hAnsi="Times New Roman" w:hint="eastAsia"/>
                <w:color w:val="000000"/>
                <w:sz w:val="24"/>
                <w:szCs w:val="24"/>
              </w:rPr>
              <w:t>的密封式快速接头与卸油车连接，卸油后连接软管内不能存留残油。</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④所有油气管线排放口应按</w:t>
            </w:r>
            <w:r>
              <w:rPr>
                <w:rFonts w:ascii="Times New Roman" w:hAnsi="Times New Roman" w:hint="eastAsia"/>
                <w:color w:val="000000"/>
                <w:sz w:val="24"/>
                <w:szCs w:val="24"/>
              </w:rPr>
              <w:t>GB50156</w:t>
            </w:r>
            <w:r>
              <w:rPr>
                <w:rFonts w:ascii="Times New Roman" w:hAnsi="Times New Roman" w:hint="eastAsia"/>
                <w:color w:val="000000"/>
                <w:sz w:val="24"/>
                <w:szCs w:val="24"/>
              </w:rPr>
              <w:t>的要求设置压力</w:t>
            </w:r>
            <w:r>
              <w:rPr>
                <w:rFonts w:ascii="Times New Roman" w:hAnsi="Times New Roman" w:hint="eastAsia"/>
                <w:color w:val="000000"/>
                <w:sz w:val="24"/>
                <w:szCs w:val="24"/>
              </w:rPr>
              <w:t>/</w:t>
            </w:r>
            <w:r>
              <w:rPr>
                <w:rFonts w:ascii="Times New Roman" w:hAnsi="Times New Roman" w:hint="eastAsia"/>
                <w:color w:val="000000"/>
                <w:sz w:val="24"/>
                <w:szCs w:val="24"/>
              </w:rPr>
              <w:t>真空阀。</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⑤连接排气</w:t>
            </w:r>
            <w:r>
              <w:rPr>
                <w:rFonts w:ascii="Times New Roman" w:hAnsi="Times New Roman" w:hint="eastAsia"/>
                <w:color w:val="000000"/>
                <w:sz w:val="24"/>
                <w:szCs w:val="24"/>
              </w:rPr>
              <w:t>管的地下管线应坡向油罐，坡度不应小于</w:t>
            </w:r>
            <w:r>
              <w:rPr>
                <w:rFonts w:ascii="Times New Roman" w:hAnsi="Times New Roman" w:hint="eastAsia"/>
                <w:color w:val="000000"/>
                <w:sz w:val="24"/>
                <w:szCs w:val="24"/>
              </w:rPr>
              <w:t>1%</w:t>
            </w:r>
            <w:r>
              <w:rPr>
                <w:rFonts w:ascii="Times New Roman" w:hAnsi="Times New Roman" w:hint="eastAsia"/>
                <w:color w:val="000000"/>
                <w:sz w:val="24"/>
                <w:szCs w:val="24"/>
              </w:rPr>
              <w:t>，管线直径不小于</w:t>
            </w:r>
            <w:r>
              <w:rPr>
                <w:rFonts w:ascii="Times New Roman" w:hAnsi="Times New Roman" w:hint="eastAsia"/>
                <w:color w:val="000000"/>
                <w:sz w:val="24"/>
                <w:szCs w:val="24"/>
              </w:rPr>
              <w:t>DN50mm</w:t>
            </w:r>
            <w:r>
              <w:rPr>
                <w:rFonts w:ascii="Times New Roman" w:hAnsi="Times New Roman" w:hint="eastAsia"/>
                <w:color w:val="000000"/>
                <w:sz w:val="24"/>
                <w:szCs w:val="24"/>
              </w:rPr>
              <w:t>。油气处理装置对油气回收处理的效率约为</w:t>
            </w:r>
            <w:r>
              <w:rPr>
                <w:rFonts w:ascii="Times New Roman" w:hAnsi="Times New Roman" w:hint="eastAsia"/>
                <w:color w:val="000000"/>
                <w:sz w:val="24"/>
                <w:szCs w:val="24"/>
              </w:rPr>
              <w:t>90%</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）储油油气</w:t>
            </w:r>
            <w:r>
              <w:rPr>
                <w:rFonts w:ascii="Times New Roman" w:hAnsi="Times New Roman" w:hint="eastAsia"/>
                <w:color w:val="000000"/>
                <w:sz w:val="24"/>
                <w:szCs w:val="24"/>
              </w:rPr>
              <w:t>(</w:t>
            </w:r>
            <w:r>
              <w:rPr>
                <w:rFonts w:ascii="Times New Roman" w:hAnsi="Times New Roman" w:hint="eastAsia"/>
                <w:color w:val="000000"/>
                <w:sz w:val="24"/>
                <w:szCs w:val="24"/>
              </w:rPr>
              <w:t>油罐小呼吸</w:t>
            </w:r>
            <w:r>
              <w:rPr>
                <w:rFonts w:ascii="Times New Roman" w:hAnsi="Times New Roman" w:hint="eastAsia"/>
                <w:color w:val="000000"/>
                <w:sz w:val="24"/>
                <w:szCs w:val="24"/>
              </w:rPr>
              <w:t>)</w:t>
            </w:r>
            <w:r>
              <w:rPr>
                <w:rFonts w:ascii="Times New Roman" w:hAnsi="Times New Roman" w:hint="eastAsia"/>
                <w:color w:val="000000"/>
                <w:sz w:val="24"/>
                <w:szCs w:val="24"/>
              </w:rPr>
              <w:t>排放控制措施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①所有影响储油油气密闭性的部件，包括油气管线和所联系的阀门、快接头以及其它相关部件都应保证在小于</w:t>
            </w:r>
            <w:r>
              <w:rPr>
                <w:rFonts w:ascii="Times New Roman" w:hAnsi="Times New Roman" w:hint="eastAsia"/>
                <w:color w:val="000000"/>
                <w:sz w:val="24"/>
                <w:szCs w:val="24"/>
              </w:rPr>
              <w:t>750Pa</w:t>
            </w:r>
            <w:r>
              <w:rPr>
                <w:rFonts w:ascii="Times New Roman" w:hAnsi="Times New Roman" w:hint="eastAsia"/>
                <w:color w:val="000000"/>
                <w:sz w:val="24"/>
                <w:szCs w:val="24"/>
              </w:rPr>
              <w:t>时不漏气；</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②埋地油罐应采用电子式液位计，选择具有侧漏功能的电子式液位测量系统；</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③应采用符合相关规定的溢油控制措施；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④项目油罐贮在时小呼吸产生油气，进入油气回收处理装置进行处理。</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hint="eastAsia"/>
                <w:color w:val="000000"/>
                <w:sz w:val="24"/>
                <w:szCs w:val="24"/>
              </w:rPr>
              <w:t>）加油油气排放控制</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①在加油站为汽车加油过程中，通过真空泵产</w:t>
            </w:r>
            <w:r>
              <w:rPr>
                <w:rFonts w:ascii="Times New Roman" w:hAnsi="Times New Roman" w:hint="eastAsia"/>
                <w:color w:val="000000"/>
                <w:sz w:val="24"/>
                <w:szCs w:val="24"/>
              </w:rPr>
              <w:t>生一定真空度进行密封收集。</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②连接排气管的地下管线应坡向油罐，坡度不应小于</w:t>
            </w:r>
            <w:r>
              <w:rPr>
                <w:rFonts w:ascii="Times New Roman" w:hAnsi="Times New Roman" w:hint="eastAsia"/>
                <w:color w:val="000000"/>
                <w:sz w:val="24"/>
                <w:szCs w:val="24"/>
              </w:rPr>
              <w:t>1%</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③加油站在油气管线覆土、地面硬化施工之前，应向管线内注入</w:t>
            </w:r>
            <w:r>
              <w:rPr>
                <w:rFonts w:ascii="Times New Roman" w:hAnsi="Times New Roman" w:hint="eastAsia"/>
                <w:color w:val="000000"/>
                <w:sz w:val="24"/>
                <w:szCs w:val="24"/>
              </w:rPr>
              <w:t>10L</w:t>
            </w:r>
            <w:r>
              <w:rPr>
                <w:rFonts w:ascii="Times New Roman" w:hAnsi="Times New Roman" w:hint="eastAsia"/>
                <w:color w:val="000000"/>
                <w:sz w:val="24"/>
                <w:szCs w:val="24"/>
              </w:rPr>
              <w:t>汽油并检测液阻。</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lastRenderedPageBreak/>
              <w:t>④加油软管应配备拉断截止阀。加油时应防止溢油和滴油。</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⑤油气回收系统供应商应向有关设计、管理和使用单位提供技术评估报告、操作规程和其他相关资料。</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⑥应严格按规程操作和管理油气回收设施，定期检查、维护并记录备查。</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⑦当汽车油箱油面达到自动停止加油高度时，不应再向油箱内加油。油气处理装置对油气的处理效率约为</w:t>
            </w:r>
            <w:r>
              <w:rPr>
                <w:rFonts w:ascii="Times New Roman" w:hAnsi="Times New Roman" w:hint="eastAsia"/>
                <w:color w:val="000000"/>
                <w:sz w:val="24"/>
                <w:szCs w:val="24"/>
              </w:rPr>
              <w:t>90%</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⑧在卸油管中安装防溢流阀，当油料达到</w:t>
            </w:r>
            <w:r>
              <w:rPr>
                <w:rFonts w:ascii="Times New Roman" w:hAnsi="Times New Roman" w:hint="eastAsia"/>
                <w:color w:val="000000"/>
                <w:sz w:val="24"/>
                <w:szCs w:val="24"/>
              </w:rPr>
              <w:t>设计液位时，防溢流阀自动关闭，避免油品继续进罐，防止油品溢出。</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）大气防护距离</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根据《环境影响评价技术导则大气环境》</w:t>
            </w:r>
            <w:r>
              <w:rPr>
                <w:rFonts w:ascii="Times New Roman" w:hAnsi="Times New Roman" w:hint="eastAsia"/>
                <w:color w:val="000000"/>
                <w:sz w:val="24"/>
                <w:szCs w:val="24"/>
              </w:rPr>
              <w:t xml:space="preserve">(HJ2.2-2018) </w:t>
            </w:r>
            <w:r>
              <w:rPr>
                <w:rFonts w:ascii="Times New Roman" w:hAnsi="Times New Roman" w:hint="eastAsia"/>
                <w:color w:val="000000"/>
                <w:sz w:val="24"/>
                <w:szCs w:val="24"/>
              </w:rPr>
              <w:t>中的“</w:t>
            </w:r>
            <w:r>
              <w:rPr>
                <w:rFonts w:ascii="Times New Roman" w:hAnsi="Times New Roman" w:hint="eastAsia"/>
                <w:color w:val="000000"/>
                <w:sz w:val="24"/>
                <w:szCs w:val="24"/>
              </w:rPr>
              <w:t>8.7.5</w:t>
            </w:r>
            <w:r>
              <w:rPr>
                <w:rFonts w:ascii="Times New Roman" w:hAnsi="Times New Roman" w:hint="eastAsia"/>
                <w:color w:val="000000"/>
                <w:sz w:val="24"/>
                <w:szCs w:val="24"/>
              </w:rPr>
              <w:t>大气环境防护距离”</w:t>
            </w:r>
            <w:r>
              <w:rPr>
                <w:rFonts w:ascii="Times New Roman" w:hAnsi="Times New Roman" w:hint="eastAsia"/>
                <w:color w:val="000000"/>
                <w:sz w:val="24"/>
                <w:szCs w:val="24"/>
              </w:rPr>
              <w:t xml:space="preserve"> </w:t>
            </w:r>
            <w:r>
              <w:rPr>
                <w:rFonts w:ascii="Times New Roman" w:hAnsi="Times New Roman" w:hint="eastAsia"/>
                <w:color w:val="000000"/>
                <w:sz w:val="24"/>
                <w:szCs w:val="24"/>
              </w:rPr>
              <w:t>的有关规定，厂界浓度达标，但厂界外大气污染物短期贡献浓度超标时，可以自厂界外设置至污染物浓度达标的范围内设置大气环境防护距离。防护距离内不应有长期居住的人群。根据“大气导则”中的“</w:t>
            </w:r>
            <w:r>
              <w:rPr>
                <w:rFonts w:ascii="Times New Roman" w:hAnsi="Times New Roman" w:hint="eastAsia"/>
                <w:color w:val="000000"/>
                <w:sz w:val="24"/>
                <w:szCs w:val="24"/>
              </w:rPr>
              <w:t>8.8.5</w:t>
            </w:r>
            <w:r>
              <w:rPr>
                <w:rFonts w:ascii="Times New Roman" w:hAnsi="Times New Roman" w:hint="eastAsia"/>
                <w:color w:val="000000"/>
                <w:sz w:val="24"/>
                <w:szCs w:val="24"/>
              </w:rPr>
              <w:t>大气环境防护距离确定”的有关规定，采用进一步预测模型模拟评价基准年内的大气污染物短期贡献浓度分布，确定超标区域和大气防护距离范围。由此可知大</w:t>
            </w:r>
            <w:r>
              <w:rPr>
                <w:rFonts w:ascii="Times New Roman" w:hAnsi="Times New Roman" w:hint="eastAsia"/>
                <w:color w:val="000000"/>
                <w:sz w:val="24"/>
                <w:szCs w:val="24"/>
              </w:rPr>
              <w:t>气环境防护距离的确定，是在厂界浓度达标，且厂界外大气污染物短期贡献浓度超标的情况下，再采用进一步预测模型预测厂界外主要污染物的短期贡献浓度分布，确定项目的大气环境防护距离。</w:t>
            </w:r>
            <w:r>
              <w:rPr>
                <w:rFonts w:ascii="Times New Roman" w:hAnsi="Times New Roman" w:hint="eastAsia"/>
                <w:color w:val="000000"/>
                <w:sz w:val="24"/>
                <w:szCs w:val="24"/>
              </w:rPr>
              <w:t xml:space="preserve"> </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依据《环境影响评价技术导则</w:t>
            </w:r>
            <w:r>
              <w:rPr>
                <w:rFonts w:ascii="Times New Roman" w:hAnsi="Times New Roman"/>
                <w:color w:val="000000"/>
                <w:sz w:val="24"/>
                <w:szCs w:val="24"/>
              </w:rPr>
              <w:t>-</w:t>
            </w:r>
            <w:r>
              <w:rPr>
                <w:rFonts w:ascii="Times New Roman" w:hAnsi="Times New Roman"/>
                <w:color w:val="000000"/>
                <w:sz w:val="24"/>
                <w:szCs w:val="24"/>
              </w:rPr>
              <w:t>大气环境》</w:t>
            </w:r>
            <w:r>
              <w:rPr>
                <w:rFonts w:ascii="Times New Roman" w:hAnsi="Times New Roman"/>
                <w:color w:val="000000"/>
                <w:sz w:val="24"/>
                <w:szCs w:val="24"/>
              </w:rPr>
              <w:t>(HJ2.2-2018)</w:t>
            </w:r>
            <w:r>
              <w:rPr>
                <w:rFonts w:ascii="Times New Roman" w:hAnsi="Times New Roman"/>
                <w:color w:val="000000"/>
                <w:sz w:val="24"/>
                <w:szCs w:val="24"/>
              </w:rPr>
              <w:t>中</w:t>
            </w:r>
            <w:r>
              <w:rPr>
                <w:rFonts w:ascii="Times New Roman" w:hAnsi="Times New Roman"/>
                <w:color w:val="000000"/>
                <w:sz w:val="24"/>
                <w:szCs w:val="24"/>
              </w:rPr>
              <w:t>5.3</w:t>
            </w:r>
            <w:r>
              <w:rPr>
                <w:rFonts w:ascii="Times New Roman" w:hAnsi="Times New Roman"/>
                <w:color w:val="000000"/>
                <w:sz w:val="24"/>
                <w:szCs w:val="24"/>
              </w:rPr>
              <w:t>节工作等级的确定方法，结合项目工程分析结果，选择正常排放的主要污染物及排放参数，采用附录</w:t>
            </w:r>
            <w:r>
              <w:rPr>
                <w:rFonts w:ascii="Times New Roman" w:hAnsi="Times New Roman"/>
                <w:color w:val="000000"/>
                <w:sz w:val="24"/>
                <w:szCs w:val="24"/>
              </w:rPr>
              <w:t>A</w:t>
            </w:r>
            <w:r>
              <w:rPr>
                <w:rFonts w:ascii="Times New Roman" w:hAnsi="Times New Roman"/>
                <w:color w:val="000000"/>
                <w:sz w:val="24"/>
                <w:szCs w:val="24"/>
              </w:rPr>
              <w:t>推荐模型中的</w:t>
            </w:r>
            <w:r>
              <w:rPr>
                <w:rFonts w:ascii="Times New Roman" w:hAnsi="Times New Roman"/>
                <w:color w:val="000000"/>
                <w:sz w:val="24"/>
                <w:szCs w:val="24"/>
              </w:rPr>
              <w:t>AERSCREEN</w:t>
            </w:r>
            <w:r>
              <w:rPr>
                <w:rFonts w:ascii="Times New Roman" w:hAnsi="Times New Roman"/>
                <w:color w:val="000000"/>
                <w:sz w:val="24"/>
                <w:szCs w:val="24"/>
              </w:rPr>
              <w:t>模式计算项目污染源的最大环境影响，然后按评价工作分级判据进行分级。</w:t>
            </w:r>
          </w:p>
          <w:p w:rsidR="00000000" w:rsidRDefault="007B1344">
            <w:pPr>
              <w:snapToGrid w:val="0"/>
              <w:spacing w:line="360" w:lineRule="auto"/>
              <w:ind w:firstLineChars="200" w:firstLine="480"/>
              <w:rPr>
                <w:rFonts w:ascii="Times New Roman" w:hAnsi="Times New Roman"/>
                <w:color w:val="000000"/>
                <w:sz w:val="24"/>
                <w:szCs w:val="24"/>
              </w:rPr>
            </w:pPr>
            <w:r>
              <w:rPr>
                <w:rFonts w:ascii="宋体" w:hAnsi="宋体" w:hint="eastAsia"/>
                <w:color w:val="000000"/>
                <w:sz w:val="24"/>
                <w:szCs w:val="24"/>
              </w:rPr>
              <w:t>①</w:t>
            </w:r>
            <w:r>
              <w:rPr>
                <w:rFonts w:ascii="Times New Roman" w:hAnsi="Times New Roman"/>
                <w:color w:val="000000"/>
                <w:sz w:val="24"/>
                <w:szCs w:val="24"/>
              </w:rPr>
              <w:t>P</w:t>
            </w:r>
            <w:r>
              <w:rPr>
                <w:rFonts w:ascii="Times New Roman" w:hAnsi="Times New Roman"/>
                <w:color w:val="000000"/>
                <w:sz w:val="24"/>
                <w:szCs w:val="24"/>
                <w:vertAlign w:val="subscript"/>
              </w:rPr>
              <w:t>max</w:t>
            </w:r>
            <w:r>
              <w:rPr>
                <w:rFonts w:ascii="Times New Roman" w:hAnsi="Times New Roman"/>
                <w:color w:val="000000"/>
                <w:sz w:val="24"/>
                <w:szCs w:val="24"/>
              </w:rPr>
              <w:t>及</w:t>
            </w:r>
            <w:r>
              <w:rPr>
                <w:rFonts w:ascii="Times New Roman" w:hAnsi="Times New Roman"/>
                <w:color w:val="000000"/>
                <w:sz w:val="24"/>
                <w:szCs w:val="24"/>
              </w:rPr>
              <w:t>D</w:t>
            </w:r>
            <w:r>
              <w:rPr>
                <w:rFonts w:ascii="Times New Roman" w:hAnsi="Times New Roman"/>
                <w:color w:val="000000"/>
                <w:sz w:val="24"/>
                <w:szCs w:val="24"/>
                <w:vertAlign w:val="subscript"/>
              </w:rPr>
              <w:t>10%</w:t>
            </w:r>
            <w:r>
              <w:rPr>
                <w:rFonts w:ascii="Times New Roman" w:hAnsi="Times New Roman"/>
                <w:color w:val="000000"/>
                <w:sz w:val="24"/>
                <w:szCs w:val="24"/>
              </w:rPr>
              <w:t>的确定</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依据《环境影响评价技术导则</w:t>
            </w:r>
            <w:r>
              <w:rPr>
                <w:rFonts w:ascii="Times New Roman" w:hAnsi="Times New Roman"/>
                <w:color w:val="000000"/>
                <w:sz w:val="24"/>
                <w:szCs w:val="24"/>
              </w:rPr>
              <w:t xml:space="preserve"> </w:t>
            </w:r>
            <w:r>
              <w:rPr>
                <w:rFonts w:ascii="Times New Roman" w:hAnsi="Times New Roman"/>
                <w:color w:val="000000"/>
                <w:sz w:val="24"/>
                <w:szCs w:val="24"/>
              </w:rPr>
              <w:t>大气环境》</w:t>
            </w:r>
            <w:r>
              <w:rPr>
                <w:rFonts w:ascii="Times New Roman" w:hAnsi="Times New Roman"/>
                <w:color w:val="000000"/>
                <w:sz w:val="24"/>
                <w:szCs w:val="24"/>
              </w:rPr>
              <w:t>(HJ2.2</w:t>
            </w:r>
            <w:r>
              <w:rPr>
                <w:rFonts w:ascii="Times New Roman" w:hAnsi="Times New Roman"/>
                <w:color w:val="000000"/>
                <w:sz w:val="24"/>
                <w:szCs w:val="24"/>
              </w:rPr>
              <w:t>-2018)</w:t>
            </w:r>
            <w:r>
              <w:rPr>
                <w:rFonts w:ascii="Times New Roman" w:hAnsi="Times New Roman"/>
                <w:color w:val="000000"/>
                <w:sz w:val="24"/>
                <w:szCs w:val="24"/>
              </w:rPr>
              <w:t>中最大地面浓度占标率</w:t>
            </w:r>
            <w:r>
              <w:rPr>
                <w:rFonts w:ascii="Times New Roman" w:hAnsi="Times New Roman"/>
                <w:color w:val="000000"/>
                <w:sz w:val="24"/>
                <w:szCs w:val="24"/>
              </w:rPr>
              <w:t>P</w:t>
            </w:r>
            <w:r>
              <w:rPr>
                <w:rFonts w:ascii="Times New Roman" w:hAnsi="Times New Roman"/>
                <w:color w:val="000000"/>
                <w:sz w:val="24"/>
                <w:szCs w:val="24"/>
                <w:vertAlign w:val="subscript"/>
              </w:rPr>
              <w:t>i</w:t>
            </w:r>
            <w:r>
              <w:rPr>
                <w:rFonts w:ascii="Times New Roman" w:hAnsi="Times New Roman"/>
                <w:color w:val="000000"/>
                <w:sz w:val="24"/>
                <w:szCs w:val="24"/>
              </w:rPr>
              <w:t>定义如下：</w:t>
            </w:r>
          </w:p>
          <w:p w:rsidR="00000000" w:rsidRDefault="007B1344" w:rsidP="007B1344">
            <w:pPr>
              <w:snapToGrid w:val="0"/>
              <w:spacing w:line="360" w:lineRule="auto"/>
              <w:ind w:firstLineChars="200" w:firstLine="420"/>
              <w:jc w:val="center"/>
              <w:rPr>
                <w:rFonts w:ascii="Times New Roman" w:hAnsi="Times New Roman"/>
                <w:color w:val="000000"/>
                <w:sz w:val="24"/>
                <w:szCs w:val="24"/>
              </w:rPr>
            </w:pPr>
            <m:oMathPara>
              <m:oMath>
                <m:sSub>
                  <m:sSubPr>
                    <m:ctrlPr>
                      <w:rPr>
                        <w:rFonts w:ascii="Cambria Math" w:hAnsi="Cambria Math"/>
                        <w:szCs w:val="24"/>
                      </w:rPr>
                    </m:ctrlPr>
                  </m:sSubPr>
                  <m:e>
                    <m:r>
                      <w:rPr>
                        <w:rFonts w:ascii="Cambria Math" w:hAnsi="Cambria Math"/>
                        <w:szCs w:val="24"/>
                      </w:rPr>
                      <m:t>P</m:t>
                    </m:r>
                  </m:e>
                  <m:sub>
                    <m:r>
                      <w:rPr>
                        <w:rFonts w:ascii="Cambria Math" w:hAnsi="Cambria Math"/>
                        <w:szCs w:val="24"/>
                      </w:rPr>
                      <m:t>i</m:t>
                    </m:r>
                  </m:sub>
                </m:sSub>
                <m:r>
                  <m:rPr>
                    <m:sty m:val="p"/>
                  </m:rPr>
                  <w:rPr>
                    <w:rFonts w:ascii="Cambria Math" w:hAnsi="Cambria Math"/>
                    <w:szCs w:val="24"/>
                  </w:rPr>
                  <m:t>=</m:t>
                </m:r>
                <m:f>
                  <m:fPr>
                    <m:ctrlPr>
                      <w:rPr>
                        <w:rFonts w:ascii="Cambria Math" w:hAnsi="Cambria Math"/>
                        <w:szCs w:val="24"/>
                      </w:rPr>
                    </m:ctrlPr>
                  </m:fPr>
                  <m:num>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num>
                  <m:den>
                    <m:sSub>
                      <m:sSubPr>
                        <m:ctrlPr>
                          <w:rPr>
                            <w:rFonts w:ascii="Cambria Math" w:hAnsi="Cambria Math"/>
                            <w:i/>
                            <w:szCs w:val="24"/>
                          </w:rPr>
                        </m:ctrlPr>
                      </m:sSubPr>
                      <m:e>
                        <m:r>
                          <w:rPr>
                            <w:rFonts w:ascii="Cambria Math" w:hAnsi="Cambria Math"/>
                            <w:szCs w:val="24"/>
                          </w:rPr>
                          <m:t>C</m:t>
                        </m:r>
                      </m:e>
                      <m:sub>
                        <m:r>
                          <w:rPr>
                            <w:rFonts w:ascii="Cambria Math" w:hAnsi="Cambria Math"/>
                            <w:szCs w:val="24"/>
                          </w:rPr>
                          <m:t>0i</m:t>
                        </m:r>
                      </m:sub>
                    </m:sSub>
                  </m:den>
                </m:f>
                <m:r>
                  <w:rPr>
                    <w:rFonts w:ascii="Cambria Math" w:hAnsi="Cambria Math"/>
                    <w:szCs w:val="24"/>
                  </w:rPr>
                  <m:t>×100%</m:t>
                </m:r>
              </m:oMath>
            </m:oMathPara>
          </w:p>
          <w:p w:rsidR="00000000" w:rsidRDefault="007B1344">
            <w:pPr>
              <w:snapToGrid w:val="0"/>
              <w:spacing w:line="360" w:lineRule="auto"/>
              <w:ind w:firstLineChars="200" w:firstLine="420"/>
              <w:rPr>
                <w:rFonts w:ascii="Times New Roman" w:hAnsi="Times New Roman"/>
                <w:color w:val="000000"/>
                <w:szCs w:val="21"/>
              </w:rPr>
            </w:pPr>
            <w:r>
              <w:rPr>
                <w:rFonts w:ascii="Times New Roman" w:hAnsi="Times New Roman"/>
                <w:color w:val="000000"/>
                <w:szCs w:val="21"/>
              </w:rPr>
              <w:t>C</w:t>
            </w:r>
            <w:r>
              <w:rPr>
                <w:rFonts w:ascii="Times New Roman" w:hAnsi="Times New Roman"/>
                <w:color w:val="000000"/>
                <w:szCs w:val="21"/>
                <w:vertAlign w:val="subscript"/>
              </w:rPr>
              <w:t xml:space="preserve">i </w:t>
            </w:r>
            <w:r>
              <w:rPr>
                <w:rFonts w:ascii="Times New Roman" w:hAnsi="Times New Roman"/>
                <w:color w:val="000000"/>
                <w:szCs w:val="21"/>
              </w:rPr>
              <w:t>——</w:t>
            </w:r>
            <w:r>
              <w:rPr>
                <w:rFonts w:ascii="Times New Roman" w:hAnsi="Times New Roman"/>
                <w:color w:val="000000"/>
                <w:szCs w:val="21"/>
              </w:rPr>
              <w:t>第</w:t>
            </w:r>
            <w:r>
              <w:rPr>
                <w:rFonts w:ascii="Times New Roman" w:hAnsi="Times New Roman"/>
                <w:color w:val="000000"/>
                <w:szCs w:val="21"/>
              </w:rPr>
              <w:t>i</w:t>
            </w:r>
            <w:r>
              <w:rPr>
                <w:rFonts w:ascii="Times New Roman" w:hAnsi="Times New Roman"/>
                <w:color w:val="000000"/>
                <w:szCs w:val="21"/>
              </w:rPr>
              <w:t>个污染物的最大地面空气质量浓度占标率，</w:t>
            </w:r>
            <w:r>
              <w:rPr>
                <w:rFonts w:ascii="Times New Roman" w:hAnsi="Times New Roman"/>
                <w:color w:val="000000"/>
                <w:szCs w:val="21"/>
              </w:rPr>
              <w:t>%</w:t>
            </w:r>
            <w:r>
              <w:rPr>
                <w:rFonts w:ascii="Times New Roman" w:hAnsi="Times New Roman"/>
                <w:color w:val="000000"/>
                <w:szCs w:val="21"/>
              </w:rPr>
              <w:t>；</w:t>
            </w:r>
          </w:p>
          <w:p w:rsidR="00000000" w:rsidRDefault="007B1344">
            <w:pPr>
              <w:snapToGrid w:val="0"/>
              <w:spacing w:line="360" w:lineRule="auto"/>
              <w:ind w:firstLineChars="200" w:firstLine="420"/>
              <w:rPr>
                <w:rFonts w:ascii="Times New Roman" w:hAnsi="Times New Roman"/>
                <w:color w:val="000000"/>
                <w:szCs w:val="21"/>
              </w:rPr>
            </w:pPr>
            <w:r>
              <w:rPr>
                <w:rFonts w:ascii="Times New Roman" w:hAnsi="Times New Roman"/>
                <w:color w:val="000000"/>
                <w:szCs w:val="21"/>
              </w:rPr>
              <w:t>C</w:t>
            </w:r>
            <w:r>
              <w:rPr>
                <w:rFonts w:ascii="Times New Roman" w:hAnsi="Times New Roman"/>
                <w:color w:val="000000"/>
                <w:szCs w:val="21"/>
                <w:vertAlign w:val="subscript"/>
              </w:rPr>
              <w:t>0i</w:t>
            </w:r>
            <w:r>
              <w:rPr>
                <w:rFonts w:ascii="Times New Roman" w:hAnsi="Times New Roman"/>
                <w:color w:val="000000"/>
                <w:szCs w:val="21"/>
              </w:rPr>
              <w:t>——</w:t>
            </w:r>
            <w:r>
              <w:rPr>
                <w:rFonts w:ascii="Times New Roman" w:hAnsi="Times New Roman"/>
                <w:color w:val="000000"/>
                <w:szCs w:val="21"/>
              </w:rPr>
              <w:t>采用估算模型计算出的第</w:t>
            </w:r>
            <w:r>
              <w:rPr>
                <w:rFonts w:ascii="Times New Roman" w:hAnsi="Times New Roman"/>
                <w:color w:val="000000"/>
                <w:szCs w:val="21"/>
              </w:rPr>
              <w:t>i</w:t>
            </w:r>
            <w:r>
              <w:rPr>
                <w:rFonts w:ascii="Times New Roman" w:hAnsi="Times New Roman"/>
                <w:color w:val="000000"/>
                <w:szCs w:val="21"/>
              </w:rPr>
              <w:t>个污染物的最大</w:t>
            </w:r>
            <w:r>
              <w:rPr>
                <w:rFonts w:ascii="Times New Roman" w:hAnsi="Times New Roman"/>
                <w:color w:val="000000"/>
                <w:szCs w:val="21"/>
              </w:rPr>
              <w:t>1h</w:t>
            </w:r>
            <w:r>
              <w:rPr>
                <w:rFonts w:ascii="Times New Roman" w:hAnsi="Times New Roman"/>
                <w:color w:val="000000"/>
                <w:szCs w:val="21"/>
              </w:rPr>
              <w:t>地面空气质量浓度，</w:t>
            </w:r>
            <w:r>
              <w:rPr>
                <w:rFonts w:ascii="Times New Roman" w:hAnsi="Times New Roman"/>
                <w:color w:val="000000"/>
                <w:szCs w:val="21"/>
              </w:rPr>
              <w:t>μg/m</w:t>
            </w:r>
            <w:r>
              <w:rPr>
                <w:rFonts w:ascii="Times New Roman" w:hAnsi="Times New Roman"/>
                <w:color w:val="000000"/>
                <w:szCs w:val="21"/>
                <w:vertAlign w:val="superscript"/>
              </w:rPr>
              <w:t>3</w:t>
            </w:r>
            <w:r>
              <w:rPr>
                <w:rFonts w:ascii="Times New Roman" w:hAnsi="Times New Roman"/>
                <w:color w:val="000000"/>
                <w:szCs w:val="21"/>
              </w:rPr>
              <w:t>；</w:t>
            </w:r>
          </w:p>
          <w:p w:rsidR="00000000" w:rsidRDefault="007B1344">
            <w:pPr>
              <w:snapToGrid w:val="0"/>
              <w:spacing w:line="360" w:lineRule="auto"/>
              <w:ind w:firstLineChars="200" w:firstLine="420"/>
              <w:rPr>
                <w:rFonts w:ascii="Times New Roman" w:hAnsi="Times New Roman"/>
                <w:color w:val="000000"/>
                <w:szCs w:val="21"/>
              </w:rPr>
            </w:pPr>
            <w:r>
              <w:rPr>
                <w:rFonts w:ascii="Times New Roman" w:hAnsi="Times New Roman"/>
                <w:color w:val="000000"/>
                <w:szCs w:val="21"/>
              </w:rPr>
              <w:lastRenderedPageBreak/>
              <w:t>P</w:t>
            </w:r>
            <w:r>
              <w:rPr>
                <w:rFonts w:ascii="Times New Roman" w:hAnsi="Times New Roman"/>
                <w:color w:val="000000"/>
                <w:szCs w:val="21"/>
                <w:vertAlign w:val="subscript"/>
              </w:rPr>
              <w:t>i</w:t>
            </w:r>
            <w:r>
              <w:rPr>
                <w:rFonts w:ascii="Times New Roman" w:hAnsi="Times New Roman"/>
                <w:color w:val="000000"/>
                <w:szCs w:val="21"/>
              </w:rPr>
              <w:t>——</w:t>
            </w:r>
            <w:r>
              <w:rPr>
                <w:rFonts w:ascii="Times New Roman" w:hAnsi="Times New Roman"/>
                <w:color w:val="000000"/>
                <w:szCs w:val="21"/>
              </w:rPr>
              <w:t>第</w:t>
            </w:r>
            <w:r>
              <w:rPr>
                <w:rFonts w:ascii="Times New Roman" w:hAnsi="Times New Roman"/>
                <w:color w:val="000000"/>
                <w:szCs w:val="21"/>
              </w:rPr>
              <w:t>i</w:t>
            </w:r>
            <w:r>
              <w:rPr>
                <w:rFonts w:ascii="Times New Roman" w:hAnsi="Times New Roman"/>
                <w:color w:val="000000"/>
                <w:szCs w:val="21"/>
              </w:rPr>
              <w:t>个污染物的环境空气质量浓度标准，</w:t>
            </w:r>
            <w:r>
              <w:rPr>
                <w:rFonts w:ascii="Times New Roman" w:hAnsi="Times New Roman"/>
                <w:color w:val="000000"/>
                <w:szCs w:val="21"/>
              </w:rPr>
              <w:t>μg/m</w:t>
            </w:r>
            <w:r>
              <w:rPr>
                <w:rFonts w:ascii="Times New Roman" w:hAnsi="Times New Roman"/>
                <w:color w:val="000000"/>
                <w:szCs w:val="21"/>
                <w:vertAlign w:val="superscript"/>
              </w:rPr>
              <w:t>3</w:t>
            </w:r>
            <w:r>
              <w:rPr>
                <w:rFonts w:ascii="Times New Roman" w:hAnsi="Times New Roman"/>
                <w:color w:val="000000"/>
                <w:szCs w:val="21"/>
              </w:rPr>
              <w:t>。</w:t>
            </w:r>
          </w:p>
          <w:p w:rsidR="00000000" w:rsidRDefault="007B1344">
            <w:pPr>
              <w:snapToGrid w:val="0"/>
              <w:spacing w:line="360" w:lineRule="auto"/>
              <w:ind w:firstLineChars="200" w:firstLine="480"/>
              <w:rPr>
                <w:rFonts w:ascii="Times New Roman" w:hAnsi="Times New Roman"/>
                <w:color w:val="000000"/>
                <w:sz w:val="24"/>
                <w:szCs w:val="24"/>
              </w:rPr>
            </w:pPr>
            <w:r>
              <w:rPr>
                <w:rFonts w:ascii="宋体" w:hAnsi="宋体" w:hint="eastAsia"/>
                <w:color w:val="000000"/>
                <w:sz w:val="24"/>
                <w:szCs w:val="24"/>
              </w:rPr>
              <w:t>②</w:t>
            </w:r>
            <w:r>
              <w:rPr>
                <w:rFonts w:ascii="Times New Roman" w:hAnsi="Times New Roman"/>
                <w:color w:val="000000"/>
                <w:sz w:val="24"/>
                <w:szCs w:val="24"/>
              </w:rPr>
              <w:t>评价等级判别表</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评价等级按下表的分级判据进行划分</w:t>
            </w:r>
          </w:p>
          <w:p w:rsidR="00000000" w:rsidRDefault="007B1344">
            <w:pPr>
              <w:pStyle w:val="Default"/>
              <w:jc w:val="center"/>
              <w:rPr>
                <w:rFonts w:ascii="Times New Roman" w:cs="Times New Roman"/>
                <w:b/>
                <w:sz w:val="21"/>
                <w:szCs w:val="21"/>
              </w:rPr>
            </w:pPr>
            <w:r>
              <w:rPr>
                <w:rFonts w:ascii="Times New Roman" w:cs="Times New Roman"/>
                <w:b/>
                <w:sz w:val="21"/>
                <w:szCs w:val="21"/>
              </w:rPr>
              <w:t>表</w:t>
            </w:r>
            <w:r>
              <w:rPr>
                <w:rFonts w:ascii="Times New Roman" w:cs="Times New Roman" w:hint="eastAsia"/>
                <w:b/>
                <w:sz w:val="21"/>
                <w:szCs w:val="21"/>
              </w:rPr>
              <w:t>4.3-7</w:t>
            </w:r>
            <w:r>
              <w:rPr>
                <w:rFonts w:ascii="Times New Roman" w:cs="Times New Roman"/>
                <w:b/>
                <w:sz w:val="21"/>
                <w:szCs w:val="21"/>
              </w:rPr>
              <w:t xml:space="preserve"> </w:t>
            </w:r>
            <w:r>
              <w:rPr>
                <w:rFonts w:ascii="Times New Roman" w:cs="Times New Roman"/>
                <w:b/>
                <w:sz w:val="21"/>
                <w:szCs w:val="21"/>
              </w:rPr>
              <w:t>环境空气评价工作等级判据一览表</w:t>
            </w:r>
          </w:p>
          <w:tbl>
            <w:tblPr>
              <w:tblW w:w="5000" w:type="pct"/>
              <w:tblInd w:w="5" w:type="dxa"/>
              <w:tblBorders>
                <w:top w:val="single" w:sz="12" w:space="0" w:color="auto"/>
                <w:bottom w:val="single" w:sz="12" w:space="0" w:color="auto"/>
                <w:insideH w:val="single" w:sz="4" w:space="0" w:color="auto"/>
                <w:insideV w:val="single" w:sz="4" w:space="0" w:color="auto"/>
              </w:tblBorders>
              <w:tblLayout w:type="fixed"/>
              <w:tblLook w:val="0000"/>
            </w:tblPr>
            <w:tblGrid>
              <w:gridCol w:w="3886"/>
              <w:gridCol w:w="3886"/>
            </w:tblGrid>
            <w:tr w:rsidR="00000000">
              <w:trPr>
                <w:trHeight w:val="74"/>
              </w:trPr>
              <w:tc>
                <w:tcPr>
                  <w:tcW w:w="2500" w:type="pct"/>
                  <w:vAlign w:val="center"/>
                </w:tcPr>
                <w:p w:rsidR="00000000" w:rsidRDefault="007B1344">
                  <w:pPr>
                    <w:snapToGrid w:val="0"/>
                    <w:spacing w:line="360" w:lineRule="auto"/>
                    <w:ind w:firstLineChars="200" w:firstLine="422"/>
                    <w:jc w:val="center"/>
                    <w:rPr>
                      <w:rFonts w:ascii="宋体" w:hAnsi="宋体" w:cs="华文仿宋" w:hint="eastAsia"/>
                      <w:b/>
                      <w:bCs/>
                      <w:color w:val="000000"/>
                      <w:szCs w:val="21"/>
                    </w:rPr>
                  </w:pPr>
                  <w:r>
                    <w:rPr>
                      <w:rFonts w:ascii="宋体" w:hAnsi="宋体" w:cs="华文仿宋" w:hint="eastAsia"/>
                      <w:b/>
                      <w:bCs/>
                      <w:color w:val="000000"/>
                      <w:szCs w:val="21"/>
                    </w:rPr>
                    <w:t>评价工作等级</w:t>
                  </w:r>
                </w:p>
              </w:tc>
              <w:tc>
                <w:tcPr>
                  <w:tcW w:w="2500" w:type="pct"/>
                  <w:vAlign w:val="center"/>
                </w:tcPr>
                <w:p w:rsidR="00000000" w:rsidRDefault="007B1344">
                  <w:pPr>
                    <w:snapToGrid w:val="0"/>
                    <w:spacing w:line="360" w:lineRule="auto"/>
                    <w:ind w:firstLineChars="200" w:firstLine="422"/>
                    <w:jc w:val="center"/>
                    <w:rPr>
                      <w:rFonts w:ascii="宋体" w:hAnsi="宋体" w:cs="华文仿宋" w:hint="eastAsia"/>
                      <w:b/>
                      <w:bCs/>
                      <w:color w:val="000000"/>
                      <w:szCs w:val="21"/>
                    </w:rPr>
                  </w:pPr>
                  <w:r>
                    <w:rPr>
                      <w:rFonts w:ascii="宋体" w:hAnsi="宋体" w:cs="华文仿宋" w:hint="eastAsia"/>
                      <w:b/>
                      <w:bCs/>
                      <w:color w:val="000000"/>
                      <w:szCs w:val="21"/>
                    </w:rPr>
                    <w:t>评价工作分级判据</w:t>
                  </w:r>
                </w:p>
              </w:tc>
            </w:tr>
            <w:tr w:rsidR="00000000">
              <w:trPr>
                <w:trHeight w:val="74"/>
              </w:trPr>
              <w:tc>
                <w:tcPr>
                  <w:tcW w:w="2500" w:type="pct"/>
                  <w:vAlign w:val="center"/>
                </w:tcPr>
                <w:p w:rsidR="00000000" w:rsidRDefault="007B1344">
                  <w:pPr>
                    <w:snapToGrid w:val="0"/>
                    <w:spacing w:line="360" w:lineRule="auto"/>
                    <w:ind w:firstLineChars="200" w:firstLine="420"/>
                    <w:jc w:val="center"/>
                    <w:rPr>
                      <w:rFonts w:ascii="宋体" w:hAnsi="宋体"/>
                      <w:color w:val="000000"/>
                      <w:szCs w:val="21"/>
                    </w:rPr>
                  </w:pPr>
                  <w:r>
                    <w:rPr>
                      <w:rFonts w:ascii="宋体" w:hAnsi="宋体"/>
                      <w:color w:val="000000"/>
                      <w:szCs w:val="21"/>
                    </w:rPr>
                    <w:t>一级评价</w:t>
                  </w:r>
                </w:p>
              </w:tc>
              <w:tc>
                <w:tcPr>
                  <w:tcW w:w="2500" w:type="pct"/>
                  <w:vAlign w:val="center"/>
                </w:tcPr>
                <w:p w:rsidR="00000000" w:rsidRDefault="007B1344">
                  <w:pPr>
                    <w:snapToGrid w:val="0"/>
                    <w:spacing w:line="360" w:lineRule="auto"/>
                    <w:ind w:firstLineChars="200" w:firstLine="420"/>
                    <w:jc w:val="center"/>
                    <w:rPr>
                      <w:rFonts w:ascii="宋体" w:hAnsi="宋体"/>
                      <w:color w:val="000000"/>
                      <w:szCs w:val="21"/>
                    </w:rPr>
                  </w:pPr>
                  <w:r>
                    <w:rPr>
                      <w:rFonts w:ascii="宋体" w:hAnsi="宋体"/>
                      <w:color w:val="000000"/>
                      <w:szCs w:val="21"/>
                    </w:rPr>
                    <w:t>P</w:t>
                  </w:r>
                  <w:r>
                    <w:rPr>
                      <w:rFonts w:ascii="宋体" w:hAnsi="宋体"/>
                      <w:color w:val="000000"/>
                      <w:szCs w:val="21"/>
                      <w:vertAlign w:val="subscript"/>
                    </w:rPr>
                    <w:t>max</w:t>
                  </w:r>
                  <w:r>
                    <w:rPr>
                      <w:rFonts w:ascii="宋体" w:hAnsi="宋体"/>
                      <w:color w:val="000000"/>
                      <w:szCs w:val="21"/>
                    </w:rPr>
                    <w:t>≧10%</w:t>
                  </w:r>
                </w:p>
              </w:tc>
            </w:tr>
            <w:tr w:rsidR="00000000">
              <w:trPr>
                <w:trHeight w:val="74"/>
              </w:trPr>
              <w:tc>
                <w:tcPr>
                  <w:tcW w:w="2500" w:type="pct"/>
                  <w:vAlign w:val="center"/>
                </w:tcPr>
                <w:p w:rsidR="00000000" w:rsidRDefault="007B1344">
                  <w:pPr>
                    <w:snapToGrid w:val="0"/>
                    <w:spacing w:line="360" w:lineRule="auto"/>
                    <w:ind w:firstLineChars="200" w:firstLine="420"/>
                    <w:jc w:val="center"/>
                    <w:rPr>
                      <w:rFonts w:ascii="宋体" w:hAnsi="宋体"/>
                      <w:color w:val="000000"/>
                      <w:szCs w:val="21"/>
                    </w:rPr>
                  </w:pPr>
                  <w:r>
                    <w:rPr>
                      <w:rFonts w:ascii="宋体" w:hAnsi="宋体"/>
                      <w:color w:val="000000"/>
                      <w:szCs w:val="21"/>
                    </w:rPr>
                    <w:t>二级评价</w:t>
                  </w:r>
                </w:p>
              </w:tc>
              <w:tc>
                <w:tcPr>
                  <w:tcW w:w="2500" w:type="pct"/>
                  <w:vAlign w:val="center"/>
                </w:tcPr>
                <w:p w:rsidR="00000000" w:rsidRDefault="007B1344">
                  <w:pPr>
                    <w:snapToGrid w:val="0"/>
                    <w:spacing w:line="360" w:lineRule="auto"/>
                    <w:ind w:firstLineChars="200" w:firstLine="420"/>
                    <w:jc w:val="center"/>
                    <w:rPr>
                      <w:rFonts w:ascii="宋体" w:hAnsi="宋体"/>
                      <w:color w:val="000000"/>
                      <w:szCs w:val="21"/>
                    </w:rPr>
                  </w:pPr>
                  <w:r>
                    <w:rPr>
                      <w:rFonts w:ascii="宋体" w:hAnsi="宋体"/>
                      <w:color w:val="000000"/>
                      <w:szCs w:val="21"/>
                    </w:rPr>
                    <w:t>1%≦P</w:t>
                  </w:r>
                  <w:r>
                    <w:rPr>
                      <w:rFonts w:ascii="宋体" w:hAnsi="宋体"/>
                      <w:color w:val="000000"/>
                      <w:szCs w:val="21"/>
                      <w:vertAlign w:val="subscript"/>
                    </w:rPr>
                    <w:t>max</w:t>
                  </w:r>
                  <w:r>
                    <w:rPr>
                      <w:rFonts w:ascii="宋体" w:hAnsi="宋体"/>
                      <w:color w:val="000000"/>
                      <w:szCs w:val="21"/>
                    </w:rPr>
                    <w:t>&lt;10%</w:t>
                  </w:r>
                </w:p>
              </w:tc>
            </w:tr>
            <w:tr w:rsidR="00000000">
              <w:trPr>
                <w:trHeight w:val="74"/>
              </w:trPr>
              <w:tc>
                <w:tcPr>
                  <w:tcW w:w="2500" w:type="pct"/>
                  <w:vAlign w:val="center"/>
                </w:tcPr>
                <w:p w:rsidR="00000000" w:rsidRDefault="007B1344">
                  <w:pPr>
                    <w:snapToGrid w:val="0"/>
                    <w:spacing w:line="360" w:lineRule="auto"/>
                    <w:ind w:firstLineChars="200" w:firstLine="420"/>
                    <w:jc w:val="center"/>
                    <w:rPr>
                      <w:rFonts w:ascii="宋体" w:hAnsi="宋体"/>
                      <w:color w:val="000000"/>
                      <w:szCs w:val="21"/>
                    </w:rPr>
                  </w:pPr>
                  <w:r>
                    <w:rPr>
                      <w:rFonts w:ascii="宋体" w:hAnsi="宋体"/>
                      <w:color w:val="000000"/>
                      <w:szCs w:val="21"/>
                    </w:rPr>
                    <w:t>三级评价</w:t>
                  </w:r>
                </w:p>
              </w:tc>
              <w:tc>
                <w:tcPr>
                  <w:tcW w:w="2500" w:type="pct"/>
                  <w:vAlign w:val="center"/>
                </w:tcPr>
                <w:p w:rsidR="00000000" w:rsidRDefault="007B1344">
                  <w:pPr>
                    <w:snapToGrid w:val="0"/>
                    <w:spacing w:line="360" w:lineRule="auto"/>
                    <w:ind w:firstLineChars="200" w:firstLine="420"/>
                    <w:jc w:val="center"/>
                    <w:rPr>
                      <w:rFonts w:ascii="宋体" w:hAnsi="宋体"/>
                      <w:color w:val="000000"/>
                      <w:szCs w:val="21"/>
                    </w:rPr>
                  </w:pPr>
                  <w:r>
                    <w:rPr>
                      <w:rFonts w:ascii="宋体" w:hAnsi="宋体"/>
                      <w:color w:val="000000"/>
                      <w:szCs w:val="21"/>
                    </w:rPr>
                    <w:t>P</w:t>
                  </w:r>
                  <w:r>
                    <w:rPr>
                      <w:rFonts w:ascii="宋体" w:hAnsi="宋体"/>
                      <w:color w:val="000000"/>
                      <w:szCs w:val="21"/>
                      <w:vertAlign w:val="subscript"/>
                    </w:rPr>
                    <w:t>max</w:t>
                  </w:r>
                  <w:r>
                    <w:rPr>
                      <w:rFonts w:ascii="宋体" w:hAnsi="宋体"/>
                      <w:color w:val="000000"/>
                      <w:szCs w:val="21"/>
                    </w:rPr>
                    <w:t>&lt;1%</w:t>
                  </w:r>
                </w:p>
              </w:tc>
            </w:tr>
          </w:tbl>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采用附录</w:t>
            </w:r>
            <w:r>
              <w:rPr>
                <w:rFonts w:ascii="Times New Roman" w:hAnsi="Times New Roman"/>
                <w:color w:val="000000"/>
                <w:sz w:val="24"/>
                <w:szCs w:val="24"/>
              </w:rPr>
              <w:t>A</w:t>
            </w:r>
            <w:r>
              <w:rPr>
                <w:rFonts w:ascii="Times New Roman" w:hAnsi="Times New Roman"/>
                <w:color w:val="000000"/>
                <w:sz w:val="24"/>
                <w:szCs w:val="24"/>
              </w:rPr>
              <w:t>推荐模型中的</w:t>
            </w:r>
            <w:r>
              <w:rPr>
                <w:rFonts w:ascii="Times New Roman" w:hAnsi="Times New Roman"/>
                <w:color w:val="000000"/>
                <w:sz w:val="24"/>
                <w:szCs w:val="24"/>
              </w:rPr>
              <w:t>AERSCR</w:t>
            </w:r>
            <w:r>
              <w:rPr>
                <w:rFonts w:ascii="Times New Roman" w:hAnsi="Times New Roman"/>
                <w:color w:val="000000"/>
                <w:sz w:val="24"/>
                <w:szCs w:val="24"/>
              </w:rPr>
              <w:t>EEN</w:t>
            </w:r>
            <w:r>
              <w:rPr>
                <w:rFonts w:ascii="Times New Roman" w:hAnsi="Times New Roman"/>
                <w:color w:val="000000"/>
                <w:sz w:val="24"/>
                <w:szCs w:val="24"/>
              </w:rPr>
              <w:t>模式计算时的参数见表</w:t>
            </w:r>
            <w:r>
              <w:rPr>
                <w:rFonts w:ascii="Times New Roman" w:hAnsi="Times New Roman" w:hint="eastAsia"/>
                <w:color w:val="000000"/>
                <w:sz w:val="24"/>
                <w:szCs w:val="24"/>
              </w:rPr>
              <w:t>4.3-8</w:t>
            </w:r>
            <w:r>
              <w:rPr>
                <w:rFonts w:ascii="Times New Roman" w:hAnsi="Times New Roman" w:hint="eastAsia"/>
                <w:color w:val="000000"/>
                <w:sz w:val="24"/>
                <w:szCs w:val="24"/>
              </w:rPr>
              <w:t>及</w:t>
            </w:r>
            <w:r>
              <w:rPr>
                <w:rFonts w:ascii="Times New Roman" w:hAnsi="Times New Roman" w:hint="eastAsia"/>
                <w:color w:val="000000"/>
                <w:sz w:val="24"/>
                <w:szCs w:val="24"/>
              </w:rPr>
              <w:t>4.3-10</w:t>
            </w:r>
            <w:r>
              <w:rPr>
                <w:rFonts w:ascii="Times New Roman" w:hAnsi="Times New Roman"/>
                <w:color w:val="000000"/>
                <w:sz w:val="24"/>
                <w:szCs w:val="24"/>
              </w:rPr>
              <w:t>，所采用的污染物评价标准见表</w:t>
            </w:r>
            <w:r>
              <w:rPr>
                <w:rFonts w:ascii="Times New Roman" w:hAnsi="Times New Roman" w:hint="eastAsia"/>
                <w:color w:val="000000"/>
                <w:sz w:val="24"/>
                <w:szCs w:val="24"/>
              </w:rPr>
              <w:t>4.3-9</w:t>
            </w:r>
            <w:r>
              <w:rPr>
                <w:rFonts w:ascii="Times New Roman" w:hAnsi="Times New Roman"/>
                <w:color w:val="000000"/>
                <w:sz w:val="24"/>
                <w:szCs w:val="24"/>
              </w:rPr>
              <w:t>。</w:t>
            </w:r>
          </w:p>
          <w:p w:rsidR="00000000" w:rsidRDefault="007B1344">
            <w:pPr>
              <w:pStyle w:val="Default"/>
              <w:jc w:val="center"/>
              <w:rPr>
                <w:rFonts w:ascii="Times New Roman" w:cs="Times New Roman"/>
                <w:b/>
                <w:sz w:val="21"/>
                <w:szCs w:val="21"/>
              </w:rPr>
            </w:pPr>
            <w:r>
              <w:rPr>
                <w:rFonts w:ascii="Times New Roman" w:cs="Times New Roman"/>
                <w:b/>
                <w:sz w:val="21"/>
                <w:szCs w:val="21"/>
              </w:rPr>
              <w:t>表</w:t>
            </w:r>
            <w:r>
              <w:rPr>
                <w:rFonts w:ascii="Times New Roman" w:cs="Times New Roman" w:hint="eastAsia"/>
                <w:b/>
                <w:sz w:val="21"/>
                <w:szCs w:val="21"/>
              </w:rPr>
              <w:t>4.3-8</w:t>
            </w:r>
            <w:r>
              <w:rPr>
                <w:rFonts w:ascii="Times New Roman" w:cs="Times New Roman"/>
                <w:b/>
                <w:sz w:val="21"/>
                <w:szCs w:val="21"/>
              </w:rPr>
              <w:t xml:space="preserve"> </w:t>
            </w:r>
            <w:r>
              <w:rPr>
                <w:rFonts w:ascii="Times New Roman" w:cs="Times New Roman"/>
                <w:b/>
                <w:sz w:val="21"/>
                <w:szCs w:val="21"/>
              </w:rPr>
              <w:t>项目估算模型参数表</w:t>
            </w:r>
          </w:p>
          <w:tbl>
            <w:tblPr>
              <w:tblW w:w="4999" w:type="pct"/>
              <w:jc w:val="center"/>
              <w:tblInd w:w="0" w:type="dxa"/>
              <w:tblBorders>
                <w:top w:val="single" w:sz="12" w:space="0" w:color="auto"/>
                <w:bottom w:val="single" w:sz="12" w:space="0" w:color="auto"/>
                <w:insideH w:val="single" w:sz="4" w:space="0" w:color="auto"/>
                <w:insideV w:val="single" w:sz="4" w:space="0" w:color="auto"/>
              </w:tblBorders>
              <w:tblLayout w:type="fixed"/>
              <w:tblLook w:val="0000"/>
            </w:tblPr>
            <w:tblGrid>
              <w:gridCol w:w="2099"/>
              <w:gridCol w:w="2418"/>
              <w:gridCol w:w="3253"/>
            </w:tblGrid>
            <w:tr w:rsidR="00000000">
              <w:trPr>
                <w:trHeight w:hRule="exact" w:val="340"/>
                <w:jc w:val="center"/>
              </w:trPr>
              <w:tc>
                <w:tcPr>
                  <w:tcW w:w="2906" w:type="pct"/>
                  <w:gridSpan w:val="2"/>
                  <w:vAlign w:val="center"/>
                </w:tcPr>
                <w:p w:rsidR="00000000" w:rsidRDefault="007B1344">
                  <w:pPr>
                    <w:snapToGrid w:val="0"/>
                    <w:spacing w:line="240" w:lineRule="exact"/>
                    <w:ind w:firstLineChars="200" w:firstLine="420"/>
                    <w:jc w:val="center"/>
                    <w:rPr>
                      <w:rFonts w:ascii="宋体" w:hAnsi="宋体" w:cs="华文仿宋" w:hint="eastAsia"/>
                      <w:bCs/>
                      <w:color w:val="000000"/>
                      <w:szCs w:val="21"/>
                    </w:rPr>
                  </w:pPr>
                  <w:r>
                    <w:rPr>
                      <w:rFonts w:ascii="宋体" w:hAnsi="宋体" w:cs="华文仿宋" w:hint="eastAsia"/>
                      <w:bCs/>
                      <w:color w:val="000000"/>
                      <w:szCs w:val="21"/>
                    </w:rPr>
                    <w:t>参数</w:t>
                  </w:r>
                </w:p>
              </w:tc>
              <w:tc>
                <w:tcPr>
                  <w:tcW w:w="2093" w:type="pct"/>
                  <w:vAlign w:val="center"/>
                </w:tcPr>
                <w:p w:rsidR="00000000" w:rsidRDefault="007B1344">
                  <w:pPr>
                    <w:snapToGrid w:val="0"/>
                    <w:spacing w:line="240" w:lineRule="exact"/>
                    <w:ind w:firstLineChars="200" w:firstLine="420"/>
                    <w:jc w:val="center"/>
                    <w:rPr>
                      <w:rFonts w:ascii="宋体" w:hAnsi="宋体" w:cs="华文仿宋" w:hint="eastAsia"/>
                      <w:bCs/>
                      <w:color w:val="000000"/>
                      <w:szCs w:val="21"/>
                    </w:rPr>
                  </w:pPr>
                  <w:r>
                    <w:rPr>
                      <w:rFonts w:ascii="宋体" w:hAnsi="宋体" w:cs="华文仿宋" w:hint="eastAsia"/>
                      <w:bCs/>
                      <w:color w:val="000000"/>
                      <w:szCs w:val="21"/>
                    </w:rPr>
                    <w:t>取值</w:t>
                  </w:r>
                </w:p>
              </w:tc>
            </w:tr>
            <w:tr w:rsidR="00000000">
              <w:trPr>
                <w:trHeight w:hRule="exact" w:val="340"/>
                <w:jc w:val="center"/>
              </w:trPr>
              <w:tc>
                <w:tcPr>
                  <w:tcW w:w="1350" w:type="pct"/>
                  <w:vMerge w:val="restart"/>
                  <w:vAlign w:val="center"/>
                </w:tcPr>
                <w:p w:rsidR="00000000" w:rsidRDefault="007B1344">
                  <w:pPr>
                    <w:snapToGrid w:val="0"/>
                    <w:spacing w:line="240" w:lineRule="exact"/>
                    <w:ind w:firstLineChars="200" w:firstLine="420"/>
                    <w:jc w:val="center"/>
                    <w:rPr>
                      <w:rFonts w:ascii="宋体" w:hAnsi="宋体" w:cs="华文仿宋" w:hint="eastAsia"/>
                      <w:bCs/>
                      <w:color w:val="000000"/>
                      <w:szCs w:val="21"/>
                    </w:rPr>
                  </w:pPr>
                  <w:r>
                    <w:rPr>
                      <w:rFonts w:ascii="宋体" w:hAnsi="宋体" w:cs="华文仿宋" w:hint="eastAsia"/>
                      <w:bCs/>
                      <w:color w:val="000000"/>
                      <w:szCs w:val="21"/>
                    </w:rPr>
                    <w:t>城市农村</w:t>
                  </w:r>
                  <w:r>
                    <w:rPr>
                      <w:rFonts w:ascii="宋体" w:hAnsi="宋体" w:cs="华文仿宋" w:hint="eastAsia"/>
                      <w:bCs/>
                      <w:color w:val="000000"/>
                      <w:szCs w:val="21"/>
                    </w:rPr>
                    <w:t>/</w:t>
                  </w:r>
                  <w:r>
                    <w:rPr>
                      <w:rFonts w:ascii="宋体" w:hAnsi="宋体" w:cs="华文仿宋" w:hint="eastAsia"/>
                      <w:bCs/>
                      <w:color w:val="000000"/>
                      <w:szCs w:val="21"/>
                    </w:rPr>
                    <w:t>选项</w:t>
                  </w:r>
                </w:p>
              </w:tc>
              <w:tc>
                <w:tcPr>
                  <w:tcW w:w="1556" w:type="pct"/>
                  <w:vAlign w:val="center"/>
                </w:tcPr>
                <w:p w:rsidR="00000000" w:rsidRDefault="007B1344">
                  <w:pPr>
                    <w:snapToGrid w:val="0"/>
                    <w:spacing w:line="240" w:lineRule="exact"/>
                    <w:ind w:firstLineChars="200" w:firstLine="420"/>
                    <w:jc w:val="center"/>
                    <w:rPr>
                      <w:rFonts w:ascii="宋体" w:hAnsi="宋体" w:cs="华文仿宋" w:hint="eastAsia"/>
                      <w:bCs/>
                      <w:color w:val="000000"/>
                      <w:szCs w:val="21"/>
                    </w:rPr>
                  </w:pPr>
                  <w:r>
                    <w:rPr>
                      <w:rFonts w:ascii="宋体" w:hAnsi="宋体" w:cs="华文仿宋" w:hint="eastAsia"/>
                      <w:bCs/>
                      <w:color w:val="000000"/>
                      <w:szCs w:val="21"/>
                    </w:rPr>
                    <w:t>城市</w:t>
                  </w:r>
                  <w:r>
                    <w:rPr>
                      <w:rFonts w:ascii="宋体" w:hAnsi="宋体" w:cs="华文仿宋" w:hint="eastAsia"/>
                      <w:bCs/>
                      <w:color w:val="000000"/>
                      <w:szCs w:val="21"/>
                    </w:rPr>
                    <w:t>/</w:t>
                  </w:r>
                  <w:r>
                    <w:rPr>
                      <w:rFonts w:ascii="宋体" w:hAnsi="宋体" w:cs="华文仿宋" w:hint="eastAsia"/>
                      <w:bCs/>
                      <w:color w:val="000000"/>
                      <w:szCs w:val="21"/>
                    </w:rPr>
                    <w:t>农村</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城市</w:t>
                  </w:r>
                </w:p>
              </w:tc>
            </w:tr>
            <w:tr w:rsidR="00000000">
              <w:trPr>
                <w:trHeight w:hRule="exact" w:val="340"/>
                <w:jc w:val="center"/>
              </w:trPr>
              <w:tc>
                <w:tcPr>
                  <w:tcW w:w="1350" w:type="pct"/>
                  <w:vMerge/>
                  <w:vAlign w:val="center"/>
                </w:tcPr>
                <w:p w:rsidR="00000000" w:rsidRDefault="007B1344">
                  <w:pPr>
                    <w:snapToGrid w:val="0"/>
                    <w:spacing w:line="240" w:lineRule="exact"/>
                    <w:ind w:firstLineChars="200" w:firstLine="420"/>
                    <w:jc w:val="center"/>
                    <w:rPr>
                      <w:rFonts w:ascii="宋体" w:hAnsi="宋体" w:cs="华文仿宋" w:hint="eastAsia"/>
                      <w:bCs/>
                      <w:color w:val="000000"/>
                      <w:szCs w:val="21"/>
                    </w:rPr>
                  </w:pPr>
                </w:p>
              </w:tc>
              <w:tc>
                <w:tcPr>
                  <w:tcW w:w="1556" w:type="pct"/>
                  <w:vAlign w:val="center"/>
                </w:tcPr>
                <w:p w:rsidR="00000000" w:rsidRDefault="007B1344">
                  <w:pPr>
                    <w:snapToGrid w:val="0"/>
                    <w:spacing w:line="240" w:lineRule="exact"/>
                    <w:jc w:val="center"/>
                    <w:rPr>
                      <w:rFonts w:ascii="宋体" w:hAnsi="宋体" w:cs="华文仿宋" w:hint="eastAsia"/>
                      <w:bCs/>
                      <w:color w:val="000000"/>
                      <w:szCs w:val="21"/>
                    </w:rPr>
                  </w:pPr>
                  <w:r>
                    <w:rPr>
                      <w:rFonts w:ascii="宋体" w:hAnsi="宋体" w:cs="华文仿宋" w:hint="eastAsia"/>
                      <w:bCs/>
                      <w:color w:val="000000"/>
                      <w:szCs w:val="21"/>
                    </w:rPr>
                    <w:t>人口数</w:t>
                  </w:r>
                  <w:r>
                    <w:rPr>
                      <w:rFonts w:ascii="宋体" w:hAnsi="宋体" w:cs="华文仿宋" w:hint="eastAsia"/>
                      <w:bCs/>
                      <w:color w:val="000000"/>
                      <w:szCs w:val="21"/>
                    </w:rPr>
                    <w:t>(</w:t>
                  </w:r>
                  <w:r>
                    <w:rPr>
                      <w:rFonts w:ascii="宋体" w:hAnsi="宋体" w:cs="华文仿宋" w:hint="eastAsia"/>
                      <w:bCs/>
                      <w:color w:val="000000"/>
                      <w:szCs w:val="21"/>
                    </w:rPr>
                    <w:t>城市人口数</w:t>
                  </w:r>
                  <w:r>
                    <w:rPr>
                      <w:rFonts w:ascii="宋体" w:hAnsi="宋体" w:cs="华文仿宋" w:hint="eastAsia"/>
                      <w:bCs/>
                      <w:color w:val="000000"/>
                      <w:szCs w:val="21"/>
                    </w:rPr>
                    <w:t>)</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约</w:t>
                  </w:r>
                  <w:r>
                    <w:rPr>
                      <w:rFonts w:ascii="宋体" w:hAnsi="宋体" w:cs="仿宋" w:hint="eastAsia"/>
                      <w:color w:val="000000"/>
                      <w:szCs w:val="21"/>
                    </w:rPr>
                    <w:t>30</w:t>
                  </w:r>
                  <w:r>
                    <w:rPr>
                      <w:rFonts w:ascii="宋体" w:hAnsi="宋体" w:cs="仿宋" w:hint="eastAsia"/>
                      <w:color w:val="000000"/>
                      <w:szCs w:val="21"/>
                    </w:rPr>
                    <w:t>万</w:t>
                  </w:r>
                </w:p>
              </w:tc>
            </w:tr>
            <w:tr w:rsidR="00000000">
              <w:trPr>
                <w:trHeight w:hRule="exact" w:val="340"/>
                <w:jc w:val="center"/>
              </w:trPr>
              <w:tc>
                <w:tcPr>
                  <w:tcW w:w="2906" w:type="pct"/>
                  <w:gridSpan w:val="2"/>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最高环境温度</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 xml:space="preserve">40.8 </w:t>
                  </w:r>
                  <w:r>
                    <w:rPr>
                      <w:rFonts w:ascii="宋体" w:hAnsi="宋体" w:cs="仿宋" w:hint="eastAsia"/>
                      <w:color w:val="000000"/>
                      <w:szCs w:val="21"/>
                    </w:rPr>
                    <w:t>°</w:t>
                  </w:r>
                  <w:r>
                    <w:rPr>
                      <w:rFonts w:ascii="宋体" w:hAnsi="宋体" w:cs="仿宋" w:hint="eastAsia"/>
                      <w:color w:val="000000"/>
                      <w:szCs w:val="21"/>
                    </w:rPr>
                    <w:t>C</w:t>
                  </w:r>
                </w:p>
              </w:tc>
            </w:tr>
            <w:tr w:rsidR="00000000">
              <w:trPr>
                <w:trHeight w:hRule="exact" w:val="340"/>
                <w:jc w:val="center"/>
              </w:trPr>
              <w:tc>
                <w:tcPr>
                  <w:tcW w:w="2906" w:type="pct"/>
                  <w:gridSpan w:val="2"/>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最低环境温度</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-7.9</w:t>
                  </w:r>
                  <w:r>
                    <w:rPr>
                      <w:rFonts w:ascii="宋体" w:hAnsi="宋体" w:cs="仿宋" w:hint="eastAsia"/>
                      <w:color w:val="000000"/>
                      <w:szCs w:val="21"/>
                    </w:rPr>
                    <w:t>°</w:t>
                  </w:r>
                  <w:r>
                    <w:rPr>
                      <w:rFonts w:ascii="宋体" w:hAnsi="宋体" w:cs="仿宋" w:hint="eastAsia"/>
                      <w:color w:val="000000"/>
                      <w:szCs w:val="21"/>
                    </w:rPr>
                    <w:t>C</w:t>
                  </w:r>
                </w:p>
              </w:tc>
            </w:tr>
            <w:tr w:rsidR="00000000">
              <w:trPr>
                <w:trHeight w:hRule="exact" w:val="340"/>
                <w:jc w:val="center"/>
              </w:trPr>
              <w:tc>
                <w:tcPr>
                  <w:tcW w:w="2906" w:type="pct"/>
                  <w:gridSpan w:val="2"/>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土地利用类型</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建设用地</w:t>
                  </w:r>
                </w:p>
              </w:tc>
            </w:tr>
            <w:tr w:rsidR="00000000">
              <w:trPr>
                <w:trHeight w:hRule="exact" w:val="340"/>
                <w:jc w:val="center"/>
              </w:trPr>
              <w:tc>
                <w:tcPr>
                  <w:tcW w:w="2906" w:type="pct"/>
                  <w:gridSpan w:val="2"/>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区域湿度条件</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潮湿</w:t>
                  </w:r>
                </w:p>
              </w:tc>
            </w:tr>
            <w:tr w:rsidR="00000000">
              <w:trPr>
                <w:trHeight w:hRule="exact" w:val="340"/>
                <w:jc w:val="center"/>
              </w:trPr>
              <w:tc>
                <w:tcPr>
                  <w:tcW w:w="1350" w:type="pct"/>
                  <w:vMerge w:val="restart"/>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是否考虑地形</w:t>
                  </w:r>
                </w:p>
              </w:tc>
              <w:tc>
                <w:tcPr>
                  <w:tcW w:w="1556" w:type="pct"/>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考虑地形</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否</w:t>
                  </w:r>
                </w:p>
              </w:tc>
            </w:tr>
            <w:tr w:rsidR="00000000">
              <w:trPr>
                <w:trHeight w:hRule="exact" w:val="340"/>
                <w:jc w:val="center"/>
              </w:trPr>
              <w:tc>
                <w:tcPr>
                  <w:tcW w:w="1350" w:type="pct"/>
                  <w:vMerge/>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p>
              </w:tc>
              <w:tc>
                <w:tcPr>
                  <w:tcW w:w="1556" w:type="pct"/>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地形数据分辨率</w:t>
                  </w:r>
                  <w:r>
                    <w:rPr>
                      <w:rFonts w:ascii="宋体" w:hAnsi="宋体" w:cs="仿宋" w:hint="eastAsia"/>
                      <w:bCs/>
                      <w:color w:val="000000"/>
                      <w:szCs w:val="21"/>
                    </w:rPr>
                    <w:t>(m)</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w:t>
                  </w:r>
                </w:p>
              </w:tc>
            </w:tr>
            <w:tr w:rsidR="00000000">
              <w:trPr>
                <w:trHeight w:hRule="exact" w:val="340"/>
                <w:jc w:val="center"/>
              </w:trPr>
              <w:tc>
                <w:tcPr>
                  <w:tcW w:w="1350" w:type="pct"/>
                  <w:vMerge w:val="restart"/>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是否考虑海岸线熏烟</w:t>
                  </w:r>
                </w:p>
              </w:tc>
              <w:tc>
                <w:tcPr>
                  <w:tcW w:w="1556" w:type="pct"/>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考虑海岸线熏烟</w:t>
                  </w:r>
                </w:p>
              </w:tc>
              <w:tc>
                <w:tcPr>
                  <w:tcW w:w="2093" w:type="pct"/>
                  <w:vAlign w:val="center"/>
                </w:tcPr>
                <w:p w:rsidR="00000000" w:rsidRDefault="007B1344">
                  <w:pPr>
                    <w:snapToGrid w:val="0"/>
                    <w:spacing w:line="240" w:lineRule="exact"/>
                    <w:ind w:firstLineChars="200" w:firstLine="420"/>
                    <w:jc w:val="center"/>
                    <w:rPr>
                      <w:rFonts w:ascii="宋体" w:hAnsi="宋体" w:cs="仿宋" w:hint="eastAsia"/>
                      <w:color w:val="000000"/>
                      <w:szCs w:val="21"/>
                    </w:rPr>
                  </w:pPr>
                  <w:r>
                    <w:rPr>
                      <w:rFonts w:ascii="宋体" w:hAnsi="宋体" w:cs="仿宋" w:hint="eastAsia"/>
                      <w:color w:val="000000"/>
                      <w:szCs w:val="21"/>
                    </w:rPr>
                    <w:t>否</w:t>
                  </w:r>
                </w:p>
              </w:tc>
            </w:tr>
            <w:tr w:rsidR="00000000">
              <w:trPr>
                <w:trHeight w:hRule="exact" w:val="340"/>
                <w:jc w:val="center"/>
              </w:trPr>
              <w:tc>
                <w:tcPr>
                  <w:tcW w:w="1350" w:type="pct"/>
                  <w:vMerge/>
                  <w:vAlign w:val="center"/>
                </w:tcPr>
                <w:p w:rsidR="00000000" w:rsidRDefault="007B1344">
                  <w:pPr>
                    <w:snapToGrid w:val="0"/>
                    <w:spacing w:line="360" w:lineRule="auto"/>
                    <w:ind w:firstLineChars="200" w:firstLine="420"/>
                    <w:jc w:val="center"/>
                    <w:rPr>
                      <w:rFonts w:ascii="宋体" w:hAnsi="宋体" w:cs="仿宋" w:hint="eastAsia"/>
                      <w:bCs/>
                      <w:color w:val="000000"/>
                      <w:szCs w:val="21"/>
                    </w:rPr>
                  </w:pPr>
                </w:p>
              </w:tc>
              <w:tc>
                <w:tcPr>
                  <w:tcW w:w="1556" w:type="pct"/>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海岸线距离</w:t>
                  </w:r>
                  <w:r>
                    <w:rPr>
                      <w:rFonts w:ascii="宋体" w:hAnsi="宋体" w:cs="仿宋" w:hint="eastAsia"/>
                      <w:bCs/>
                      <w:color w:val="000000"/>
                      <w:szCs w:val="21"/>
                    </w:rPr>
                    <w:t>/km</w:t>
                  </w:r>
                </w:p>
              </w:tc>
              <w:tc>
                <w:tcPr>
                  <w:tcW w:w="2093" w:type="pct"/>
                  <w:vAlign w:val="center"/>
                </w:tcPr>
                <w:p w:rsidR="00000000" w:rsidRDefault="007B1344">
                  <w:pPr>
                    <w:snapToGrid w:val="0"/>
                    <w:spacing w:line="360" w:lineRule="auto"/>
                    <w:ind w:firstLineChars="200" w:firstLine="420"/>
                    <w:jc w:val="center"/>
                    <w:rPr>
                      <w:rFonts w:ascii="宋体" w:hAnsi="宋体" w:cs="仿宋" w:hint="eastAsia"/>
                      <w:color w:val="000000"/>
                      <w:szCs w:val="21"/>
                    </w:rPr>
                  </w:pPr>
                  <w:r>
                    <w:rPr>
                      <w:rFonts w:ascii="宋体" w:hAnsi="宋体" w:cs="仿宋" w:hint="eastAsia"/>
                      <w:color w:val="000000"/>
                      <w:szCs w:val="21"/>
                    </w:rPr>
                    <w:t>/</w:t>
                  </w:r>
                </w:p>
              </w:tc>
            </w:tr>
            <w:tr w:rsidR="00000000">
              <w:trPr>
                <w:trHeight w:hRule="exact" w:val="340"/>
                <w:jc w:val="center"/>
              </w:trPr>
              <w:tc>
                <w:tcPr>
                  <w:tcW w:w="1350" w:type="pct"/>
                  <w:vMerge/>
                  <w:vAlign w:val="center"/>
                </w:tcPr>
                <w:p w:rsidR="00000000" w:rsidRDefault="007B1344">
                  <w:pPr>
                    <w:snapToGrid w:val="0"/>
                    <w:spacing w:line="360" w:lineRule="auto"/>
                    <w:ind w:firstLineChars="200" w:firstLine="420"/>
                    <w:jc w:val="center"/>
                    <w:rPr>
                      <w:rFonts w:ascii="宋体" w:hAnsi="宋体" w:cs="仿宋" w:hint="eastAsia"/>
                      <w:bCs/>
                      <w:color w:val="000000"/>
                      <w:szCs w:val="21"/>
                    </w:rPr>
                  </w:pPr>
                </w:p>
              </w:tc>
              <w:tc>
                <w:tcPr>
                  <w:tcW w:w="1556" w:type="pct"/>
                  <w:vAlign w:val="center"/>
                </w:tcPr>
                <w:p w:rsidR="00000000" w:rsidRDefault="007B1344">
                  <w:pPr>
                    <w:snapToGrid w:val="0"/>
                    <w:spacing w:line="240" w:lineRule="exact"/>
                    <w:ind w:firstLineChars="200" w:firstLine="420"/>
                    <w:jc w:val="center"/>
                    <w:rPr>
                      <w:rFonts w:ascii="宋体" w:hAnsi="宋体" w:cs="仿宋" w:hint="eastAsia"/>
                      <w:bCs/>
                      <w:color w:val="000000"/>
                      <w:szCs w:val="21"/>
                    </w:rPr>
                  </w:pPr>
                  <w:r>
                    <w:rPr>
                      <w:rFonts w:ascii="宋体" w:hAnsi="宋体" w:cs="仿宋" w:hint="eastAsia"/>
                      <w:bCs/>
                      <w:color w:val="000000"/>
                      <w:szCs w:val="21"/>
                    </w:rPr>
                    <w:t>海岸线方向</w:t>
                  </w:r>
                  <w:r>
                    <w:rPr>
                      <w:rFonts w:ascii="宋体" w:hAnsi="宋体" w:cs="仿宋" w:hint="eastAsia"/>
                      <w:bCs/>
                      <w:color w:val="000000"/>
                      <w:szCs w:val="21"/>
                    </w:rPr>
                    <w:t>/o</w:t>
                  </w:r>
                </w:p>
              </w:tc>
              <w:tc>
                <w:tcPr>
                  <w:tcW w:w="2093" w:type="pct"/>
                  <w:vAlign w:val="center"/>
                </w:tcPr>
                <w:p w:rsidR="00000000" w:rsidRDefault="007B1344">
                  <w:pPr>
                    <w:snapToGrid w:val="0"/>
                    <w:spacing w:line="360" w:lineRule="auto"/>
                    <w:ind w:firstLineChars="200" w:firstLine="420"/>
                    <w:jc w:val="center"/>
                    <w:rPr>
                      <w:rFonts w:ascii="宋体" w:hAnsi="宋体" w:cs="仿宋" w:hint="eastAsia"/>
                      <w:color w:val="000000"/>
                      <w:szCs w:val="21"/>
                    </w:rPr>
                  </w:pPr>
                  <w:r>
                    <w:rPr>
                      <w:rFonts w:ascii="宋体" w:hAnsi="宋体" w:cs="仿宋" w:hint="eastAsia"/>
                      <w:color w:val="000000"/>
                      <w:szCs w:val="21"/>
                    </w:rPr>
                    <w:t>/</w:t>
                  </w:r>
                </w:p>
              </w:tc>
            </w:tr>
          </w:tbl>
          <w:p w:rsidR="00000000" w:rsidRDefault="007B1344">
            <w:pPr>
              <w:pStyle w:val="Default"/>
              <w:jc w:val="center"/>
              <w:rPr>
                <w:rFonts w:ascii="Times New Roman" w:cs="Times New Roman" w:hint="eastAsia"/>
                <w:b/>
                <w:sz w:val="21"/>
                <w:szCs w:val="21"/>
              </w:rPr>
            </w:pPr>
          </w:p>
          <w:p w:rsidR="00000000" w:rsidRDefault="007B1344">
            <w:pPr>
              <w:pStyle w:val="Default"/>
              <w:jc w:val="center"/>
              <w:rPr>
                <w:rFonts w:ascii="Times New Roman" w:cs="Times New Roman"/>
                <w:b/>
                <w:sz w:val="21"/>
                <w:szCs w:val="21"/>
              </w:rPr>
            </w:pPr>
            <w:r>
              <w:rPr>
                <w:rFonts w:ascii="Times New Roman" w:cs="Times New Roman"/>
                <w:b/>
                <w:sz w:val="21"/>
                <w:szCs w:val="21"/>
              </w:rPr>
              <w:t>表</w:t>
            </w:r>
            <w:r>
              <w:rPr>
                <w:rFonts w:ascii="Times New Roman" w:cs="Times New Roman" w:hint="eastAsia"/>
                <w:b/>
                <w:sz w:val="21"/>
                <w:szCs w:val="21"/>
              </w:rPr>
              <w:t>4.3-9</w:t>
            </w:r>
            <w:r>
              <w:rPr>
                <w:rFonts w:ascii="Times New Roman" w:cs="Times New Roman"/>
                <w:b/>
                <w:sz w:val="21"/>
                <w:szCs w:val="21"/>
              </w:rPr>
              <w:t xml:space="preserve"> </w:t>
            </w:r>
            <w:r>
              <w:rPr>
                <w:rFonts w:ascii="Times New Roman" w:cs="Times New Roman"/>
                <w:b/>
                <w:sz w:val="21"/>
                <w:szCs w:val="21"/>
              </w:rPr>
              <w:t>评价因子和评价标准表（</w:t>
            </w:r>
            <w:r>
              <w:rPr>
                <w:rFonts w:ascii="Times New Roman" w:cs="Times New Roman"/>
                <w:b/>
                <w:sz w:val="21"/>
                <w:szCs w:val="21"/>
              </w:rPr>
              <w:t>小时均值）</w:t>
            </w:r>
          </w:p>
          <w:tbl>
            <w:tblPr>
              <w:tblpPr w:leftFromText="180" w:rightFromText="180" w:vertAnchor="text" w:horzAnchor="page" w:tblpX="99" w:tblpY="278"/>
              <w:tblOverlap w:val="never"/>
              <w:tblW w:w="7674" w:type="dxa"/>
              <w:tblInd w:w="0" w:type="dxa"/>
              <w:tblBorders>
                <w:top w:val="single" w:sz="12" w:space="0" w:color="auto"/>
                <w:bottom w:val="single" w:sz="12" w:space="0" w:color="auto"/>
                <w:insideH w:val="single" w:sz="4" w:space="0" w:color="auto"/>
                <w:insideV w:val="single" w:sz="4" w:space="0" w:color="auto"/>
              </w:tblBorders>
              <w:tblLayout w:type="fixed"/>
              <w:tblLook w:val="0000"/>
            </w:tblPr>
            <w:tblGrid>
              <w:gridCol w:w="1566"/>
              <w:gridCol w:w="1330"/>
              <w:gridCol w:w="4778"/>
            </w:tblGrid>
            <w:tr w:rsidR="00000000">
              <w:trPr>
                <w:trHeight w:val="574"/>
              </w:trPr>
              <w:tc>
                <w:tcPr>
                  <w:tcW w:w="1566" w:type="dxa"/>
                  <w:vAlign w:val="center"/>
                </w:tcPr>
                <w:p w:rsidR="00000000" w:rsidRDefault="007B1344">
                  <w:pPr>
                    <w:snapToGrid w:val="0"/>
                    <w:spacing w:line="240" w:lineRule="exact"/>
                    <w:jc w:val="center"/>
                    <w:rPr>
                      <w:rFonts w:ascii="宋体" w:hAnsi="宋体"/>
                      <w:b/>
                      <w:bCs/>
                      <w:color w:val="000000"/>
                      <w:szCs w:val="21"/>
                    </w:rPr>
                  </w:pPr>
                  <w:r>
                    <w:rPr>
                      <w:rFonts w:ascii="宋体" w:hAnsi="宋体"/>
                      <w:b/>
                      <w:bCs/>
                      <w:color w:val="000000"/>
                      <w:szCs w:val="21"/>
                    </w:rPr>
                    <w:t>评价因子</w:t>
                  </w:r>
                </w:p>
              </w:tc>
              <w:tc>
                <w:tcPr>
                  <w:tcW w:w="1330" w:type="dxa"/>
                  <w:vAlign w:val="center"/>
                </w:tcPr>
                <w:p w:rsidR="00000000" w:rsidRDefault="007B1344">
                  <w:pPr>
                    <w:snapToGrid w:val="0"/>
                    <w:spacing w:line="240" w:lineRule="exact"/>
                    <w:jc w:val="center"/>
                    <w:rPr>
                      <w:rFonts w:ascii="宋体" w:hAnsi="宋体"/>
                      <w:b/>
                      <w:bCs/>
                      <w:color w:val="000000"/>
                      <w:szCs w:val="21"/>
                    </w:rPr>
                  </w:pPr>
                  <w:bookmarkStart w:id="8" w:name="OLE_LINK5"/>
                  <w:bookmarkStart w:id="9" w:name="OLE_LINK4"/>
                  <w:r>
                    <w:rPr>
                      <w:rFonts w:ascii="宋体" w:hAnsi="宋体"/>
                      <w:b/>
                      <w:bCs/>
                      <w:color w:val="000000"/>
                      <w:szCs w:val="21"/>
                    </w:rPr>
                    <w:t>标准值</w:t>
                  </w:r>
                  <w:bookmarkStart w:id="10" w:name="OLE_LINK15"/>
                  <w:bookmarkStart w:id="11" w:name="OLE_LINK14"/>
                  <w:bookmarkEnd w:id="8"/>
                  <w:bookmarkEnd w:id="9"/>
                </w:p>
                <w:p w:rsidR="00000000" w:rsidRDefault="007B1344">
                  <w:pPr>
                    <w:snapToGrid w:val="0"/>
                    <w:spacing w:line="240" w:lineRule="exact"/>
                    <w:jc w:val="center"/>
                    <w:rPr>
                      <w:rFonts w:ascii="宋体" w:hAnsi="宋体"/>
                      <w:b/>
                      <w:bCs/>
                      <w:color w:val="000000"/>
                      <w:szCs w:val="21"/>
                    </w:rPr>
                  </w:pPr>
                  <w:r>
                    <w:rPr>
                      <w:rFonts w:ascii="宋体" w:hAnsi="宋体"/>
                      <w:b/>
                      <w:bCs/>
                      <w:color w:val="000000"/>
                      <w:szCs w:val="21"/>
                    </w:rPr>
                    <w:t>(mg/m</w:t>
                  </w:r>
                  <w:r>
                    <w:rPr>
                      <w:rFonts w:ascii="宋体" w:hAnsi="宋体"/>
                      <w:b/>
                      <w:bCs/>
                      <w:color w:val="000000"/>
                      <w:szCs w:val="21"/>
                      <w:vertAlign w:val="superscript"/>
                    </w:rPr>
                    <w:t>3</w:t>
                  </w:r>
                  <w:r>
                    <w:rPr>
                      <w:rFonts w:ascii="宋体" w:hAnsi="宋体"/>
                      <w:b/>
                      <w:bCs/>
                      <w:color w:val="000000"/>
                      <w:szCs w:val="21"/>
                    </w:rPr>
                    <w:t>)</w:t>
                  </w:r>
                  <w:bookmarkEnd w:id="10"/>
                  <w:bookmarkEnd w:id="11"/>
                </w:p>
              </w:tc>
              <w:tc>
                <w:tcPr>
                  <w:tcW w:w="4778" w:type="dxa"/>
                  <w:vAlign w:val="center"/>
                </w:tcPr>
                <w:p w:rsidR="00000000" w:rsidRDefault="007B1344">
                  <w:pPr>
                    <w:snapToGrid w:val="0"/>
                    <w:spacing w:line="240" w:lineRule="exact"/>
                    <w:ind w:firstLineChars="200" w:firstLine="422"/>
                    <w:jc w:val="center"/>
                    <w:rPr>
                      <w:rFonts w:ascii="宋体" w:hAnsi="宋体"/>
                      <w:b/>
                      <w:bCs/>
                      <w:color w:val="000000"/>
                      <w:szCs w:val="21"/>
                    </w:rPr>
                  </w:pPr>
                  <w:r>
                    <w:rPr>
                      <w:rFonts w:ascii="宋体" w:hAnsi="宋体"/>
                      <w:b/>
                      <w:bCs/>
                      <w:color w:val="000000"/>
                      <w:szCs w:val="21"/>
                    </w:rPr>
                    <w:t>标准来源</w:t>
                  </w:r>
                </w:p>
              </w:tc>
            </w:tr>
            <w:tr w:rsidR="00000000">
              <w:trPr>
                <w:trHeight w:val="320"/>
              </w:trPr>
              <w:tc>
                <w:tcPr>
                  <w:tcW w:w="1566" w:type="dxa"/>
                  <w:vAlign w:val="center"/>
                </w:tcPr>
                <w:p w:rsidR="00000000" w:rsidRDefault="007B1344">
                  <w:pPr>
                    <w:snapToGrid w:val="0"/>
                    <w:spacing w:line="240" w:lineRule="exact"/>
                    <w:jc w:val="center"/>
                    <w:rPr>
                      <w:rFonts w:ascii="宋体" w:hAnsi="宋体"/>
                      <w:color w:val="000000"/>
                      <w:szCs w:val="21"/>
                    </w:rPr>
                  </w:pPr>
                  <w:r>
                    <w:rPr>
                      <w:rFonts w:ascii="宋体" w:hAnsi="宋体"/>
                      <w:color w:val="000000"/>
                      <w:szCs w:val="21"/>
                    </w:rPr>
                    <w:t>非甲烷总烃</w:t>
                  </w:r>
                </w:p>
              </w:tc>
              <w:tc>
                <w:tcPr>
                  <w:tcW w:w="1330" w:type="dxa"/>
                  <w:vAlign w:val="center"/>
                </w:tcPr>
                <w:p w:rsidR="00000000" w:rsidRDefault="007B1344">
                  <w:pPr>
                    <w:snapToGrid w:val="0"/>
                    <w:spacing w:line="240" w:lineRule="exact"/>
                    <w:ind w:firstLineChars="200" w:firstLine="420"/>
                    <w:rPr>
                      <w:rFonts w:ascii="宋体" w:hAnsi="宋体"/>
                      <w:color w:val="000000"/>
                      <w:szCs w:val="21"/>
                    </w:rPr>
                  </w:pPr>
                  <w:r>
                    <w:rPr>
                      <w:rFonts w:ascii="宋体" w:hAnsi="宋体"/>
                      <w:color w:val="000000"/>
                      <w:szCs w:val="21"/>
                    </w:rPr>
                    <w:t>2.0</w:t>
                  </w:r>
                </w:p>
              </w:tc>
              <w:tc>
                <w:tcPr>
                  <w:tcW w:w="4778" w:type="dxa"/>
                  <w:vAlign w:val="center"/>
                </w:tcPr>
                <w:p w:rsidR="00000000" w:rsidRDefault="007B1344">
                  <w:pPr>
                    <w:snapToGrid w:val="0"/>
                    <w:spacing w:line="240" w:lineRule="exact"/>
                    <w:jc w:val="center"/>
                    <w:rPr>
                      <w:rFonts w:ascii="宋体" w:hAnsi="宋体"/>
                      <w:color w:val="000000"/>
                      <w:szCs w:val="21"/>
                    </w:rPr>
                  </w:pPr>
                  <w:r>
                    <w:rPr>
                      <w:rFonts w:ascii="宋体" w:hAnsi="宋体"/>
                      <w:color w:val="000000"/>
                      <w:szCs w:val="21"/>
                    </w:rPr>
                    <w:t>《环境空气质量</w:t>
                  </w:r>
                  <w:r>
                    <w:rPr>
                      <w:rFonts w:ascii="宋体" w:hAnsi="宋体" w:hint="eastAsia"/>
                      <w:color w:val="000000"/>
                      <w:szCs w:val="21"/>
                    </w:rPr>
                    <w:t xml:space="preserve"> </w:t>
                  </w:r>
                  <w:r>
                    <w:rPr>
                      <w:rFonts w:ascii="宋体" w:hAnsi="宋体"/>
                      <w:color w:val="000000"/>
                      <w:szCs w:val="21"/>
                    </w:rPr>
                    <w:t>非甲烷总烃限值》（</w:t>
                  </w:r>
                  <w:r>
                    <w:rPr>
                      <w:rFonts w:ascii="宋体" w:hAnsi="宋体"/>
                      <w:color w:val="000000"/>
                      <w:szCs w:val="21"/>
                    </w:rPr>
                    <w:t>DB13 1577-2012</w:t>
                  </w:r>
                  <w:r>
                    <w:rPr>
                      <w:rFonts w:ascii="宋体" w:hAnsi="宋体"/>
                      <w:color w:val="000000"/>
                      <w:szCs w:val="21"/>
                    </w:rPr>
                    <w:t>）二级标准（</w:t>
                  </w:r>
                  <w:r>
                    <w:rPr>
                      <w:rFonts w:ascii="宋体" w:hAnsi="宋体"/>
                      <w:color w:val="000000"/>
                      <w:szCs w:val="21"/>
                    </w:rPr>
                    <w:t>≤2 mg/m</w:t>
                  </w:r>
                  <w:r>
                    <w:rPr>
                      <w:rFonts w:ascii="宋体" w:hAnsi="宋体"/>
                      <w:color w:val="000000"/>
                      <w:szCs w:val="21"/>
                      <w:vertAlign w:val="superscript"/>
                    </w:rPr>
                    <w:t>3</w:t>
                  </w:r>
                  <w:r>
                    <w:rPr>
                      <w:rFonts w:ascii="宋体" w:hAnsi="宋体"/>
                      <w:color w:val="000000"/>
                      <w:szCs w:val="21"/>
                    </w:rPr>
                    <w:t>）标准要求</w:t>
                  </w:r>
                </w:p>
              </w:tc>
            </w:tr>
          </w:tbl>
          <w:p w:rsidR="00000000" w:rsidRDefault="007B1344">
            <w:pPr>
              <w:snapToGrid w:val="0"/>
              <w:spacing w:line="360" w:lineRule="auto"/>
              <w:ind w:firstLineChars="200" w:firstLine="480"/>
              <w:rPr>
                <w:rFonts w:ascii="Times New Roman" w:hAnsi="Times New Roman"/>
                <w:color w:val="000000"/>
                <w:szCs w:val="21"/>
              </w:rPr>
            </w:pPr>
            <w:r>
              <w:rPr>
                <w:rFonts w:ascii="Times New Roman" w:hAnsi="Times New Roman"/>
                <w:color w:val="000000"/>
                <w:sz w:val="24"/>
                <w:szCs w:val="24"/>
              </w:rPr>
              <w:t>项目面源参数详见表</w:t>
            </w:r>
            <w:r>
              <w:rPr>
                <w:rFonts w:ascii="Times New Roman" w:hAnsi="Times New Roman" w:hint="eastAsia"/>
                <w:color w:val="000000"/>
                <w:sz w:val="24"/>
                <w:szCs w:val="24"/>
              </w:rPr>
              <w:t>4.3-10</w:t>
            </w:r>
            <w:r>
              <w:rPr>
                <w:rFonts w:ascii="Times New Roman" w:hAnsi="Times New Roman"/>
                <w:color w:val="000000"/>
                <w:sz w:val="24"/>
                <w:szCs w:val="24"/>
              </w:rPr>
              <w:t>。</w:t>
            </w:r>
          </w:p>
          <w:p w:rsidR="00000000" w:rsidRDefault="007B1344">
            <w:pPr>
              <w:pStyle w:val="Default"/>
              <w:jc w:val="center"/>
              <w:rPr>
                <w:rFonts w:ascii="Times New Roman" w:cs="Times New Roman"/>
                <w:b/>
                <w:sz w:val="21"/>
                <w:szCs w:val="21"/>
              </w:rPr>
            </w:pPr>
            <w:r>
              <w:rPr>
                <w:rFonts w:ascii="Times New Roman" w:cs="Times New Roman"/>
                <w:b/>
                <w:sz w:val="21"/>
                <w:szCs w:val="21"/>
              </w:rPr>
              <w:t>表</w:t>
            </w:r>
            <w:r>
              <w:rPr>
                <w:rFonts w:ascii="Times New Roman" w:cs="Times New Roman" w:hint="eastAsia"/>
                <w:b/>
                <w:sz w:val="21"/>
                <w:szCs w:val="21"/>
              </w:rPr>
              <w:t>4.3-10</w:t>
            </w:r>
            <w:r>
              <w:rPr>
                <w:rFonts w:ascii="Times New Roman" w:cs="Times New Roman"/>
                <w:b/>
                <w:sz w:val="21"/>
                <w:szCs w:val="21"/>
              </w:rPr>
              <w:t xml:space="preserve">  </w:t>
            </w:r>
            <w:r>
              <w:rPr>
                <w:rFonts w:ascii="Times New Roman" w:cs="Times New Roman"/>
                <w:b/>
                <w:sz w:val="21"/>
                <w:szCs w:val="21"/>
              </w:rPr>
              <w:t>项目矩形面源参数表</w:t>
            </w:r>
          </w:p>
          <w:tbl>
            <w:tblPr>
              <w:tblW w:w="7797" w:type="dxa"/>
              <w:tblInd w:w="5" w:type="dxa"/>
              <w:tblBorders>
                <w:top w:val="single" w:sz="12" w:space="0" w:color="auto"/>
                <w:bottom w:val="single" w:sz="12" w:space="0" w:color="auto"/>
                <w:insideH w:val="single" w:sz="4" w:space="0" w:color="auto"/>
                <w:insideV w:val="single" w:sz="4" w:space="0" w:color="auto"/>
              </w:tblBorders>
              <w:tblLayout w:type="fixed"/>
              <w:tblLook w:val="0000"/>
            </w:tblPr>
            <w:tblGrid>
              <w:gridCol w:w="710"/>
              <w:gridCol w:w="1339"/>
              <w:gridCol w:w="1275"/>
              <w:gridCol w:w="654"/>
              <w:gridCol w:w="649"/>
              <w:gridCol w:w="657"/>
              <w:gridCol w:w="698"/>
              <w:gridCol w:w="731"/>
              <w:gridCol w:w="1084"/>
            </w:tblGrid>
            <w:tr w:rsidR="00000000">
              <w:trPr>
                <w:trHeight w:val="325"/>
              </w:trPr>
              <w:tc>
                <w:tcPr>
                  <w:tcW w:w="710" w:type="dxa"/>
                  <w:vMerge w:val="restart"/>
                  <w:vAlign w:val="center"/>
                </w:tcPr>
                <w:p w:rsidR="00000000" w:rsidRDefault="007B1344">
                  <w:pPr>
                    <w:jc w:val="center"/>
                    <w:rPr>
                      <w:rFonts w:ascii="Times New Roman" w:hAnsi="Times New Roman"/>
                      <w:color w:val="000000"/>
                      <w:szCs w:val="21"/>
                    </w:rPr>
                  </w:pPr>
                  <w:r>
                    <w:rPr>
                      <w:rFonts w:ascii="Times New Roman" w:hAnsi="Times New Roman"/>
                      <w:b/>
                      <w:bCs/>
                      <w:color w:val="000000"/>
                      <w:szCs w:val="21"/>
                    </w:rPr>
                    <w:t>污染源名称</w:t>
                  </w:r>
                </w:p>
              </w:tc>
              <w:tc>
                <w:tcPr>
                  <w:tcW w:w="2614" w:type="dxa"/>
                  <w:gridSpan w:val="2"/>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坐标</w:t>
                  </w:r>
                </w:p>
              </w:tc>
              <w:tc>
                <w:tcPr>
                  <w:tcW w:w="654" w:type="dxa"/>
                  <w:vMerge w:val="restart"/>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海拔高度</w:t>
                  </w:r>
                  <w:r>
                    <w:rPr>
                      <w:rFonts w:ascii="Times New Roman" w:hAnsi="Times New Roman"/>
                      <w:b/>
                      <w:bCs/>
                      <w:color w:val="000000"/>
                      <w:szCs w:val="21"/>
                    </w:rPr>
                    <w:t>/m</w:t>
                  </w:r>
                </w:p>
              </w:tc>
              <w:tc>
                <w:tcPr>
                  <w:tcW w:w="2004" w:type="dxa"/>
                  <w:gridSpan w:val="3"/>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矩形面源</w:t>
                  </w:r>
                </w:p>
              </w:tc>
              <w:tc>
                <w:tcPr>
                  <w:tcW w:w="731" w:type="dxa"/>
                  <w:vMerge w:val="restart"/>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污染物</w:t>
                  </w:r>
                </w:p>
              </w:tc>
              <w:tc>
                <w:tcPr>
                  <w:tcW w:w="1084" w:type="dxa"/>
                  <w:vMerge w:val="restart"/>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排放速率</w:t>
                  </w:r>
                </w:p>
              </w:tc>
            </w:tr>
            <w:tr w:rsidR="00000000">
              <w:trPr>
                <w:trHeight w:val="83"/>
              </w:trPr>
              <w:tc>
                <w:tcPr>
                  <w:tcW w:w="710" w:type="dxa"/>
                  <w:vMerge/>
                  <w:vAlign w:val="center"/>
                </w:tcPr>
                <w:p w:rsidR="00000000" w:rsidRDefault="007B1344">
                  <w:pPr>
                    <w:snapToGrid w:val="0"/>
                    <w:jc w:val="center"/>
                    <w:rPr>
                      <w:rFonts w:ascii="Times New Roman" w:hAnsi="Times New Roman"/>
                      <w:color w:val="000000"/>
                      <w:szCs w:val="21"/>
                    </w:rPr>
                  </w:pPr>
                </w:p>
              </w:tc>
              <w:tc>
                <w:tcPr>
                  <w:tcW w:w="1339" w:type="dxa"/>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经度</w:t>
                  </w:r>
                </w:p>
              </w:tc>
              <w:tc>
                <w:tcPr>
                  <w:tcW w:w="1275" w:type="dxa"/>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纬度</w:t>
                  </w:r>
                </w:p>
              </w:tc>
              <w:tc>
                <w:tcPr>
                  <w:tcW w:w="654" w:type="dxa"/>
                  <w:vMerge/>
                  <w:vAlign w:val="center"/>
                </w:tcPr>
                <w:p w:rsidR="00000000" w:rsidRDefault="007B1344">
                  <w:pPr>
                    <w:snapToGrid w:val="0"/>
                    <w:jc w:val="center"/>
                    <w:rPr>
                      <w:rFonts w:ascii="Times New Roman" w:hAnsi="Times New Roman"/>
                      <w:b/>
                      <w:bCs/>
                      <w:color w:val="000000"/>
                      <w:szCs w:val="21"/>
                    </w:rPr>
                  </w:pPr>
                </w:p>
              </w:tc>
              <w:tc>
                <w:tcPr>
                  <w:tcW w:w="649" w:type="dxa"/>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长度</w:t>
                  </w:r>
                </w:p>
              </w:tc>
              <w:tc>
                <w:tcPr>
                  <w:tcW w:w="657" w:type="dxa"/>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宽度</w:t>
                  </w:r>
                </w:p>
              </w:tc>
              <w:tc>
                <w:tcPr>
                  <w:tcW w:w="698" w:type="dxa"/>
                  <w:vAlign w:val="center"/>
                </w:tcPr>
                <w:p w:rsidR="00000000" w:rsidRDefault="007B1344">
                  <w:pPr>
                    <w:snapToGrid w:val="0"/>
                    <w:jc w:val="center"/>
                    <w:rPr>
                      <w:rFonts w:ascii="Times New Roman" w:hAnsi="Times New Roman"/>
                      <w:b/>
                      <w:bCs/>
                      <w:color w:val="000000"/>
                      <w:szCs w:val="21"/>
                    </w:rPr>
                  </w:pPr>
                  <w:r>
                    <w:rPr>
                      <w:rFonts w:ascii="Times New Roman" w:hAnsi="Times New Roman"/>
                      <w:b/>
                      <w:bCs/>
                      <w:color w:val="000000"/>
                      <w:szCs w:val="21"/>
                    </w:rPr>
                    <w:t>有效高度</w:t>
                  </w:r>
                </w:p>
              </w:tc>
              <w:tc>
                <w:tcPr>
                  <w:tcW w:w="731" w:type="dxa"/>
                  <w:vMerge/>
                  <w:vAlign w:val="center"/>
                </w:tcPr>
                <w:p w:rsidR="00000000" w:rsidRDefault="007B1344">
                  <w:pPr>
                    <w:snapToGrid w:val="0"/>
                    <w:jc w:val="center"/>
                    <w:rPr>
                      <w:rFonts w:ascii="Times New Roman" w:hAnsi="Times New Roman"/>
                      <w:b/>
                      <w:bCs/>
                      <w:color w:val="000000"/>
                      <w:szCs w:val="21"/>
                    </w:rPr>
                  </w:pPr>
                </w:p>
              </w:tc>
              <w:tc>
                <w:tcPr>
                  <w:tcW w:w="1084" w:type="dxa"/>
                  <w:vMerge/>
                  <w:vAlign w:val="center"/>
                </w:tcPr>
                <w:p w:rsidR="00000000" w:rsidRDefault="007B1344">
                  <w:pPr>
                    <w:snapToGrid w:val="0"/>
                    <w:jc w:val="center"/>
                    <w:rPr>
                      <w:rFonts w:ascii="Times New Roman" w:hAnsi="Times New Roman"/>
                      <w:b/>
                      <w:bCs/>
                      <w:color w:val="000000"/>
                      <w:szCs w:val="21"/>
                    </w:rPr>
                  </w:pPr>
                </w:p>
              </w:tc>
            </w:tr>
            <w:tr w:rsidR="00000000">
              <w:trPr>
                <w:trHeight w:val="475"/>
              </w:trPr>
              <w:tc>
                <w:tcPr>
                  <w:tcW w:w="710"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加油区</w:t>
                  </w:r>
                </w:p>
              </w:tc>
              <w:tc>
                <w:tcPr>
                  <w:tcW w:w="1339"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112.596603°E</w:t>
                  </w:r>
                </w:p>
              </w:tc>
              <w:tc>
                <w:tcPr>
                  <w:tcW w:w="1275"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26.959477°N</w:t>
                  </w:r>
                </w:p>
              </w:tc>
              <w:tc>
                <w:tcPr>
                  <w:tcW w:w="654"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64</w:t>
                  </w:r>
                </w:p>
              </w:tc>
              <w:tc>
                <w:tcPr>
                  <w:tcW w:w="649"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25.5</w:t>
                  </w:r>
                </w:p>
              </w:tc>
              <w:tc>
                <w:tcPr>
                  <w:tcW w:w="657"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23.0</w:t>
                  </w:r>
                </w:p>
              </w:tc>
              <w:tc>
                <w:tcPr>
                  <w:tcW w:w="698"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8.73</w:t>
                  </w:r>
                </w:p>
              </w:tc>
              <w:tc>
                <w:tcPr>
                  <w:tcW w:w="731"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非甲烷总烃</w:t>
                  </w:r>
                </w:p>
              </w:tc>
              <w:tc>
                <w:tcPr>
                  <w:tcW w:w="1084" w:type="dxa"/>
                  <w:vAlign w:val="center"/>
                </w:tcPr>
                <w:p w:rsidR="00000000" w:rsidRDefault="007B1344">
                  <w:pPr>
                    <w:jc w:val="center"/>
                    <w:rPr>
                      <w:rFonts w:ascii="Times New Roman" w:hAnsi="Times New Roman"/>
                      <w:color w:val="000000"/>
                      <w:szCs w:val="21"/>
                    </w:rPr>
                  </w:pPr>
                  <w:r>
                    <w:rPr>
                      <w:rFonts w:ascii="Times New Roman" w:hAnsi="Times New Roman"/>
                      <w:color w:val="000000"/>
                      <w:szCs w:val="21"/>
                    </w:rPr>
                    <w:t>0.0</w:t>
                  </w:r>
                  <w:r>
                    <w:rPr>
                      <w:rFonts w:ascii="Times New Roman" w:hAnsi="Times New Roman" w:hint="eastAsia"/>
                      <w:color w:val="000000"/>
                      <w:szCs w:val="21"/>
                    </w:rPr>
                    <w:t>142</w:t>
                  </w:r>
                </w:p>
                <w:p w:rsidR="00000000" w:rsidRDefault="007B1344">
                  <w:pPr>
                    <w:jc w:val="center"/>
                    <w:rPr>
                      <w:rFonts w:ascii="Times New Roman" w:hAnsi="Times New Roman"/>
                      <w:color w:val="000000"/>
                      <w:szCs w:val="21"/>
                    </w:rPr>
                  </w:pPr>
                  <w:r>
                    <w:rPr>
                      <w:rFonts w:ascii="Times New Roman" w:hAnsi="Times New Roman"/>
                      <w:color w:val="000000"/>
                      <w:szCs w:val="21"/>
                    </w:rPr>
                    <w:t>g/s</w:t>
                  </w:r>
                </w:p>
              </w:tc>
            </w:tr>
          </w:tbl>
          <w:p w:rsidR="00000000" w:rsidRDefault="007B1344">
            <w:pPr>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根据《环境影响评价技术</w:t>
            </w:r>
            <w:r>
              <w:rPr>
                <w:rFonts w:ascii="Times New Roman" w:hAnsi="Times New Roman"/>
                <w:color w:val="000000"/>
                <w:sz w:val="24"/>
                <w:szCs w:val="24"/>
              </w:rPr>
              <w:t>导则</w:t>
            </w:r>
            <w:r>
              <w:rPr>
                <w:rFonts w:ascii="Times New Roman" w:hAnsi="Times New Roman"/>
                <w:color w:val="000000"/>
                <w:sz w:val="24"/>
                <w:szCs w:val="24"/>
              </w:rPr>
              <w:t xml:space="preserve"> </w:t>
            </w:r>
            <w:r>
              <w:rPr>
                <w:rFonts w:ascii="Times New Roman" w:hAnsi="Times New Roman"/>
                <w:color w:val="000000"/>
                <w:sz w:val="24"/>
                <w:szCs w:val="24"/>
              </w:rPr>
              <w:t>大气环境》（</w:t>
            </w:r>
            <w:r>
              <w:rPr>
                <w:rFonts w:ascii="Times New Roman" w:hAnsi="Times New Roman"/>
                <w:color w:val="000000"/>
                <w:sz w:val="24"/>
                <w:szCs w:val="24"/>
              </w:rPr>
              <w:t>HJ2.2-2018</w:t>
            </w:r>
            <w:r>
              <w:rPr>
                <w:rFonts w:ascii="Times New Roman" w:hAnsi="Times New Roman"/>
                <w:color w:val="000000"/>
                <w:sz w:val="24"/>
                <w:szCs w:val="24"/>
              </w:rPr>
              <w:t>）附录</w:t>
            </w:r>
            <w:r>
              <w:rPr>
                <w:rFonts w:ascii="Times New Roman" w:hAnsi="Times New Roman"/>
                <w:color w:val="000000"/>
                <w:sz w:val="24"/>
                <w:szCs w:val="24"/>
              </w:rPr>
              <w:t>A</w:t>
            </w:r>
            <w:r>
              <w:rPr>
                <w:rFonts w:ascii="Times New Roman" w:hAnsi="Times New Roman"/>
                <w:color w:val="000000"/>
                <w:sz w:val="24"/>
                <w:szCs w:val="24"/>
              </w:rPr>
              <w:t>推荐</w:t>
            </w:r>
            <w:r>
              <w:rPr>
                <w:rFonts w:ascii="Times New Roman" w:hAnsi="Times New Roman"/>
                <w:color w:val="000000"/>
                <w:sz w:val="24"/>
                <w:szCs w:val="24"/>
              </w:rPr>
              <w:lastRenderedPageBreak/>
              <w:t>模型中的</w:t>
            </w:r>
            <w:r>
              <w:rPr>
                <w:rFonts w:ascii="Times New Roman" w:hAnsi="Times New Roman"/>
                <w:color w:val="000000"/>
                <w:sz w:val="24"/>
                <w:szCs w:val="24"/>
              </w:rPr>
              <w:t>AERSCREEN</w:t>
            </w:r>
            <w:r>
              <w:rPr>
                <w:rFonts w:ascii="Times New Roman" w:hAnsi="Times New Roman"/>
                <w:color w:val="000000"/>
                <w:sz w:val="24"/>
                <w:szCs w:val="24"/>
              </w:rPr>
              <w:t>计算结果详见下表。</w:t>
            </w:r>
          </w:p>
          <w:p w:rsidR="00000000" w:rsidRDefault="007B1344">
            <w:pPr>
              <w:pStyle w:val="Default"/>
              <w:jc w:val="center"/>
              <w:rPr>
                <w:rFonts w:ascii="Times New Roman" w:cs="Times New Roman"/>
                <w:b/>
                <w:sz w:val="21"/>
                <w:szCs w:val="21"/>
              </w:rPr>
            </w:pPr>
            <w:r>
              <w:rPr>
                <w:rFonts w:ascii="Times New Roman" w:cs="Times New Roman"/>
                <w:b/>
                <w:sz w:val="21"/>
                <w:szCs w:val="21"/>
              </w:rPr>
              <w:t>表</w:t>
            </w:r>
            <w:r>
              <w:rPr>
                <w:rFonts w:ascii="Times New Roman" w:cs="Times New Roman" w:hint="eastAsia"/>
                <w:b/>
                <w:sz w:val="21"/>
                <w:szCs w:val="21"/>
              </w:rPr>
              <w:t>4.3-11</w:t>
            </w:r>
            <w:r>
              <w:rPr>
                <w:rFonts w:ascii="Times New Roman" w:cs="Times New Roman"/>
                <w:b/>
                <w:sz w:val="21"/>
                <w:szCs w:val="21"/>
              </w:rPr>
              <w:t xml:space="preserve"> </w:t>
            </w:r>
            <w:r>
              <w:rPr>
                <w:rFonts w:ascii="Times New Roman" w:cs="Times New Roman"/>
                <w:b/>
                <w:sz w:val="21"/>
                <w:szCs w:val="21"/>
              </w:rPr>
              <w:t>正常工况估算模式预测结果表</w:t>
            </w:r>
          </w:p>
          <w:tbl>
            <w:tblPr>
              <w:tblW w:w="0" w:type="auto"/>
              <w:tblInd w:w="0" w:type="dxa"/>
              <w:tblBorders>
                <w:top w:val="single" w:sz="12" w:space="0" w:color="auto"/>
                <w:bottom w:val="single" w:sz="12" w:space="0" w:color="auto"/>
                <w:insideH w:val="single" w:sz="4" w:space="0" w:color="auto"/>
                <w:insideV w:val="single" w:sz="4" w:space="0" w:color="auto"/>
              </w:tblBorders>
              <w:tblLayout w:type="fixed"/>
              <w:tblLook w:val="0000"/>
            </w:tblPr>
            <w:tblGrid>
              <w:gridCol w:w="619"/>
              <w:gridCol w:w="943"/>
              <w:gridCol w:w="862"/>
              <w:gridCol w:w="1268"/>
              <w:gridCol w:w="1262"/>
              <w:gridCol w:w="1563"/>
              <w:gridCol w:w="1093"/>
            </w:tblGrid>
            <w:tr w:rsidR="00000000">
              <w:trPr>
                <w:trHeight w:val="431"/>
                <w:tblHeader/>
              </w:trPr>
              <w:tc>
                <w:tcPr>
                  <w:tcW w:w="2423" w:type="dxa"/>
                  <w:gridSpan w:val="3"/>
                  <w:vAlign w:val="center"/>
                </w:tcPr>
                <w:p w:rsidR="00000000" w:rsidRDefault="007B1344">
                  <w:pPr>
                    <w:autoSpaceDE w:val="0"/>
                    <w:autoSpaceDN w:val="0"/>
                    <w:jc w:val="center"/>
                    <w:textAlignment w:val="baseline"/>
                    <w:rPr>
                      <w:rFonts w:ascii="Times New Roman" w:hAnsi="Times New Roman"/>
                      <w:color w:val="000000"/>
                      <w:szCs w:val="21"/>
                    </w:rPr>
                  </w:pPr>
                  <w:r>
                    <w:rPr>
                      <w:rFonts w:ascii="Times New Roman" w:hAnsi="Times New Roman"/>
                      <w:color w:val="000000"/>
                      <w:szCs w:val="21"/>
                    </w:rPr>
                    <w:t>污染源</w:t>
                  </w:r>
                </w:p>
              </w:tc>
              <w:tc>
                <w:tcPr>
                  <w:tcW w:w="1268" w:type="dxa"/>
                  <w:vAlign w:val="center"/>
                </w:tcPr>
                <w:p w:rsidR="00000000" w:rsidRDefault="007B1344">
                  <w:pPr>
                    <w:widowControl/>
                    <w:jc w:val="center"/>
                    <w:textAlignment w:val="center"/>
                    <w:rPr>
                      <w:rFonts w:ascii="Times New Roman" w:hAnsi="Times New Roman"/>
                      <w:color w:val="000000"/>
                      <w:szCs w:val="21"/>
                    </w:rPr>
                  </w:pPr>
                  <w:r>
                    <w:rPr>
                      <w:rFonts w:ascii="Times New Roman" w:hAnsi="Times New Roman"/>
                      <w:color w:val="000000"/>
                      <w:szCs w:val="21"/>
                    </w:rPr>
                    <w:t>预测质量浓度</w:t>
                  </w:r>
                  <w:r>
                    <w:rPr>
                      <w:rFonts w:ascii="Times New Roman" w:hAnsi="Times New Roman"/>
                      <w:color w:val="000000"/>
                      <w:szCs w:val="21"/>
                    </w:rPr>
                    <w:t>/</w:t>
                  </w:r>
                  <w:r>
                    <w:rPr>
                      <w:rFonts w:ascii="Times New Roman" w:hAnsi="Times New Roman"/>
                      <w:color w:val="000000"/>
                      <w:szCs w:val="21"/>
                    </w:rPr>
                    <w:t>（</w:t>
                  </w:r>
                  <w:r>
                    <w:rPr>
                      <w:rFonts w:ascii="Times New Roman" w:hAnsi="Times New Roman"/>
                      <w:color w:val="000000"/>
                      <w:szCs w:val="21"/>
                    </w:rPr>
                    <w:t>μg/m</w:t>
                  </w:r>
                  <w:r>
                    <w:rPr>
                      <w:rFonts w:ascii="Times New Roman" w:hAnsi="Times New Roman"/>
                      <w:color w:val="000000"/>
                      <w:szCs w:val="21"/>
                      <w:vertAlign w:val="superscript"/>
                    </w:rPr>
                    <w:t>3</w:t>
                  </w:r>
                  <w:r>
                    <w:rPr>
                      <w:rFonts w:ascii="Times New Roman" w:hAnsi="Times New Roman"/>
                      <w:color w:val="000000"/>
                      <w:szCs w:val="21"/>
                    </w:rPr>
                    <w:t>）</w:t>
                  </w:r>
                </w:p>
              </w:tc>
              <w:tc>
                <w:tcPr>
                  <w:tcW w:w="1262" w:type="dxa"/>
                  <w:vAlign w:val="center"/>
                </w:tcPr>
                <w:p w:rsidR="00000000" w:rsidRDefault="007B1344">
                  <w:pPr>
                    <w:autoSpaceDE w:val="0"/>
                    <w:autoSpaceDN w:val="0"/>
                    <w:jc w:val="center"/>
                    <w:textAlignment w:val="baseline"/>
                    <w:rPr>
                      <w:rFonts w:ascii="Times New Roman" w:hAnsi="Times New Roman"/>
                      <w:color w:val="000000"/>
                      <w:szCs w:val="21"/>
                    </w:rPr>
                  </w:pPr>
                  <w:r>
                    <w:rPr>
                      <w:rFonts w:ascii="Times New Roman" w:hAnsi="Times New Roman"/>
                      <w:color w:val="000000"/>
                      <w:szCs w:val="21"/>
                    </w:rPr>
                    <w:t>P</w:t>
                  </w:r>
                  <w:r>
                    <w:rPr>
                      <w:rFonts w:ascii="Times New Roman" w:hAnsi="Times New Roman"/>
                      <w:color w:val="000000"/>
                      <w:szCs w:val="21"/>
                      <w:vertAlign w:val="subscript"/>
                    </w:rPr>
                    <w:t>max</w:t>
                  </w:r>
                  <w:r>
                    <w:rPr>
                      <w:rFonts w:ascii="Times New Roman" w:hAnsi="Times New Roman"/>
                      <w:color w:val="000000"/>
                      <w:szCs w:val="21"/>
                    </w:rPr>
                    <w:t>（</w:t>
                  </w:r>
                  <w:r>
                    <w:rPr>
                      <w:rFonts w:ascii="Times New Roman" w:hAnsi="Times New Roman"/>
                      <w:color w:val="000000"/>
                      <w:szCs w:val="21"/>
                    </w:rPr>
                    <w:t>%</w:t>
                  </w:r>
                  <w:r>
                    <w:rPr>
                      <w:rFonts w:ascii="Times New Roman" w:hAnsi="Times New Roman"/>
                      <w:color w:val="000000"/>
                      <w:szCs w:val="21"/>
                    </w:rPr>
                    <w:t>）</w:t>
                  </w:r>
                </w:p>
              </w:tc>
              <w:tc>
                <w:tcPr>
                  <w:tcW w:w="1563" w:type="dxa"/>
                  <w:vAlign w:val="center"/>
                </w:tcPr>
                <w:p w:rsidR="00000000" w:rsidRDefault="007B1344">
                  <w:pPr>
                    <w:autoSpaceDE w:val="0"/>
                    <w:autoSpaceDN w:val="0"/>
                    <w:jc w:val="center"/>
                    <w:textAlignment w:val="baseline"/>
                    <w:rPr>
                      <w:rFonts w:ascii="Times New Roman" w:hAnsi="Times New Roman"/>
                      <w:color w:val="000000"/>
                      <w:szCs w:val="21"/>
                    </w:rPr>
                  </w:pPr>
                  <w:r>
                    <w:rPr>
                      <w:rFonts w:ascii="Times New Roman" w:hAnsi="Times New Roman" w:hint="eastAsia"/>
                      <w:color w:val="000000"/>
                      <w:szCs w:val="21"/>
                    </w:rPr>
                    <w:t>D</w:t>
                  </w:r>
                  <w:r>
                    <w:rPr>
                      <w:rFonts w:ascii="Times New Roman" w:hAnsi="Times New Roman"/>
                      <w:color w:val="000000"/>
                      <w:szCs w:val="21"/>
                      <w:vertAlign w:val="subscript"/>
                    </w:rPr>
                    <w:t>10</w:t>
                  </w:r>
                  <w:r>
                    <w:rPr>
                      <w:rFonts w:ascii="Times New Roman" w:hAnsi="Times New Roman" w:hint="eastAsia"/>
                      <w:color w:val="000000"/>
                      <w:szCs w:val="21"/>
                      <w:vertAlign w:val="subscript"/>
                    </w:rPr>
                    <w:t>%</w:t>
                  </w:r>
                  <w:r>
                    <w:rPr>
                      <w:rFonts w:ascii="Times New Roman" w:hAnsi="Times New Roman"/>
                      <w:color w:val="000000"/>
                      <w:szCs w:val="21"/>
                    </w:rPr>
                    <w:t>（</w:t>
                  </w:r>
                  <w:r>
                    <w:rPr>
                      <w:rFonts w:ascii="Times New Roman" w:hAnsi="Times New Roman"/>
                      <w:color w:val="000000"/>
                      <w:szCs w:val="21"/>
                    </w:rPr>
                    <w:t>m</w:t>
                  </w:r>
                  <w:r>
                    <w:rPr>
                      <w:rFonts w:ascii="Times New Roman" w:hAnsi="Times New Roman"/>
                      <w:color w:val="000000"/>
                      <w:szCs w:val="21"/>
                    </w:rPr>
                    <w:t>）</w:t>
                  </w:r>
                </w:p>
              </w:tc>
              <w:tc>
                <w:tcPr>
                  <w:tcW w:w="1093" w:type="dxa"/>
                  <w:vAlign w:val="center"/>
                </w:tcPr>
                <w:p w:rsidR="00000000" w:rsidRDefault="007B1344">
                  <w:pPr>
                    <w:autoSpaceDE w:val="0"/>
                    <w:autoSpaceDN w:val="0"/>
                    <w:jc w:val="center"/>
                    <w:textAlignment w:val="baseline"/>
                    <w:rPr>
                      <w:rFonts w:ascii="Times New Roman" w:hAnsi="Times New Roman"/>
                      <w:color w:val="000000"/>
                      <w:szCs w:val="21"/>
                    </w:rPr>
                  </w:pPr>
                  <w:r>
                    <w:rPr>
                      <w:rFonts w:ascii="Times New Roman" w:hAnsi="Times New Roman"/>
                      <w:color w:val="000000"/>
                      <w:szCs w:val="21"/>
                    </w:rPr>
                    <w:t>评价等级</w:t>
                  </w:r>
                </w:p>
              </w:tc>
            </w:tr>
            <w:tr w:rsidR="00000000">
              <w:trPr>
                <w:trHeight w:val="89"/>
              </w:trPr>
              <w:tc>
                <w:tcPr>
                  <w:tcW w:w="619" w:type="dxa"/>
                  <w:vAlign w:val="center"/>
                </w:tcPr>
                <w:p w:rsidR="00000000" w:rsidRDefault="007B1344">
                  <w:pPr>
                    <w:autoSpaceDE w:val="0"/>
                    <w:autoSpaceDN w:val="0"/>
                    <w:jc w:val="center"/>
                    <w:textAlignment w:val="baseline"/>
                    <w:rPr>
                      <w:rFonts w:ascii="Times New Roman" w:hAnsi="Times New Roman"/>
                      <w:color w:val="000000"/>
                      <w:szCs w:val="21"/>
                    </w:rPr>
                  </w:pPr>
                  <w:r>
                    <w:rPr>
                      <w:rFonts w:ascii="Times New Roman" w:hAnsi="Times New Roman"/>
                      <w:color w:val="000000"/>
                      <w:szCs w:val="21"/>
                    </w:rPr>
                    <w:t>面源</w:t>
                  </w:r>
                </w:p>
              </w:tc>
              <w:tc>
                <w:tcPr>
                  <w:tcW w:w="943" w:type="dxa"/>
                  <w:vAlign w:val="center"/>
                </w:tcPr>
                <w:p w:rsidR="00000000" w:rsidRDefault="007B1344">
                  <w:pPr>
                    <w:autoSpaceDE w:val="0"/>
                    <w:autoSpaceDN w:val="0"/>
                    <w:jc w:val="center"/>
                    <w:textAlignment w:val="baseline"/>
                    <w:rPr>
                      <w:rFonts w:ascii="Times New Roman" w:hAnsi="Times New Roman"/>
                      <w:color w:val="000000"/>
                      <w:szCs w:val="21"/>
                    </w:rPr>
                  </w:pPr>
                  <w:r>
                    <w:rPr>
                      <w:rFonts w:ascii="Times New Roman" w:hAnsi="Times New Roman"/>
                      <w:color w:val="000000"/>
                      <w:szCs w:val="21"/>
                    </w:rPr>
                    <w:t>加油区</w:t>
                  </w:r>
                </w:p>
              </w:tc>
              <w:tc>
                <w:tcPr>
                  <w:tcW w:w="862" w:type="dxa"/>
                  <w:vAlign w:val="center"/>
                </w:tcPr>
                <w:p w:rsidR="00000000" w:rsidRDefault="007B1344">
                  <w:pPr>
                    <w:adjustRightInd w:val="0"/>
                    <w:snapToGrid w:val="0"/>
                    <w:jc w:val="center"/>
                    <w:rPr>
                      <w:rFonts w:ascii="Times New Roman" w:hAnsi="Times New Roman"/>
                      <w:color w:val="000000"/>
                      <w:szCs w:val="21"/>
                    </w:rPr>
                  </w:pPr>
                  <w:r>
                    <w:rPr>
                      <w:rFonts w:ascii="Times New Roman" w:hAnsi="Times New Roman"/>
                      <w:color w:val="000000"/>
                      <w:szCs w:val="21"/>
                    </w:rPr>
                    <w:t>非甲烷总烃</w:t>
                  </w:r>
                </w:p>
              </w:tc>
              <w:tc>
                <w:tcPr>
                  <w:tcW w:w="1268" w:type="dxa"/>
                  <w:vAlign w:val="center"/>
                </w:tcPr>
                <w:p w:rsidR="00000000" w:rsidRDefault="007B1344">
                  <w:pPr>
                    <w:adjustRightInd w:val="0"/>
                    <w:snapToGrid w:val="0"/>
                    <w:jc w:val="center"/>
                    <w:rPr>
                      <w:rFonts w:ascii="Times New Roman" w:hAnsi="Times New Roman"/>
                      <w:color w:val="000000"/>
                      <w:szCs w:val="21"/>
                    </w:rPr>
                  </w:pPr>
                  <w:r>
                    <w:rPr>
                      <w:rFonts w:ascii="Times New Roman" w:hAnsi="Times New Roman"/>
                      <w:color w:val="000000"/>
                      <w:szCs w:val="21"/>
                    </w:rPr>
                    <w:t>0.0</w:t>
                  </w:r>
                  <w:r>
                    <w:rPr>
                      <w:rFonts w:ascii="Times New Roman" w:hAnsi="Times New Roman" w:hint="eastAsia"/>
                      <w:color w:val="000000"/>
                      <w:szCs w:val="21"/>
                    </w:rPr>
                    <w:t>2674</w:t>
                  </w:r>
                </w:p>
              </w:tc>
              <w:tc>
                <w:tcPr>
                  <w:tcW w:w="1262" w:type="dxa"/>
                  <w:vAlign w:val="center"/>
                </w:tcPr>
                <w:p w:rsidR="00000000" w:rsidRDefault="007B1344">
                  <w:pPr>
                    <w:widowControl/>
                    <w:jc w:val="center"/>
                    <w:rPr>
                      <w:rFonts w:ascii="Times New Roman" w:hAnsi="Times New Roman"/>
                      <w:color w:val="000000"/>
                      <w:szCs w:val="21"/>
                    </w:rPr>
                  </w:pPr>
                  <w:r>
                    <w:rPr>
                      <w:rFonts w:ascii="Times New Roman" w:hAnsi="Times New Roman" w:hint="eastAsia"/>
                      <w:color w:val="000000"/>
                      <w:szCs w:val="21"/>
                    </w:rPr>
                    <w:t>1.34</w:t>
                  </w:r>
                </w:p>
              </w:tc>
              <w:tc>
                <w:tcPr>
                  <w:tcW w:w="1563" w:type="dxa"/>
                  <w:vAlign w:val="center"/>
                </w:tcPr>
                <w:p w:rsidR="00000000" w:rsidRDefault="007B1344">
                  <w:pPr>
                    <w:widowControl/>
                    <w:jc w:val="center"/>
                    <w:rPr>
                      <w:rFonts w:ascii="Times New Roman" w:hAnsi="Times New Roman"/>
                      <w:color w:val="000000"/>
                      <w:szCs w:val="21"/>
                    </w:rPr>
                  </w:pPr>
                  <w:r>
                    <w:rPr>
                      <w:rFonts w:ascii="Times New Roman" w:hAnsi="Times New Roman"/>
                      <w:color w:val="000000"/>
                      <w:szCs w:val="21"/>
                    </w:rPr>
                    <w:t>/</w:t>
                  </w:r>
                </w:p>
              </w:tc>
              <w:tc>
                <w:tcPr>
                  <w:tcW w:w="1093" w:type="dxa"/>
                  <w:vAlign w:val="center"/>
                </w:tcPr>
                <w:p w:rsidR="00000000" w:rsidRDefault="007B1344">
                  <w:pPr>
                    <w:jc w:val="center"/>
                    <w:rPr>
                      <w:rFonts w:ascii="Times New Roman" w:hAnsi="Times New Roman"/>
                      <w:color w:val="000000"/>
                      <w:szCs w:val="21"/>
                    </w:rPr>
                  </w:pPr>
                  <w:r>
                    <w:rPr>
                      <w:rFonts w:ascii="Times New Roman" w:hAnsi="Times New Roman" w:hint="eastAsia"/>
                      <w:color w:val="000000"/>
                      <w:szCs w:val="21"/>
                    </w:rPr>
                    <w:t>二</w:t>
                  </w:r>
                  <w:r>
                    <w:rPr>
                      <w:rFonts w:ascii="Times New Roman" w:hAnsi="Times New Roman"/>
                      <w:color w:val="000000"/>
                      <w:szCs w:val="21"/>
                    </w:rPr>
                    <w:t>级</w:t>
                  </w:r>
                </w:p>
              </w:tc>
            </w:tr>
          </w:tbl>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color w:val="000000"/>
                <w:sz w:val="24"/>
                <w:szCs w:val="24"/>
              </w:rPr>
              <w:t>由上述预测结果可知，本项目正常工况下最大落地浓度占标率（</w:t>
            </w:r>
            <w:r>
              <w:rPr>
                <w:rFonts w:ascii="Times New Roman" w:hAnsi="Times New Roman"/>
                <w:color w:val="000000"/>
                <w:sz w:val="24"/>
                <w:szCs w:val="24"/>
              </w:rPr>
              <w:t>Pmax</w:t>
            </w:r>
            <w:r>
              <w:rPr>
                <w:rFonts w:ascii="Times New Roman" w:hAnsi="Times New Roman"/>
                <w:color w:val="000000"/>
                <w:sz w:val="24"/>
                <w:szCs w:val="24"/>
              </w:rPr>
              <w:t>）最大为</w:t>
            </w:r>
            <w:r>
              <w:rPr>
                <w:rFonts w:ascii="Times New Roman" w:hAnsi="Times New Roman" w:hint="eastAsia"/>
                <w:color w:val="000000"/>
                <w:sz w:val="24"/>
                <w:szCs w:val="24"/>
              </w:rPr>
              <w:t>1.34</w:t>
            </w:r>
            <w:r>
              <w:rPr>
                <w:rFonts w:ascii="Times New Roman" w:hAnsi="Times New Roman"/>
                <w:color w:val="000000"/>
                <w:sz w:val="24"/>
                <w:szCs w:val="24"/>
              </w:rPr>
              <w:t>%</w:t>
            </w:r>
            <w:r>
              <w:rPr>
                <w:rFonts w:ascii="Times New Roman" w:hAnsi="Times New Roman"/>
                <w:color w:val="000000"/>
                <w:sz w:val="24"/>
                <w:szCs w:val="24"/>
              </w:rPr>
              <w:t>，因此确定本项目大气环境影响评价等级为</w:t>
            </w:r>
            <w:r>
              <w:rPr>
                <w:rFonts w:ascii="Times New Roman" w:hAnsi="Times New Roman" w:hint="eastAsia"/>
                <w:color w:val="000000"/>
                <w:sz w:val="24"/>
                <w:szCs w:val="24"/>
              </w:rPr>
              <w:t>二</w:t>
            </w:r>
            <w:r>
              <w:rPr>
                <w:rFonts w:ascii="Times New Roman" w:hAnsi="Times New Roman"/>
                <w:color w:val="000000"/>
                <w:sz w:val="24"/>
                <w:szCs w:val="24"/>
              </w:rPr>
              <w:t>级。</w:t>
            </w:r>
            <w:r>
              <w:rPr>
                <w:rFonts w:ascii="Times New Roman" w:hAnsi="Times New Roman" w:hint="eastAsia"/>
                <w:color w:val="000000"/>
                <w:sz w:val="24"/>
                <w:szCs w:val="24"/>
              </w:rPr>
              <w:t>二级评价项不进行进一步预测与评价，只对污染物排放评价等级为二级，二级评价项目不进行进一步预测与评价，</w:t>
            </w:r>
            <w:r>
              <w:rPr>
                <w:rFonts w:ascii="Times New Roman" w:hAnsi="Times New Roman" w:hint="eastAsia"/>
                <w:color w:val="000000"/>
                <w:sz w:val="24"/>
                <w:szCs w:val="24"/>
              </w:rPr>
              <w:t>只对污染物排放量进行核算。</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运行期大气污染物厂界浓度可实现达标排放，厂界外主要大气污染物短期浓度贡献值满足其对应的环境质量标准要求，即厂界外不存在超标，即无超标点，不需要预测分析确定大气环境防护距离。</w:t>
            </w:r>
            <w:r>
              <w:rPr>
                <w:rFonts w:ascii="Times New Roman" w:hAnsi="Times New Roman" w:hint="eastAsia"/>
                <w:color w:val="000000"/>
                <w:sz w:val="24"/>
                <w:szCs w:val="24"/>
              </w:rPr>
              <w:t xml:space="preserve">  </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5</w:t>
            </w:r>
            <w:r>
              <w:rPr>
                <w:rFonts w:ascii="Times New Roman" w:hAnsi="Times New Roman" w:hint="eastAsia"/>
                <w:color w:val="000000"/>
                <w:sz w:val="24"/>
                <w:szCs w:val="24"/>
              </w:rPr>
              <w:t>）废气核算分析</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①有组织排放量核算</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本项目无大气污染物有组织排放源。</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②无组织排放源核算</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本项日大气无组织排放源主要为卸油气挥发、储油气挥发、加泊作业油气挥发。主要污染物为非甲烷总经。无机织排放量核算见下表</w:t>
            </w:r>
            <w:r>
              <w:rPr>
                <w:rFonts w:ascii="Times New Roman" w:hAnsi="Times New Roman" w:hint="eastAsia"/>
                <w:color w:val="000000"/>
                <w:sz w:val="24"/>
                <w:szCs w:val="24"/>
              </w:rPr>
              <w:t>:</w:t>
            </w:r>
          </w:p>
          <w:p w:rsidR="00000000" w:rsidRDefault="007B1344">
            <w:pPr>
              <w:snapToGrid w:val="0"/>
              <w:spacing w:line="240" w:lineRule="exact"/>
              <w:jc w:val="center"/>
              <w:rPr>
                <w:rFonts w:ascii="Times New Roman" w:hAnsi="Times New Roman" w:hint="eastAsia"/>
                <w:b/>
                <w:color w:val="000000"/>
                <w:szCs w:val="21"/>
              </w:rPr>
            </w:pPr>
            <w:r>
              <w:rPr>
                <w:rFonts w:ascii="Times New Roman" w:hAnsi="Times New Roman" w:hint="eastAsia"/>
                <w:b/>
                <w:color w:val="000000"/>
                <w:szCs w:val="21"/>
              </w:rPr>
              <w:t>表</w:t>
            </w:r>
            <w:r>
              <w:rPr>
                <w:rFonts w:ascii="Times New Roman" w:hAnsi="Times New Roman" w:hint="eastAsia"/>
                <w:b/>
                <w:color w:val="000000"/>
                <w:szCs w:val="21"/>
              </w:rPr>
              <w:t>4.3-7</w:t>
            </w:r>
            <w:r>
              <w:rPr>
                <w:rFonts w:ascii="Times New Roman" w:hAnsi="Times New Roman" w:hint="eastAsia"/>
                <w:b/>
                <w:color w:val="000000"/>
                <w:szCs w:val="21"/>
              </w:rPr>
              <w:t>大气污染物无组织排放量核算数</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1"/>
              <w:gridCol w:w="882"/>
              <w:gridCol w:w="1064"/>
              <w:gridCol w:w="798"/>
              <w:gridCol w:w="1302"/>
              <w:gridCol w:w="1077"/>
              <w:gridCol w:w="1134"/>
              <w:gridCol w:w="1059"/>
            </w:tblGrid>
            <w:tr w:rsidR="00000000">
              <w:trPr>
                <w:trHeight w:val="430"/>
              </w:trPr>
              <w:tc>
                <w:tcPr>
                  <w:tcW w:w="441" w:type="dxa"/>
                  <w:vMerge w:val="restart"/>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序号</w:t>
                  </w:r>
                </w:p>
              </w:tc>
              <w:tc>
                <w:tcPr>
                  <w:tcW w:w="882" w:type="dxa"/>
                  <w:vMerge w:val="restart"/>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排放源</w:t>
                  </w:r>
                </w:p>
              </w:tc>
              <w:tc>
                <w:tcPr>
                  <w:tcW w:w="1064" w:type="dxa"/>
                  <w:vMerge w:val="restart"/>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产排污环节</w:t>
                  </w:r>
                </w:p>
              </w:tc>
              <w:tc>
                <w:tcPr>
                  <w:tcW w:w="798" w:type="dxa"/>
                  <w:vMerge w:val="restart"/>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污染物</w:t>
                  </w:r>
                </w:p>
              </w:tc>
              <w:tc>
                <w:tcPr>
                  <w:tcW w:w="1302" w:type="dxa"/>
                  <w:vMerge w:val="restart"/>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主要污染防治措施</w:t>
                  </w:r>
                </w:p>
              </w:tc>
              <w:tc>
                <w:tcPr>
                  <w:tcW w:w="2211" w:type="dxa"/>
                  <w:gridSpan w:val="2"/>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国家或地方污染物排放标准</w:t>
                  </w:r>
                </w:p>
              </w:tc>
              <w:tc>
                <w:tcPr>
                  <w:tcW w:w="1059" w:type="dxa"/>
                  <w:vMerge w:val="restart"/>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年排放量（</w:t>
                  </w:r>
                  <w:r>
                    <w:rPr>
                      <w:rFonts w:ascii="Times New Roman" w:cs="Times New Roman"/>
                      <w:sz w:val="21"/>
                      <w:szCs w:val="21"/>
                    </w:rPr>
                    <w:t>kg/a</w:t>
                  </w:r>
                  <w:r>
                    <w:rPr>
                      <w:rFonts w:ascii="Times New Roman" w:cs="Times New Roman"/>
                      <w:sz w:val="21"/>
                      <w:szCs w:val="21"/>
                    </w:rPr>
                    <w:t>）</w:t>
                  </w:r>
                </w:p>
              </w:tc>
            </w:tr>
            <w:tr w:rsidR="00000000">
              <w:trPr>
                <w:trHeight w:val="430"/>
              </w:trPr>
              <w:tc>
                <w:tcPr>
                  <w:tcW w:w="441" w:type="dxa"/>
                  <w:vMerge/>
                  <w:vAlign w:val="center"/>
                </w:tcPr>
                <w:p w:rsidR="00000000" w:rsidRDefault="007B1344">
                  <w:pPr>
                    <w:pStyle w:val="Default"/>
                    <w:spacing w:line="240" w:lineRule="exact"/>
                    <w:jc w:val="center"/>
                    <w:rPr>
                      <w:rFonts w:ascii="Times New Roman" w:cs="Times New Roman"/>
                      <w:sz w:val="21"/>
                      <w:szCs w:val="21"/>
                    </w:rPr>
                  </w:pPr>
                </w:p>
              </w:tc>
              <w:tc>
                <w:tcPr>
                  <w:tcW w:w="882" w:type="dxa"/>
                  <w:vMerge/>
                  <w:vAlign w:val="center"/>
                </w:tcPr>
                <w:p w:rsidR="00000000" w:rsidRDefault="007B1344">
                  <w:pPr>
                    <w:pStyle w:val="Default"/>
                    <w:spacing w:line="240" w:lineRule="exact"/>
                    <w:jc w:val="center"/>
                    <w:rPr>
                      <w:rFonts w:ascii="Times New Roman" w:cs="Times New Roman"/>
                      <w:sz w:val="21"/>
                      <w:szCs w:val="21"/>
                    </w:rPr>
                  </w:pPr>
                </w:p>
              </w:tc>
              <w:tc>
                <w:tcPr>
                  <w:tcW w:w="1064" w:type="dxa"/>
                  <w:vMerge/>
                  <w:vAlign w:val="center"/>
                </w:tcPr>
                <w:p w:rsidR="00000000" w:rsidRDefault="007B1344">
                  <w:pPr>
                    <w:pStyle w:val="Default"/>
                    <w:spacing w:line="240" w:lineRule="exact"/>
                    <w:jc w:val="center"/>
                    <w:rPr>
                      <w:rFonts w:ascii="Times New Roman" w:cs="Times New Roman"/>
                      <w:sz w:val="21"/>
                      <w:szCs w:val="21"/>
                    </w:rPr>
                  </w:pPr>
                </w:p>
              </w:tc>
              <w:tc>
                <w:tcPr>
                  <w:tcW w:w="798" w:type="dxa"/>
                  <w:vMerge/>
                  <w:vAlign w:val="center"/>
                </w:tcPr>
                <w:p w:rsidR="00000000" w:rsidRDefault="007B1344">
                  <w:pPr>
                    <w:pStyle w:val="Default"/>
                    <w:spacing w:line="240" w:lineRule="exact"/>
                    <w:jc w:val="center"/>
                    <w:rPr>
                      <w:rFonts w:ascii="Times New Roman" w:cs="Times New Roman"/>
                      <w:sz w:val="21"/>
                      <w:szCs w:val="21"/>
                    </w:rPr>
                  </w:pPr>
                </w:p>
              </w:tc>
              <w:tc>
                <w:tcPr>
                  <w:tcW w:w="1302" w:type="dxa"/>
                  <w:vMerge/>
                  <w:vAlign w:val="center"/>
                </w:tcPr>
                <w:p w:rsidR="00000000" w:rsidRDefault="007B1344">
                  <w:pPr>
                    <w:pStyle w:val="Default"/>
                    <w:spacing w:line="240" w:lineRule="exact"/>
                    <w:jc w:val="center"/>
                    <w:rPr>
                      <w:rFonts w:ascii="Times New Roman" w:cs="Times New Roman"/>
                      <w:sz w:val="21"/>
                      <w:szCs w:val="21"/>
                    </w:rPr>
                  </w:pPr>
                </w:p>
              </w:tc>
              <w:tc>
                <w:tcPr>
                  <w:tcW w:w="1077"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标准名称</w:t>
                  </w:r>
                </w:p>
              </w:tc>
              <w:tc>
                <w:tcPr>
                  <w:tcW w:w="1134"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sz w:val="21"/>
                      <w:szCs w:val="21"/>
                    </w:rPr>
                    <w:t>浓度限值（</w:t>
                  </w:r>
                  <w:r>
                    <w:rPr>
                      <w:rFonts w:ascii="Times New Roman" w:cs="Times New Roman"/>
                      <w:sz w:val="21"/>
                      <w:szCs w:val="21"/>
                    </w:rPr>
                    <w:t>mg/m</w:t>
                  </w:r>
                  <w:r>
                    <w:rPr>
                      <w:rFonts w:ascii="Times New Roman" w:cs="Times New Roman"/>
                      <w:sz w:val="21"/>
                      <w:szCs w:val="21"/>
                      <w:vertAlign w:val="superscript"/>
                    </w:rPr>
                    <w:t>3</w:t>
                  </w:r>
                  <w:r>
                    <w:rPr>
                      <w:rFonts w:ascii="Times New Roman" w:cs="Times New Roman"/>
                      <w:sz w:val="21"/>
                      <w:szCs w:val="21"/>
                    </w:rPr>
                    <w:t>）</w:t>
                  </w:r>
                </w:p>
              </w:tc>
              <w:tc>
                <w:tcPr>
                  <w:tcW w:w="1059" w:type="dxa"/>
                  <w:vMerge/>
                  <w:vAlign w:val="center"/>
                </w:tcPr>
                <w:p w:rsidR="00000000" w:rsidRDefault="007B1344">
                  <w:pPr>
                    <w:pStyle w:val="Default"/>
                    <w:spacing w:line="240" w:lineRule="exact"/>
                    <w:jc w:val="center"/>
                    <w:rPr>
                      <w:rFonts w:ascii="Times New Roman" w:cs="Times New Roman"/>
                      <w:sz w:val="21"/>
                      <w:szCs w:val="21"/>
                    </w:rPr>
                  </w:pPr>
                </w:p>
              </w:tc>
            </w:tr>
            <w:tr w:rsidR="00000000">
              <w:tc>
                <w:tcPr>
                  <w:tcW w:w="441"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1</w:t>
                  </w:r>
                </w:p>
              </w:tc>
              <w:tc>
                <w:tcPr>
                  <w:tcW w:w="882"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卸油区</w:t>
                  </w:r>
                </w:p>
              </w:tc>
              <w:tc>
                <w:tcPr>
                  <w:tcW w:w="1064"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卸油工序</w:t>
                  </w:r>
                </w:p>
              </w:tc>
              <w:tc>
                <w:tcPr>
                  <w:tcW w:w="798" w:type="dxa"/>
                  <w:vMerge w:val="restart"/>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非甲烷总烃</w:t>
                  </w:r>
                </w:p>
              </w:tc>
              <w:tc>
                <w:tcPr>
                  <w:tcW w:w="1302"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卸油油气回收系统</w:t>
                  </w:r>
                </w:p>
              </w:tc>
              <w:tc>
                <w:tcPr>
                  <w:tcW w:w="1077" w:type="dxa"/>
                  <w:vMerge w:val="restart"/>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《加油站大气污染物排放标准》（</w:t>
                  </w:r>
                  <w:r>
                    <w:rPr>
                      <w:rFonts w:ascii="Times New Roman" w:cs="Times New Roman" w:hint="eastAsia"/>
                      <w:sz w:val="21"/>
                      <w:szCs w:val="21"/>
                    </w:rPr>
                    <w:t>GB20952-2020</w:t>
                  </w:r>
                  <w:r>
                    <w:rPr>
                      <w:rFonts w:ascii="Times New Roman" w:cs="Times New Roman" w:hint="eastAsia"/>
                      <w:sz w:val="21"/>
                      <w:szCs w:val="21"/>
                    </w:rPr>
                    <w:t>）</w:t>
                  </w:r>
                </w:p>
              </w:tc>
              <w:tc>
                <w:tcPr>
                  <w:tcW w:w="1134"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4</w:t>
                  </w:r>
                </w:p>
              </w:tc>
              <w:tc>
                <w:tcPr>
                  <w:tcW w:w="1059"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87.48</w:t>
                  </w:r>
                </w:p>
              </w:tc>
            </w:tr>
            <w:tr w:rsidR="00000000">
              <w:tc>
                <w:tcPr>
                  <w:tcW w:w="441"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2</w:t>
                  </w:r>
                </w:p>
              </w:tc>
              <w:tc>
                <w:tcPr>
                  <w:tcW w:w="882"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储油罐</w:t>
                  </w:r>
                </w:p>
              </w:tc>
              <w:tc>
                <w:tcPr>
                  <w:tcW w:w="1064"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大小呼吸</w:t>
                  </w:r>
                </w:p>
              </w:tc>
              <w:tc>
                <w:tcPr>
                  <w:tcW w:w="798" w:type="dxa"/>
                  <w:vMerge/>
                  <w:vAlign w:val="center"/>
                </w:tcPr>
                <w:p w:rsidR="00000000" w:rsidRDefault="007B1344">
                  <w:pPr>
                    <w:pStyle w:val="Default"/>
                    <w:spacing w:line="240" w:lineRule="exact"/>
                    <w:jc w:val="center"/>
                    <w:rPr>
                      <w:rFonts w:ascii="Times New Roman" w:cs="Times New Roman"/>
                      <w:sz w:val="21"/>
                      <w:szCs w:val="21"/>
                    </w:rPr>
                  </w:pPr>
                </w:p>
              </w:tc>
              <w:tc>
                <w:tcPr>
                  <w:tcW w:w="1302"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油气处理装置</w:t>
                  </w:r>
                </w:p>
              </w:tc>
              <w:tc>
                <w:tcPr>
                  <w:tcW w:w="1077" w:type="dxa"/>
                  <w:vMerge/>
                  <w:vAlign w:val="center"/>
                </w:tcPr>
                <w:p w:rsidR="00000000" w:rsidRDefault="007B1344">
                  <w:pPr>
                    <w:pStyle w:val="Default"/>
                    <w:spacing w:line="240" w:lineRule="exact"/>
                    <w:jc w:val="center"/>
                    <w:rPr>
                      <w:rFonts w:ascii="Times New Roman" w:cs="Times New Roman"/>
                      <w:sz w:val="21"/>
                      <w:szCs w:val="21"/>
                    </w:rPr>
                  </w:pPr>
                </w:p>
              </w:tc>
              <w:tc>
                <w:tcPr>
                  <w:tcW w:w="1134"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4</w:t>
                  </w:r>
                </w:p>
              </w:tc>
              <w:tc>
                <w:tcPr>
                  <w:tcW w:w="1059"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189.95</w:t>
                  </w:r>
                </w:p>
              </w:tc>
            </w:tr>
            <w:tr w:rsidR="00000000">
              <w:tc>
                <w:tcPr>
                  <w:tcW w:w="441"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3</w:t>
                  </w:r>
                </w:p>
              </w:tc>
              <w:tc>
                <w:tcPr>
                  <w:tcW w:w="882"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加油区</w:t>
                  </w:r>
                </w:p>
              </w:tc>
              <w:tc>
                <w:tcPr>
                  <w:tcW w:w="1064"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加油作业</w:t>
                  </w:r>
                </w:p>
              </w:tc>
              <w:tc>
                <w:tcPr>
                  <w:tcW w:w="798" w:type="dxa"/>
                  <w:vMerge/>
                  <w:vAlign w:val="center"/>
                </w:tcPr>
                <w:p w:rsidR="00000000" w:rsidRDefault="007B1344">
                  <w:pPr>
                    <w:pStyle w:val="Default"/>
                    <w:spacing w:line="240" w:lineRule="exact"/>
                    <w:jc w:val="center"/>
                    <w:rPr>
                      <w:rFonts w:ascii="Times New Roman" w:cs="Times New Roman"/>
                      <w:sz w:val="21"/>
                      <w:szCs w:val="21"/>
                    </w:rPr>
                  </w:pPr>
                </w:p>
              </w:tc>
              <w:tc>
                <w:tcPr>
                  <w:tcW w:w="1302"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加油油气回收系统</w:t>
                  </w:r>
                </w:p>
              </w:tc>
              <w:tc>
                <w:tcPr>
                  <w:tcW w:w="1077" w:type="dxa"/>
                  <w:vMerge/>
                  <w:vAlign w:val="center"/>
                </w:tcPr>
                <w:p w:rsidR="00000000" w:rsidRDefault="007B1344">
                  <w:pPr>
                    <w:pStyle w:val="Default"/>
                    <w:spacing w:line="240" w:lineRule="exact"/>
                    <w:jc w:val="center"/>
                    <w:rPr>
                      <w:rFonts w:ascii="Times New Roman" w:cs="Times New Roman"/>
                      <w:sz w:val="21"/>
                      <w:szCs w:val="21"/>
                    </w:rPr>
                  </w:pPr>
                </w:p>
              </w:tc>
              <w:tc>
                <w:tcPr>
                  <w:tcW w:w="1134"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4</w:t>
                  </w:r>
                </w:p>
              </w:tc>
              <w:tc>
                <w:tcPr>
                  <w:tcW w:w="1059" w:type="dxa"/>
                  <w:vAlign w:val="center"/>
                </w:tcPr>
                <w:p w:rsidR="00000000" w:rsidRDefault="007B1344">
                  <w:pPr>
                    <w:pStyle w:val="Default"/>
                    <w:spacing w:line="240" w:lineRule="exact"/>
                    <w:jc w:val="center"/>
                    <w:rPr>
                      <w:rFonts w:ascii="Times New Roman" w:cs="Times New Roman"/>
                      <w:sz w:val="21"/>
                      <w:szCs w:val="21"/>
                    </w:rPr>
                  </w:pPr>
                  <w:r>
                    <w:rPr>
                      <w:rFonts w:ascii="Times New Roman" w:cs="Times New Roman" w:hint="eastAsia"/>
                      <w:sz w:val="21"/>
                      <w:szCs w:val="21"/>
                    </w:rPr>
                    <w:t>161.5</w:t>
                  </w:r>
                </w:p>
              </w:tc>
            </w:tr>
            <w:tr w:rsidR="00000000">
              <w:tc>
                <w:tcPr>
                  <w:tcW w:w="7757" w:type="dxa"/>
                  <w:gridSpan w:val="8"/>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无组织排放总计</w:t>
                  </w:r>
                </w:p>
              </w:tc>
            </w:tr>
            <w:tr w:rsidR="00000000">
              <w:tc>
                <w:tcPr>
                  <w:tcW w:w="2387" w:type="dxa"/>
                  <w:gridSpan w:val="3"/>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无组织排放总计</w:t>
                  </w:r>
                </w:p>
              </w:tc>
              <w:tc>
                <w:tcPr>
                  <w:tcW w:w="4311" w:type="dxa"/>
                  <w:gridSpan w:val="4"/>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非甲烷总烃</w:t>
                  </w:r>
                </w:p>
              </w:tc>
              <w:tc>
                <w:tcPr>
                  <w:tcW w:w="1059"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447.92</w:t>
                  </w:r>
                </w:p>
              </w:tc>
            </w:tr>
          </w:tbl>
          <w:p w:rsidR="00000000" w:rsidRDefault="007B1344">
            <w:pPr>
              <w:snapToGrid w:val="0"/>
              <w:spacing w:before="240"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③大气污染物年排放量核算</w:t>
            </w:r>
          </w:p>
          <w:p w:rsidR="00000000" w:rsidRDefault="007B1344">
            <w:pPr>
              <w:snapToGrid w:val="0"/>
              <w:spacing w:line="240" w:lineRule="exact"/>
              <w:jc w:val="center"/>
              <w:rPr>
                <w:rFonts w:ascii="Times New Roman" w:hAnsi="Times New Roman" w:hint="eastAsia"/>
                <w:b/>
                <w:color w:val="000000"/>
                <w:szCs w:val="21"/>
              </w:rPr>
            </w:pPr>
            <w:r>
              <w:rPr>
                <w:rFonts w:ascii="Times New Roman" w:hAnsi="Times New Roman" w:hint="eastAsia"/>
                <w:b/>
                <w:color w:val="000000"/>
                <w:szCs w:val="21"/>
              </w:rPr>
              <w:t>表</w:t>
            </w:r>
            <w:r>
              <w:rPr>
                <w:rFonts w:ascii="Times New Roman" w:hAnsi="Times New Roman" w:hint="eastAsia"/>
                <w:b/>
                <w:color w:val="000000"/>
                <w:szCs w:val="21"/>
              </w:rPr>
              <w:t>4.3-8</w:t>
            </w:r>
            <w:r>
              <w:rPr>
                <w:rFonts w:ascii="Times New Roman" w:hAnsi="Times New Roman" w:hint="eastAsia"/>
                <w:b/>
                <w:color w:val="000000"/>
                <w:szCs w:val="21"/>
              </w:rPr>
              <w:t>大气污染物年排放量核算表</w:t>
            </w:r>
          </w:p>
          <w:tbl>
            <w:tblPr>
              <w:tblW w:w="0" w:type="auto"/>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34"/>
              <w:gridCol w:w="3442"/>
              <w:gridCol w:w="2228"/>
            </w:tblGrid>
            <w:tr w:rsidR="00000000">
              <w:tc>
                <w:tcPr>
                  <w:tcW w:w="1134" w:type="dxa"/>
                </w:tcPr>
                <w:p w:rsidR="00000000" w:rsidRDefault="007B1344">
                  <w:pPr>
                    <w:pStyle w:val="Default"/>
                    <w:jc w:val="center"/>
                    <w:rPr>
                      <w:rFonts w:ascii="Times New Roman" w:cs="Times New Roman"/>
                      <w:b/>
                      <w:sz w:val="21"/>
                      <w:szCs w:val="21"/>
                    </w:rPr>
                  </w:pPr>
                  <w:r>
                    <w:rPr>
                      <w:rFonts w:ascii="Times New Roman" w:cs="Times New Roman"/>
                      <w:b/>
                      <w:sz w:val="21"/>
                      <w:szCs w:val="21"/>
                    </w:rPr>
                    <w:t>序号</w:t>
                  </w:r>
                </w:p>
              </w:tc>
              <w:tc>
                <w:tcPr>
                  <w:tcW w:w="3442" w:type="dxa"/>
                </w:tcPr>
                <w:p w:rsidR="00000000" w:rsidRDefault="007B1344">
                  <w:pPr>
                    <w:pStyle w:val="Default"/>
                    <w:jc w:val="center"/>
                    <w:rPr>
                      <w:rFonts w:ascii="Times New Roman" w:cs="Times New Roman"/>
                      <w:b/>
                      <w:sz w:val="21"/>
                      <w:szCs w:val="21"/>
                    </w:rPr>
                  </w:pPr>
                  <w:r>
                    <w:rPr>
                      <w:rFonts w:ascii="Times New Roman" w:cs="Times New Roman"/>
                      <w:b/>
                      <w:sz w:val="21"/>
                      <w:szCs w:val="21"/>
                    </w:rPr>
                    <w:t>污染物</w:t>
                  </w:r>
                </w:p>
              </w:tc>
              <w:tc>
                <w:tcPr>
                  <w:tcW w:w="2228" w:type="dxa"/>
                </w:tcPr>
                <w:p w:rsidR="00000000" w:rsidRDefault="007B1344">
                  <w:pPr>
                    <w:pStyle w:val="Default"/>
                    <w:jc w:val="center"/>
                    <w:rPr>
                      <w:rFonts w:ascii="Times New Roman" w:cs="Times New Roman"/>
                      <w:b/>
                      <w:sz w:val="21"/>
                      <w:szCs w:val="21"/>
                    </w:rPr>
                  </w:pPr>
                  <w:r>
                    <w:rPr>
                      <w:rFonts w:ascii="Times New Roman" w:cs="Times New Roman"/>
                      <w:b/>
                      <w:sz w:val="21"/>
                      <w:szCs w:val="21"/>
                    </w:rPr>
                    <w:t>核算年排放量（</w:t>
                  </w:r>
                  <w:r>
                    <w:rPr>
                      <w:rFonts w:ascii="Times New Roman" w:cs="Times New Roman"/>
                      <w:b/>
                      <w:sz w:val="21"/>
                      <w:szCs w:val="21"/>
                    </w:rPr>
                    <w:t>t/a</w:t>
                  </w:r>
                  <w:r>
                    <w:rPr>
                      <w:rFonts w:ascii="Times New Roman" w:cs="Times New Roman"/>
                      <w:b/>
                      <w:sz w:val="21"/>
                      <w:szCs w:val="21"/>
                    </w:rPr>
                    <w:t>）</w:t>
                  </w:r>
                </w:p>
              </w:tc>
            </w:tr>
            <w:tr w:rsidR="00000000">
              <w:tc>
                <w:tcPr>
                  <w:tcW w:w="1134" w:type="dxa"/>
                </w:tcPr>
                <w:p w:rsidR="00000000" w:rsidRDefault="007B1344">
                  <w:pPr>
                    <w:pStyle w:val="Default"/>
                    <w:jc w:val="center"/>
                    <w:rPr>
                      <w:rFonts w:ascii="Times New Roman" w:cs="Times New Roman"/>
                      <w:sz w:val="21"/>
                      <w:szCs w:val="21"/>
                    </w:rPr>
                  </w:pPr>
                  <w:r>
                    <w:rPr>
                      <w:rFonts w:ascii="Times New Roman" w:cs="Times New Roman" w:hint="eastAsia"/>
                      <w:sz w:val="21"/>
                      <w:szCs w:val="21"/>
                    </w:rPr>
                    <w:t>1</w:t>
                  </w:r>
                </w:p>
              </w:tc>
              <w:tc>
                <w:tcPr>
                  <w:tcW w:w="3442" w:type="dxa"/>
                </w:tcPr>
                <w:p w:rsidR="00000000" w:rsidRDefault="007B1344">
                  <w:pPr>
                    <w:pStyle w:val="Default"/>
                    <w:jc w:val="center"/>
                    <w:rPr>
                      <w:rFonts w:ascii="Times New Roman" w:cs="Times New Roman"/>
                      <w:sz w:val="21"/>
                      <w:szCs w:val="21"/>
                    </w:rPr>
                  </w:pPr>
                  <w:r>
                    <w:rPr>
                      <w:rFonts w:ascii="Times New Roman" w:cs="Times New Roman" w:hint="eastAsia"/>
                      <w:sz w:val="21"/>
                      <w:szCs w:val="21"/>
                    </w:rPr>
                    <w:t>非甲烷总烃</w:t>
                  </w:r>
                </w:p>
              </w:tc>
              <w:tc>
                <w:tcPr>
                  <w:tcW w:w="2228" w:type="dxa"/>
                </w:tcPr>
                <w:p w:rsidR="00000000" w:rsidRDefault="007B1344">
                  <w:pPr>
                    <w:pStyle w:val="Default"/>
                    <w:jc w:val="center"/>
                    <w:rPr>
                      <w:rFonts w:ascii="Times New Roman" w:cs="Times New Roman"/>
                      <w:sz w:val="21"/>
                      <w:szCs w:val="21"/>
                    </w:rPr>
                  </w:pPr>
                  <w:r>
                    <w:rPr>
                      <w:rFonts w:ascii="Times New Roman" w:cs="Times New Roman" w:hint="eastAsia"/>
                      <w:sz w:val="21"/>
                      <w:szCs w:val="21"/>
                    </w:rPr>
                    <w:t>0.448</w:t>
                  </w:r>
                </w:p>
              </w:tc>
            </w:tr>
          </w:tbl>
          <w:p w:rsidR="00000000" w:rsidRDefault="007B1344">
            <w:pPr>
              <w:snapToGrid w:val="0"/>
              <w:spacing w:before="240"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④非正常情况</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lastRenderedPageBreak/>
              <w:t>非正常工况是指生产设施非正常工况或污染防治</w:t>
            </w:r>
            <w:r>
              <w:rPr>
                <w:rFonts w:ascii="Times New Roman" w:hAnsi="Times New Roman" w:hint="eastAsia"/>
                <w:color w:val="000000"/>
                <w:sz w:val="24"/>
                <w:szCs w:val="24"/>
              </w:rPr>
              <w:t>(</w:t>
            </w:r>
            <w:r>
              <w:rPr>
                <w:rFonts w:ascii="Times New Roman" w:hAnsi="Times New Roman" w:hint="eastAsia"/>
                <w:color w:val="000000"/>
                <w:sz w:val="24"/>
                <w:szCs w:val="24"/>
              </w:rPr>
              <w:t>控制</w:t>
            </w:r>
            <w:r>
              <w:rPr>
                <w:rFonts w:ascii="Times New Roman" w:hAnsi="Times New Roman" w:hint="eastAsia"/>
                <w:color w:val="000000"/>
                <w:sz w:val="24"/>
                <w:szCs w:val="24"/>
              </w:rPr>
              <w:t>)</w:t>
            </w:r>
            <w:r>
              <w:rPr>
                <w:rFonts w:ascii="Times New Roman" w:hAnsi="Times New Roman" w:hint="eastAsia"/>
                <w:color w:val="000000"/>
                <w:sz w:val="24"/>
                <w:szCs w:val="24"/>
              </w:rPr>
              <w:t>设施非正常状况。本次评价废气非正常排放仅考虑污染治理设施运转达不到应有治理效率或同步运转率等情况，事故状态年发生频次以</w:t>
            </w:r>
            <w:r>
              <w:rPr>
                <w:rFonts w:ascii="Times New Roman" w:hAnsi="Times New Roman" w:hint="eastAsia"/>
                <w:color w:val="000000"/>
                <w:sz w:val="24"/>
                <w:szCs w:val="24"/>
              </w:rPr>
              <w:t>1</w:t>
            </w:r>
            <w:r>
              <w:rPr>
                <w:rFonts w:ascii="Times New Roman" w:hAnsi="Times New Roman" w:hint="eastAsia"/>
                <w:color w:val="000000"/>
                <w:sz w:val="24"/>
                <w:szCs w:val="24"/>
              </w:rPr>
              <w:t>次，每次持续时间以</w:t>
            </w:r>
            <w:r>
              <w:rPr>
                <w:rFonts w:ascii="Times New Roman" w:hAnsi="Times New Roman" w:hint="eastAsia"/>
                <w:color w:val="000000"/>
                <w:sz w:val="24"/>
                <w:szCs w:val="24"/>
              </w:rPr>
              <w:t>30min</w:t>
            </w:r>
            <w:r>
              <w:rPr>
                <w:rFonts w:ascii="Times New Roman" w:hAnsi="Times New Roman" w:hint="eastAsia"/>
                <w:color w:val="000000"/>
                <w:sz w:val="24"/>
                <w:szCs w:val="24"/>
              </w:rPr>
              <w:t>计，处理效率以</w:t>
            </w:r>
            <w:r>
              <w:rPr>
                <w:rFonts w:ascii="Times New Roman" w:hAnsi="Times New Roman" w:hint="eastAsia"/>
                <w:color w:val="000000"/>
                <w:sz w:val="24"/>
                <w:szCs w:val="24"/>
              </w:rPr>
              <w:t>0%</w:t>
            </w:r>
            <w:r>
              <w:rPr>
                <w:rFonts w:ascii="Times New Roman" w:hAnsi="Times New Roman" w:hint="eastAsia"/>
                <w:color w:val="000000"/>
                <w:sz w:val="24"/>
                <w:szCs w:val="24"/>
              </w:rPr>
              <w:t>计。本项目为机动车燃油零售项目，产品具有易燃易爆特性，一旦发生事故，易引发不可控的灾害，建设单位应加强对废气处理措施的管理和维护，避免事故发生，一旦设备处理效率大幅降低或者失效。应及时检修满足要求后再恢复运营；加强厂区监测，落实监测计划，加强设备管</w:t>
            </w:r>
            <w:r>
              <w:rPr>
                <w:rFonts w:ascii="Times New Roman" w:hAnsi="Times New Roman" w:hint="eastAsia"/>
                <w:color w:val="000000"/>
                <w:sz w:val="24"/>
                <w:szCs w:val="24"/>
              </w:rPr>
              <w:t>理，尽量避免非正常工况下非正常指污情况发生。</w:t>
            </w:r>
          </w:p>
          <w:p w:rsidR="00000000" w:rsidRDefault="007B1344">
            <w:pPr>
              <w:widowControl/>
              <w:spacing w:line="360" w:lineRule="auto"/>
              <w:ind w:firstLineChars="200" w:firstLine="482"/>
              <w:jc w:val="left"/>
              <w:rPr>
                <w:rFonts w:ascii="Times New Roman" w:hAnsi="Times New Roman" w:hint="eastAsia"/>
                <w:b/>
                <w:color w:val="000000"/>
                <w:sz w:val="24"/>
                <w:szCs w:val="24"/>
              </w:rPr>
            </w:pPr>
            <w:r>
              <w:rPr>
                <w:rFonts w:ascii="Times New Roman" w:hAnsi="Times New Roman"/>
                <w:b/>
                <w:color w:val="000000"/>
                <w:sz w:val="24"/>
                <w:szCs w:val="24"/>
              </w:rPr>
              <w:t>4.</w:t>
            </w:r>
            <w:r>
              <w:rPr>
                <w:rFonts w:ascii="Times New Roman" w:hAnsi="Times New Roman" w:hint="eastAsia"/>
                <w:b/>
                <w:color w:val="000000"/>
                <w:sz w:val="24"/>
                <w:szCs w:val="24"/>
              </w:rPr>
              <w:t>4</w:t>
            </w:r>
            <w:r>
              <w:rPr>
                <w:rFonts w:ascii="Times New Roman" w:hAnsi="Times New Roman" w:hint="eastAsia"/>
                <w:b/>
                <w:color w:val="000000"/>
                <w:sz w:val="24"/>
                <w:szCs w:val="24"/>
              </w:rPr>
              <w:t>运营期声环境影响分析和保护措施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4.4.1</w:t>
            </w:r>
            <w:r>
              <w:rPr>
                <w:rFonts w:ascii="Times New Roman" w:hAnsi="Times New Roman" w:hint="eastAsia"/>
                <w:color w:val="000000"/>
                <w:sz w:val="24"/>
                <w:szCs w:val="24"/>
              </w:rPr>
              <w:t>污染源</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本项目运营期噪声源主要为设备运行时产生的噪声以及加油车辆进出加油站时产生的交通噪声。</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根据相关资料，加油泵等设备运行噪声值一般为</w:t>
            </w:r>
            <w:r>
              <w:rPr>
                <w:rFonts w:ascii="Times New Roman" w:hAnsi="Times New Roman" w:hint="eastAsia"/>
                <w:color w:val="000000"/>
                <w:sz w:val="24"/>
                <w:szCs w:val="24"/>
              </w:rPr>
              <w:t>60~70dB</w:t>
            </w:r>
            <w:r>
              <w:rPr>
                <w:rFonts w:ascii="Times New Roman" w:hAnsi="Times New Roman" w:hint="eastAsia"/>
                <w:color w:val="000000"/>
                <w:sz w:val="24"/>
                <w:szCs w:val="24"/>
              </w:rPr>
              <w:t>（</w:t>
            </w:r>
            <w:r>
              <w:rPr>
                <w:rFonts w:ascii="Times New Roman" w:hAnsi="Times New Roman" w:hint="eastAsia"/>
                <w:color w:val="000000"/>
                <w:sz w:val="24"/>
                <w:szCs w:val="24"/>
              </w:rPr>
              <w:t>A</w:t>
            </w:r>
            <w:r>
              <w:rPr>
                <w:rFonts w:ascii="Times New Roman" w:hAnsi="Times New Roman" w:hint="eastAsia"/>
                <w:color w:val="000000"/>
                <w:sz w:val="24"/>
                <w:szCs w:val="24"/>
              </w:rPr>
              <w:t>），车辆进出加油站行驶噪声一般为</w:t>
            </w:r>
            <w:r>
              <w:rPr>
                <w:rFonts w:ascii="Times New Roman" w:hAnsi="Times New Roman" w:hint="eastAsia"/>
                <w:color w:val="000000"/>
                <w:sz w:val="24"/>
                <w:szCs w:val="24"/>
              </w:rPr>
              <w:t>65-80 dB</w:t>
            </w:r>
            <w:r>
              <w:rPr>
                <w:rFonts w:ascii="Times New Roman" w:hAnsi="Times New Roman" w:hint="eastAsia"/>
                <w:color w:val="000000"/>
                <w:sz w:val="24"/>
                <w:szCs w:val="24"/>
              </w:rPr>
              <w:t>（</w:t>
            </w:r>
            <w:r>
              <w:rPr>
                <w:rFonts w:ascii="Times New Roman" w:hAnsi="Times New Roman" w:hint="eastAsia"/>
                <w:color w:val="000000"/>
                <w:sz w:val="24"/>
                <w:szCs w:val="24"/>
              </w:rPr>
              <w:t>A</w:t>
            </w:r>
            <w:r>
              <w:rPr>
                <w:rFonts w:ascii="Times New Roman" w:hAnsi="Times New Roman" w:hint="eastAsia"/>
                <w:color w:val="000000"/>
                <w:sz w:val="24"/>
                <w:szCs w:val="24"/>
              </w:rPr>
              <w:t>）。</w:t>
            </w:r>
          </w:p>
          <w:p w:rsidR="00000000" w:rsidRDefault="007B1344">
            <w:pPr>
              <w:pStyle w:val="Default"/>
              <w:jc w:val="center"/>
              <w:rPr>
                <w:rFonts w:ascii="Times New Roman" w:cs="Times New Roman" w:hint="eastAsia"/>
                <w:b/>
                <w:sz w:val="21"/>
                <w:szCs w:val="21"/>
              </w:rPr>
            </w:pPr>
            <w:r>
              <w:rPr>
                <w:rFonts w:ascii="Times New Roman" w:cs="Times New Roman" w:hint="eastAsia"/>
                <w:b/>
                <w:sz w:val="21"/>
                <w:szCs w:val="21"/>
              </w:rPr>
              <w:t>表</w:t>
            </w:r>
            <w:r>
              <w:rPr>
                <w:rFonts w:ascii="Times New Roman" w:cs="Times New Roman" w:hint="eastAsia"/>
                <w:b/>
                <w:sz w:val="21"/>
                <w:szCs w:val="21"/>
              </w:rPr>
              <w:t xml:space="preserve">4.4-1 </w:t>
            </w:r>
            <w:r>
              <w:rPr>
                <w:rFonts w:ascii="Times New Roman" w:cs="Times New Roman" w:hint="eastAsia"/>
                <w:b/>
                <w:sz w:val="21"/>
                <w:szCs w:val="21"/>
              </w:rPr>
              <w:t>主要设备噪声源及声级一览表</w:t>
            </w:r>
            <w:r>
              <w:rPr>
                <w:rFonts w:ascii="Times New Roman" w:cs="Times New Roman" w:hint="eastAsia"/>
                <w:b/>
                <w:sz w:val="21"/>
                <w:szCs w:val="21"/>
              </w:rPr>
              <w:t xml:space="preserve">  </w:t>
            </w:r>
            <w:r>
              <w:rPr>
                <w:rFonts w:ascii="Times New Roman" w:cs="Times New Roman" w:hint="eastAsia"/>
                <w:b/>
                <w:sz w:val="21"/>
                <w:szCs w:val="21"/>
              </w:rPr>
              <w:t>单位：</w:t>
            </w:r>
            <w:r>
              <w:rPr>
                <w:rFonts w:ascii="Times New Roman" w:hint="eastAsia"/>
                <w:b/>
              </w:rPr>
              <w:t>dB</w:t>
            </w:r>
            <w:r>
              <w:rPr>
                <w:rFonts w:ascii="Times New Roman" w:hint="eastAsia"/>
                <w:b/>
              </w:rPr>
              <w:t>（</w:t>
            </w:r>
            <w:r>
              <w:rPr>
                <w:rFonts w:ascii="Times New Roman" w:hint="eastAsia"/>
                <w:b/>
              </w:rPr>
              <w:t>A</w:t>
            </w:r>
            <w:r>
              <w:rPr>
                <w:rFonts w:ascii="Times New Roman" w:hint="eastAsia"/>
                <w:b/>
              </w:rPr>
              <w:t>）</w:t>
            </w:r>
          </w:p>
          <w:tbl>
            <w:tblPr>
              <w:tblW w:w="784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85"/>
              <w:gridCol w:w="1120"/>
              <w:gridCol w:w="1084"/>
              <w:gridCol w:w="850"/>
              <w:gridCol w:w="709"/>
              <w:gridCol w:w="2994"/>
            </w:tblGrid>
            <w:tr w:rsidR="00000000">
              <w:trPr>
                <w:trHeight w:val="328"/>
              </w:trPr>
              <w:tc>
                <w:tcPr>
                  <w:tcW w:w="1085" w:type="dxa"/>
                </w:tcPr>
                <w:p w:rsidR="00000000" w:rsidRDefault="007B1344">
                  <w:pPr>
                    <w:pStyle w:val="Default"/>
                    <w:jc w:val="center"/>
                    <w:rPr>
                      <w:rFonts w:hint="eastAsia"/>
                      <w:b/>
                      <w:sz w:val="21"/>
                      <w:szCs w:val="21"/>
                    </w:rPr>
                  </w:pPr>
                  <w:r>
                    <w:rPr>
                      <w:rFonts w:hint="eastAsia"/>
                      <w:b/>
                      <w:sz w:val="21"/>
                      <w:szCs w:val="21"/>
                    </w:rPr>
                    <w:t>污染源</w:t>
                  </w:r>
                </w:p>
              </w:tc>
              <w:tc>
                <w:tcPr>
                  <w:tcW w:w="1120" w:type="dxa"/>
                </w:tcPr>
                <w:p w:rsidR="00000000" w:rsidRDefault="007B1344">
                  <w:pPr>
                    <w:pStyle w:val="Default"/>
                    <w:jc w:val="center"/>
                    <w:rPr>
                      <w:rFonts w:hint="eastAsia"/>
                      <w:b/>
                      <w:sz w:val="21"/>
                      <w:szCs w:val="21"/>
                    </w:rPr>
                  </w:pPr>
                  <w:r>
                    <w:rPr>
                      <w:rFonts w:hint="eastAsia"/>
                      <w:b/>
                      <w:sz w:val="21"/>
                      <w:szCs w:val="21"/>
                    </w:rPr>
                    <w:t>产生强度</w:t>
                  </w:r>
                </w:p>
              </w:tc>
              <w:tc>
                <w:tcPr>
                  <w:tcW w:w="1084" w:type="dxa"/>
                </w:tcPr>
                <w:p w:rsidR="00000000" w:rsidRDefault="007B1344">
                  <w:pPr>
                    <w:pStyle w:val="Default"/>
                    <w:jc w:val="center"/>
                    <w:rPr>
                      <w:rFonts w:hint="eastAsia"/>
                      <w:b/>
                      <w:sz w:val="21"/>
                      <w:szCs w:val="21"/>
                    </w:rPr>
                  </w:pPr>
                  <w:r>
                    <w:rPr>
                      <w:rFonts w:hint="eastAsia"/>
                      <w:b/>
                      <w:sz w:val="21"/>
                      <w:szCs w:val="21"/>
                    </w:rPr>
                    <w:t>声源类型</w:t>
                  </w:r>
                </w:p>
              </w:tc>
              <w:tc>
                <w:tcPr>
                  <w:tcW w:w="850" w:type="dxa"/>
                </w:tcPr>
                <w:p w:rsidR="00000000" w:rsidRDefault="007B1344">
                  <w:pPr>
                    <w:pStyle w:val="Default"/>
                    <w:jc w:val="center"/>
                    <w:rPr>
                      <w:rFonts w:hint="eastAsia"/>
                      <w:b/>
                      <w:sz w:val="21"/>
                      <w:szCs w:val="21"/>
                    </w:rPr>
                  </w:pPr>
                  <w:r>
                    <w:rPr>
                      <w:rFonts w:hint="eastAsia"/>
                      <w:b/>
                      <w:sz w:val="21"/>
                      <w:szCs w:val="21"/>
                    </w:rPr>
                    <w:t>位置</w:t>
                  </w:r>
                </w:p>
              </w:tc>
              <w:tc>
                <w:tcPr>
                  <w:tcW w:w="709" w:type="dxa"/>
                </w:tcPr>
                <w:p w:rsidR="00000000" w:rsidRDefault="007B1344">
                  <w:pPr>
                    <w:pStyle w:val="Default"/>
                    <w:jc w:val="center"/>
                    <w:rPr>
                      <w:rFonts w:hint="eastAsia"/>
                      <w:b/>
                      <w:sz w:val="21"/>
                      <w:szCs w:val="21"/>
                    </w:rPr>
                  </w:pPr>
                  <w:r>
                    <w:rPr>
                      <w:rFonts w:hint="eastAsia"/>
                      <w:b/>
                      <w:sz w:val="21"/>
                      <w:szCs w:val="21"/>
                    </w:rPr>
                    <w:t>数量</w:t>
                  </w:r>
                </w:p>
              </w:tc>
              <w:tc>
                <w:tcPr>
                  <w:tcW w:w="2994" w:type="dxa"/>
                </w:tcPr>
                <w:p w:rsidR="00000000" w:rsidRDefault="007B1344">
                  <w:pPr>
                    <w:pStyle w:val="Default"/>
                    <w:jc w:val="center"/>
                    <w:rPr>
                      <w:rFonts w:hint="eastAsia"/>
                      <w:b/>
                      <w:sz w:val="21"/>
                      <w:szCs w:val="21"/>
                    </w:rPr>
                  </w:pPr>
                  <w:r>
                    <w:rPr>
                      <w:rFonts w:hint="eastAsia"/>
                      <w:b/>
                      <w:sz w:val="21"/>
                      <w:szCs w:val="21"/>
                    </w:rPr>
                    <w:t>降噪措施</w:t>
                  </w:r>
                </w:p>
              </w:tc>
            </w:tr>
            <w:tr w:rsidR="00000000">
              <w:trPr>
                <w:trHeight w:val="315"/>
              </w:trPr>
              <w:tc>
                <w:tcPr>
                  <w:tcW w:w="1085" w:type="dxa"/>
                </w:tcPr>
                <w:p w:rsidR="00000000" w:rsidRDefault="007B1344">
                  <w:pPr>
                    <w:pStyle w:val="Default"/>
                    <w:jc w:val="both"/>
                    <w:rPr>
                      <w:rFonts w:hint="eastAsia"/>
                      <w:sz w:val="21"/>
                      <w:szCs w:val="21"/>
                    </w:rPr>
                  </w:pPr>
                  <w:r>
                    <w:rPr>
                      <w:rFonts w:hint="eastAsia"/>
                      <w:sz w:val="21"/>
                      <w:szCs w:val="21"/>
                    </w:rPr>
                    <w:t>加油泵</w:t>
                  </w:r>
                </w:p>
              </w:tc>
              <w:tc>
                <w:tcPr>
                  <w:tcW w:w="1120" w:type="dxa"/>
                </w:tcPr>
                <w:p w:rsidR="00000000" w:rsidRDefault="007B1344">
                  <w:pPr>
                    <w:pStyle w:val="Default"/>
                    <w:jc w:val="both"/>
                    <w:rPr>
                      <w:rFonts w:hint="eastAsia"/>
                      <w:sz w:val="21"/>
                      <w:szCs w:val="21"/>
                    </w:rPr>
                  </w:pPr>
                  <w:r>
                    <w:rPr>
                      <w:rFonts w:hint="eastAsia"/>
                      <w:sz w:val="21"/>
                      <w:szCs w:val="21"/>
                    </w:rPr>
                    <w:t>60-70</w:t>
                  </w:r>
                </w:p>
              </w:tc>
              <w:tc>
                <w:tcPr>
                  <w:tcW w:w="1084" w:type="dxa"/>
                </w:tcPr>
                <w:p w:rsidR="00000000" w:rsidRDefault="007B1344">
                  <w:pPr>
                    <w:pStyle w:val="Default"/>
                    <w:jc w:val="both"/>
                    <w:rPr>
                      <w:rFonts w:hint="eastAsia"/>
                      <w:sz w:val="21"/>
                      <w:szCs w:val="21"/>
                    </w:rPr>
                  </w:pPr>
                  <w:r>
                    <w:rPr>
                      <w:rFonts w:hint="eastAsia"/>
                      <w:sz w:val="21"/>
                      <w:szCs w:val="21"/>
                    </w:rPr>
                    <w:t>稳态噪声</w:t>
                  </w:r>
                </w:p>
              </w:tc>
              <w:tc>
                <w:tcPr>
                  <w:tcW w:w="850" w:type="dxa"/>
                </w:tcPr>
                <w:p w:rsidR="00000000" w:rsidRDefault="007B1344">
                  <w:pPr>
                    <w:pStyle w:val="Default"/>
                    <w:jc w:val="both"/>
                    <w:rPr>
                      <w:rFonts w:hint="eastAsia"/>
                      <w:sz w:val="21"/>
                      <w:szCs w:val="21"/>
                    </w:rPr>
                  </w:pPr>
                  <w:r>
                    <w:rPr>
                      <w:rFonts w:hint="eastAsia"/>
                      <w:sz w:val="21"/>
                      <w:szCs w:val="21"/>
                    </w:rPr>
                    <w:t>地下</w:t>
                  </w:r>
                </w:p>
              </w:tc>
              <w:tc>
                <w:tcPr>
                  <w:tcW w:w="709" w:type="dxa"/>
                </w:tcPr>
                <w:p w:rsidR="00000000" w:rsidRDefault="007B1344">
                  <w:pPr>
                    <w:pStyle w:val="Default"/>
                    <w:jc w:val="both"/>
                    <w:rPr>
                      <w:rFonts w:hint="eastAsia"/>
                      <w:sz w:val="21"/>
                      <w:szCs w:val="21"/>
                    </w:rPr>
                  </w:pPr>
                  <w:r>
                    <w:rPr>
                      <w:rFonts w:hint="eastAsia"/>
                      <w:sz w:val="21"/>
                      <w:szCs w:val="21"/>
                    </w:rPr>
                    <w:t>4</w:t>
                  </w:r>
                  <w:r>
                    <w:rPr>
                      <w:rFonts w:hint="eastAsia"/>
                      <w:sz w:val="21"/>
                      <w:szCs w:val="21"/>
                    </w:rPr>
                    <w:t>台</w:t>
                  </w:r>
                </w:p>
              </w:tc>
              <w:tc>
                <w:tcPr>
                  <w:tcW w:w="2994" w:type="dxa"/>
                  <w:vMerge w:val="restart"/>
                </w:tcPr>
                <w:p w:rsidR="00000000" w:rsidRDefault="007B1344">
                  <w:pPr>
                    <w:pStyle w:val="Default"/>
                    <w:jc w:val="both"/>
                    <w:rPr>
                      <w:rFonts w:hint="eastAsia"/>
                      <w:sz w:val="21"/>
                      <w:szCs w:val="21"/>
                    </w:rPr>
                  </w:pPr>
                  <w:r>
                    <w:rPr>
                      <w:rFonts w:hint="eastAsia"/>
                      <w:sz w:val="21"/>
                      <w:szCs w:val="21"/>
                    </w:rPr>
                    <w:t>选用低噪声设备，采用隔声、减震措施；车辆减速、禁鸣</w:t>
                  </w:r>
                </w:p>
              </w:tc>
            </w:tr>
            <w:tr w:rsidR="00000000">
              <w:trPr>
                <w:trHeight w:val="315"/>
              </w:trPr>
              <w:tc>
                <w:tcPr>
                  <w:tcW w:w="1085" w:type="dxa"/>
                </w:tcPr>
                <w:p w:rsidR="00000000" w:rsidRDefault="007B1344">
                  <w:pPr>
                    <w:pStyle w:val="Default"/>
                    <w:jc w:val="both"/>
                    <w:rPr>
                      <w:rFonts w:hint="eastAsia"/>
                      <w:sz w:val="21"/>
                      <w:szCs w:val="21"/>
                    </w:rPr>
                  </w:pPr>
                  <w:r>
                    <w:rPr>
                      <w:rFonts w:hint="eastAsia"/>
                      <w:sz w:val="21"/>
                      <w:szCs w:val="21"/>
                    </w:rPr>
                    <w:t>加油车辆</w:t>
                  </w:r>
                </w:p>
              </w:tc>
              <w:tc>
                <w:tcPr>
                  <w:tcW w:w="1120" w:type="dxa"/>
                </w:tcPr>
                <w:p w:rsidR="00000000" w:rsidRDefault="007B1344">
                  <w:pPr>
                    <w:pStyle w:val="Default"/>
                    <w:jc w:val="both"/>
                    <w:rPr>
                      <w:rFonts w:hint="eastAsia"/>
                      <w:sz w:val="21"/>
                      <w:szCs w:val="21"/>
                    </w:rPr>
                  </w:pPr>
                  <w:r>
                    <w:rPr>
                      <w:rFonts w:hint="eastAsia"/>
                      <w:sz w:val="21"/>
                      <w:szCs w:val="21"/>
                    </w:rPr>
                    <w:t>65-80</w:t>
                  </w:r>
                </w:p>
              </w:tc>
              <w:tc>
                <w:tcPr>
                  <w:tcW w:w="1084" w:type="dxa"/>
                </w:tcPr>
                <w:p w:rsidR="00000000" w:rsidRDefault="007B1344">
                  <w:pPr>
                    <w:pStyle w:val="Default"/>
                    <w:jc w:val="both"/>
                    <w:rPr>
                      <w:rFonts w:hint="eastAsia"/>
                      <w:sz w:val="21"/>
                      <w:szCs w:val="21"/>
                    </w:rPr>
                  </w:pPr>
                  <w:r>
                    <w:rPr>
                      <w:rFonts w:hint="eastAsia"/>
                      <w:sz w:val="21"/>
                      <w:szCs w:val="21"/>
                    </w:rPr>
                    <w:t>稳态噪声</w:t>
                  </w:r>
                </w:p>
              </w:tc>
              <w:tc>
                <w:tcPr>
                  <w:tcW w:w="850" w:type="dxa"/>
                </w:tcPr>
                <w:p w:rsidR="00000000" w:rsidRDefault="007B1344">
                  <w:pPr>
                    <w:pStyle w:val="Default"/>
                    <w:jc w:val="both"/>
                    <w:rPr>
                      <w:rFonts w:hint="eastAsia"/>
                      <w:sz w:val="21"/>
                      <w:szCs w:val="21"/>
                    </w:rPr>
                  </w:pPr>
                  <w:r>
                    <w:rPr>
                      <w:rFonts w:hint="eastAsia"/>
                      <w:sz w:val="21"/>
                      <w:szCs w:val="21"/>
                    </w:rPr>
                    <w:t>加油区</w:t>
                  </w:r>
                </w:p>
              </w:tc>
              <w:tc>
                <w:tcPr>
                  <w:tcW w:w="709" w:type="dxa"/>
                </w:tcPr>
                <w:p w:rsidR="00000000" w:rsidRDefault="007B1344">
                  <w:pPr>
                    <w:pStyle w:val="Default"/>
                    <w:jc w:val="both"/>
                    <w:rPr>
                      <w:rFonts w:hint="eastAsia"/>
                      <w:sz w:val="21"/>
                      <w:szCs w:val="21"/>
                    </w:rPr>
                  </w:pPr>
                  <w:r>
                    <w:rPr>
                      <w:rFonts w:hint="eastAsia"/>
                      <w:sz w:val="21"/>
                      <w:szCs w:val="21"/>
                    </w:rPr>
                    <w:t>/</w:t>
                  </w:r>
                </w:p>
              </w:tc>
              <w:tc>
                <w:tcPr>
                  <w:tcW w:w="2994" w:type="dxa"/>
                  <w:vMerge/>
                </w:tcPr>
                <w:p w:rsidR="00000000" w:rsidRDefault="007B1344">
                  <w:pPr>
                    <w:pStyle w:val="Default"/>
                    <w:jc w:val="both"/>
                    <w:rPr>
                      <w:rFonts w:hint="eastAsia"/>
                      <w:sz w:val="21"/>
                      <w:szCs w:val="21"/>
                    </w:rPr>
                  </w:pPr>
                </w:p>
              </w:tc>
            </w:tr>
          </w:tbl>
          <w:p w:rsidR="00000000" w:rsidRDefault="007B1344">
            <w:pPr>
              <w:pStyle w:val="Default"/>
              <w:rPr>
                <w:rFonts w:hint="eastAsia"/>
              </w:rPr>
            </w:pP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4.4.2</w:t>
            </w:r>
            <w:r>
              <w:rPr>
                <w:rFonts w:ascii="Times New Roman" w:hAnsi="Times New Roman" w:hint="eastAsia"/>
                <w:color w:val="000000"/>
                <w:sz w:val="24"/>
                <w:szCs w:val="24"/>
              </w:rPr>
              <w:t>降噪措施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加油泵运行噪声较低，且布置在底下，噪声传至地面后对外面环境影响较小；车辆进出加油站时，行驶速度慢，噪声一般不高，经距离衰减后对周边环境影响不大。</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本项目存在备用柴油发电机，启用时噪声较大，对周围产生一定的影响。为降低项目运营期各类噪声对周边环境的影响，本次环评建议建设单位采取如下降噪措施：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1</w:t>
            </w:r>
            <w:r>
              <w:rPr>
                <w:rFonts w:ascii="Times New Roman" w:hAnsi="Times New Roman" w:hint="eastAsia"/>
                <w:color w:val="000000"/>
                <w:sz w:val="24"/>
                <w:szCs w:val="24"/>
              </w:rPr>
              <w:t>）潜油泵等噪声设备均应选用低噪声设备，并设置减振垫，噪声较大的设备安放在室内，并进行有效的吸声、隔声处理，合理布局，加油区设置在项目中部，项目周</w:t>
            </w:r>
            <w:r>
              <w:rPr>
                <w:rFonts w:ascii="Times New Roman" w:hAnsi="Times New Roman" w:hint="eastAsia"/>
                <w:color w:val="000000"/>
                <w:sz w:val="24"/>
                <w:szCs w:val="24"/>
              </w:rPr>
              <w:t>边加强绿化。</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2</w:t>
            </w:r>
            <w:r>
              <w:rPr>
                <w:rFonts w:ascii="Times New Roman" w:hAnsi="Times New Roman" w:hint="eastAsia"/>
                <w:color w:val="000000"/>
                <w:sz w:val="24"/>
                <w:szCs w:val="24"/>
              </w:rPr>
              <w:t>）出入区域内来往的机动车严格管理，采取车辆进站时减速、禁止鸣笛、加油时车辆熄火和平稳启动等措施，并设置明显的禁止按喇叭的标识</w:t>
            </w:r>
            <w:r>
              <w:rPr>
                <w:rFonts w:ascii="Times New Roman" w:hAnsi="Times New Roman" w:hint="eastAsia"/>
                <w:color w:val="000000"/>
                <w:sz w:val="24"/>
                <w:szCs w:val="24"/>
              </w:rPr>
              <w:lastRenderedPageBreak/>
              <w:t>牌</w:t>
            </w:r>
            <w:r>
              <w:rPr>
                <w:rFonts w:ascii="Times New Roman" w:hAnsi="Times New Roman" w:hint="eastAsia"/>
                <w:color w:val="000000"/>
                <w:sz w:val="24"/>
                <w:szCs w:val="24"/>
              </w:rPr>
              <w:t>;</w:t>
            </w:r>
            <w:r>
              <w:rPr>
                <w:rFonts w:ascii="Times New Roman" w:hAnsi="Times New Roman" w:hint="eastAsia"/>
                <w:color w:val="000000"/>
                <w:sz w:val="24"/>
                <w:szCs w:val="24"/>
              </w:rPr>
              <w:t>采取车辆进站时减速、禁止鸣笛、尽量减少机动车频繁启动和怠速，规范站内交通出入秩序等措施，使区域内的交通噪声降到最低值。</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3</w:t>
            </w:r>
            <w:r>
              <w:rPr>
                <w:rFonts w:ascii="Times New Roman" w:hAnsi="Times New Roman" w:hint="eastAsia"/>
                <w:color w:val="000000"/>
                <w:sz w:val="24"/>
                <w:szCs w:val="24"/>
              </w:rPr>
              <w:t>）备用柴油发电机应采取严格的的噪声控制措施：①发电机安装橡胶减振垫或隔震地基上减振。②对于柴油发电机机房的外墙应严格封闭隔声，机房内加装吸声材料吸声，大幅降低组通过辐射的方式传播的噪声强度。③隔声后的机房加装强制进排风消声通风设备来通风散热，将机</w:t>
            </w:r>
            <w:r>
              <w:rPr>
                <w:rFonts w:ascii="Times New Roman" w:hAnsi="Times New Roman" w:hint="eastAsia"/>
                <w:color w:val="000000"/>
                <w:sz w:val="24"/>
                <w:szCs w:val="24"/>
              </w:rPr>
              <w:t>房外进排风口噪声控制在</w:t>
            </w:r>
            <w:r>
              <w:rPr>
                <w:rFonts w:ascii="Times New Roman" w:hAnsi="Times New Roman" w:hint="eastAsia"/>
                <w:color w:val="000000"/>
                <w:sz w:val="24"/>
                <w:szCs w:val="24"/>
              </w:rPr>
              <w:t>65dB (A)</w:t>
            </w:r>
            <w:r>
              <w:rPr>
                <w:rFonts w:ascii="Times New Roman" w:hAnsi="Times New Roman" w:hint="eastAsia"/>
                <w:color w:val="000000"/>
                <w:sz w:val="24"/>
                <w:szCs w:val="24"/>
              </w:rPr>
              <w:t>以下，这样既可保证隔声效果，又能保证机房内热空气及时排出。</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4.4.3</w:t>
            </w:r>
            <w:r>
              <w:rPr>
                <w:rFonts w:ascii="Times New Roman" w:hAnsi="Times New Roman" w:hint="eastAsia"/>
                <w:color w:val="000000"/>
                <w:sz w:val="24"/>
                <w:szCs w:val="24"/>
              </w:rPr>
              <w:t>噪声影响及达标分析</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根据加油站设备布置和使用情况可知，加油泵布置在地下，噪声传至地面后对外环境影响较小；车辆进出加油站时，行驶速度慢，噪声一般不高，经距离衰减后对周边环境影响不大。</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为了解项目加油设备运行噪声在厂界处的达标情况和对周边环境的影响情况，环评采用《环境影响评价技术导则声环境》</w:t>
            </w:r>
            <w:r>
              <w:rPr>
                <w:rFonts w:ascii="Times New Roman" w:hAnsi="Times New Roman" w:hint="eastAsia"/>
                <w:color w:val="000000"/>
                <w:sz w:val="24"/>
                <w:szCs w:val="24"/>
              </w:rPr>
              <w:t xml:space="preserve"> (HJ2.4-2009) </w:t>
            </w:r>
            <w:r>
              <w:rPr>
                <w:rFonts w:ascii="Times New Roman" w:hAnsi="Times New Roman" w:hint="eastAsia"/>
                <w:color w:val="000000"/>
                <w:sz w:val="24"/>
                <w:szCs w:val="24"/>
              </w:rPr>
              <w:t>推荐的模式，点源衰减模式预测不同距离处的噪声值，</w:t>
            </w:r>
          </w:p>
          <w:p w:rsidR="00000000" w:rsidRDefault="007B1344">
            <w:pPr>
              <w:numPr>
                <w:ilvl w:val="0"/>
                <w:numId w:val="1"/>
              </w:num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预测模式为：</w:t>
            </w:r>
          </w:p>
          <w:p w:rsidR="00000000" w:rsidRDefault="007B1344">
            <w:pPr>
              <w:pStyle w:val="a4"/>
              <w:rPr>
                <w:rFonts w:hint="eastAsia"/>
                <w:color w:val="000000"/>
              </w:rPr>
            </w:pPr>
          </w:p>
          <w:p w:rsidR="00000000" w:rsidRDefault="007B1344">
            <w:pPr>
              <w:rPr>
                <w:rFonts w:hint="eastAsia"/>
                <w:color w:val="000000"/>
              </w:rPr>
            </w:pPr>
          </w:p>
          <w:p w:rsidR="00000000" w:rsidRDefault="007B1344">
            <w:pPr>
              <w:pStyle w:val="a4"/>
              <w:rPr>
                <w:rFonts w:hint="eastAsia"/>
                <w:color w:val="000000"/>
              </w:rPr>
            </w:pPr>
          </w:p>
          <w:p w:rsidR="00000000" w:rsidRDefault="007B1344">
            <w:pPr>
              <w:rPr>
                <w:rFonts w:hint="eastAsia"/>
                <w:color w:val="000000"/>
              </w:rPr>
            </w:pPr>
          </w:p>
          <w:p w:rsidR="00000000" w:rsidRDefault="007B1344">
            <w:pPr>
              <w:pStyle w:val="a4"/>
              <w:rPr>
                <w:rFonts w:hint="eastAsia"/>
                <w:color w:val="000000"/>
              </w:rPr>
            </w:pPr>
          </w:p>
          <w:p w:rsidR="00000000" w:rsidRDefault="007B1344">
            <w:pPr>
              <w:rPr>
                <w:rFonts w:hint="eastAsia"/>
                <w:color w:val="000000"/>
              </w:rPr>
            </w:pPr>
          </w:p>
          <w:p w:rsidR="00000000" w:rsidRDefault="007B1344">
            <w:pPr>
              <w:snapToGrid w:val="0"/>
              <w:spacing w:line="360" w:lineRule="auto"/>
              <w:ind w:firstLineChars="200" w:firstLine="420"/>
              <w:rPr>
                <w:rFonts w:hint="eastAsia"/>
                <w:color w:val="000000"/>
              </w:rPr>
            </w:pPr>
            <w:r>
              <w:rPr>
                <w:noProof/>
                <w:color w:val="000000"/>
              </w:rPr>
              <w:lastRenderedPageBreak/>
              <w:drawing>
                <wp:inline distT="0" distB="0" distL="0" distR="0">
                  <wp:extent cx="4391025" cy="2934335"/>
                  <wp:effectExtent l="19050" t="0" r="9525"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cstate="print"/>
                          <a:srcRect/>
                          <a:stretch>
                            <a:fillRect/>
                          </a:stretch>
                        </pic:blipFill>
                        <pic:spPr bwMode="auto">
                          <a:xfrm>
                            <a:off x="0" y="0"/>
                            <a:ext cx="4391025" cy="2934335"/>
                          </a:xfrm>
                          <a:prstGeom prst="rect">
                            <a:avLst/>
                          </a:prstGeom>
                          <a:noFill/>
                          <a:ln w="9525" cmpd="sng">
                            <a:noFill/>
                            <a:miter lim="800000"/>
                            <a:headEnd/>
                            <a:tailEnd/>
                          </a:ln>
                        </pic:spPr>
                      </pic:pic>
                    </a:graphicData>
                  </a:graphic>
                </wp:inline>
              </w:drawing>
            </w:r>
            <w:r>
              <w:rPr>
                <w:rFonts w:hint="eastAsia"/>
                <w:color w:val="000000"/>
              </w:rPr>
              <w:t xml:space="preserve"> </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2)</w:t>
            </w:r>
            <w:r>
              <w:rPr>
                <w:rFonts w:ascii="宋体" w:hAnsi="宋体" w:hint="eastAsia"/>
                <w:color w:val="000000"/>
                <w:sz w:val="24"/>
                <w:szCs w:val="24"/>
              </w:rPr>
              <w:t>预</w:t>
            </w:r>
            <w:r>
              <w:rPr>
                <w:rFonts w:ascii="宋体" w:hAnsi="宋体" w:hint="eastAsia"/>
                <w:color w:val="000000"/>
                <w:sz w:val="24"/>
                <w:szCs w:val="24"/>
              </w:rPr>
              <w:t>测结果</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项目将潜油泵视为一个点声源噪声，潜油泵叠加噪声约为</w:t>
            </w:r>
            <w:r>
              <w:rPr>
                <w:rFonts w:ascii="宋体" w:hAnsi="宋体" w:hint="eastAsia"/>
                <w:color w:val="000000"/>
                <w:sz w:val="24"/>
                <w:szCs w:val="24"/>
              </w:rPr>
              <w:t>76.02dB (A)</w:t>
            </w:r>
            <w:r>
              <w:rPr>
                <w:rFonts w:ascii="宋体" w:hAnsi="宋体" w:hint="eastAsia"/>
                <w:color w:val="000000"/>
                <w:sz w:val="24"/>
                <w:szCs w:val="24"/>
              </w:rPr>
              <w:t>，在采取上述措施后，预计能减少</w:t>
            </w:r>
            <w:r>
              <w:rPr>
                <w:rFonts w:ascii="宋体" w:hAnsi="宋体" w:hint="eastAsia"/>
                <w:color w:val="000000"/>
                <w:sz w:val="24"/>
                <w:szCs w:val="24"/>
              </w:rPr>
              <w:t>10-20dB (A)</w:t>
            </w:r>
            <w:r>
              <w:rPr>
                <w:rFonts w:ascii="宋体" w:hAnsi="宋体" w:hint="eastAsia"/>
                <w:color w:val="000000"/>
                <w:sz w:val="24"/>
                <w:szCs w:val="24"/>
              </w:rPr>
              <w:t>的噪声值，本项目取最中间值</w:t>
            </w:r>
            <w:r>
              <w:rPr>
                <w:rFonts w:ascii="宋体" w:hAnsi="宋体" w:hint="eastAsia"/>
                <w:color w:val="000000"/>
                <w:sz w:val="24"/>
                <w:szCs w:val="24"/>
              </w:rPr>
              <w:t>15dB</w:t>
            </w:r>
            <w:r>
              <w:rPr>
                <w:rFonts w:ascii="宋体" w:hAnsi="宋体" w:hint="eastAsia"/>
                <w:color w:val="000000"/>
                <w:sz w:val="24"/>
                <w:szCs w:val="24"/>
              </w:rPr>
              <w:t>（</w:t>
            </w:r>
            <w:r>
              <w:rPr>
                <w:rFonts w:ascii="宋体" w:hAnsi="宋体" w:hint="eastAsia"/>
                <w:color w:val="000000"/>
                <w:sz w:val="24"/>
                <w:szCs w:val="24"/>
              </w:rPr>
              <w:t>A)</w:t>
            </w:r>
            <w:r>
              <w:rPr>
                <w:rFonts w:ascii="宋体" w:hAnsi="宋体" w:hint="eastAsia"/>
                <w:color w:val="000000"/>
                <w:sz w:val="24"/>
                <w:szCs w:val="24"/>
              </w:rPr>
              <w:t>，据此估算项目在营运期间噪声预测值，结果见下表：</w:t>
            </w:r>
          </w:p>
          <w:p w:rsidR="00000000" w:rsidRDefault="007B1344">
            <w:pPr>
              <w:pStyle w:val="Default"/>
              <w:jc w:val="center"/>
              <w:rPr>
                <w:rFonts w:hint="eastAsia"/>
                <w:b/>
                <w:sz w:val="21"/>
                <w:szCs w:val="21"/>
              </w:rPr>
            </w:pPr>
            <w:r>
              <w:rPr>
                <w:rFonts w:hint="eastAsia"/>
                <w:b/>
                <w:sz w:val="21"/>
                <w:szCs w:val="21"/>
              </w:rPr>
              <w:t>表</w:t>
            </w:r>
            <w:r>
              <w:rPr>
                <w:rFonts w:ascii="Times New Roman" w:cs="Times New Roman"/>
                <w:b/>
                <w:sz w:val="21"/>
                <w:szCs w:val="21"/>
              </w:rPr>
              <w:t>4.4-2</w:t>
            </w:r>
            <w:r>
              <w:rPr>
                <w:rFonts w:hint="eastAsia"/>
                <w:b/>
                <w:sz w:val="21"/>
                <w:szCs w:val="21"/>
              </w:rPr>
              <w:t xml:space="preserve"> </w:t>
            </w:r>
            <w:r>
              <w:rPr>
                <w:rFonts w:hint="eastAsia"/>
                <w:b/>
                <w:sz w:val="21"/>
                <w:szCs w:val="21"/>
              </w:rPr>
              <w:t>设备到厂界距离</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7"/>
              <w:gridCol w:w="1445"/>
              <w:gridCol w:w="1109"/>
              <w:gridCol w:w="1278"/>
              <w:gridCol w:w="1278"/>
              <w:gridCol w:w="1278"/>
            </w:tblGrid>
            <w:tr w:rsidR="00000000">
              <w:trPr>
                <w:trHeight w:val="403"/>
              </w:trPr>
              <w:tc>
                <w:tcPr>
                  <w:tcW w:w="1277" w:type="dxa"/>
                  <w:vAlign w:val="center"/>
                </w:tcPr>
                <w:p w:rsidR="00000000" w:rsidRDefault="007B1344">
                  <w:pPr>
                    <w:pStyle w:val="Default"/>
                    <w:jc w:val="center"/>
                    <w:rPr>
                      <w:rFonts w:hint="eastAsia"/>
                      <w:b/>
                      <w:sz w:val="21"/>
                      <w:szCs w:val="21"/>
                    </w:rPr>
                  </w:pPr>
                  <w:r>
                    <w:rPr>
                      <w:rFonts w:hint="eastAsia"/>
                      <w:b/>
                      <w:sz w:val="21"/>
                      <w:szCs w:val="21"/>
                    </w:rPr>
                    <w:t>设备名称</w:t>
                  </w:r>
                </w:p>
              </w:tc>
              <w:tc>
                <w:tcPr>
                  <w:tcW w:w="1445" w:type="dxa"/>
                  <w:vAlign w:val="center"/>
                </w:tcPr>
                <w:p w:rsidR="00000000" w:rsidRDefault="007B1344">
                  <w:pPr>
                    <w:pStyle w:val="Default"/>
                    <w:jc w:val="center"/>
                    <w:rPr>
                      <w:rFonts w:hint="eastAsia"/>
                      <w:b/>
                      <w:sz w:val="21"/>
                      <w:szCs w:val="21"/>
                    </w:rPr>
                  </w:pPr>
                  <w:r>
                    <w:rPr>
                      <w:rFonts w:hint="eastAsia"/>
                      <w:b/>
                      <w:sz w:val="21"/>
                      <w:szCs w:val="21"/>
                    </w:rPr>
                    <w:t>噪声源强</w:t>
                  </w:r>
                </w:p>
              </w:tc>
              <w:tc>
                <w:tcPr>
                  <w:tcW w:w="1109" w:type="dxa"/>
                  <w:vAlign w:val="center"/>
                </w:tcPr>
                <w:p w:rsidR="00000000" w:rsidRDefault="007B1344">
                  <w:pPr>
                    <w:pStyle w:val="Default"/>
                    <w:jc w:val="center"/>
                    <w:rPr>
                      <w:rFonts w:hint="eastAsia"/>
                      <w:b/>
                      <w:sz w:val="21"/>
                      <w:szCs w:val="21"/>
                    </w:rPr>
                  </w:pPr>
                  <w:r>
                    <w:rPr>
                      <w:rFonts w:hint="eastAsia"/>
                      <w:b/>
                      <w:sz w:val="21"/>
                      <w:szCs w:val="21"/>
                    </w:rPr>
                    <w:t>东厂界</w:t>
                  </w:r>
                </w:p>
              </w:tc>
              <w:tc>
                <w:tcPr>
                  <w:tcW w:w="1278" w:type="dxa"/>
                  <w:vAlign w:val="center"/>
                </w:tcPr>
                <w:p w:rsidR="00000000" w:rsidRDefault="007B1344">
                  <w:pPr>
                    <w:pStyle w:val="Default"/>
                    <w:jc w:val="center"/>
                    <w:rPr>
                      <w:rFonts w:hint="eastAsia"/>
                      <w:b/>
                      <w:sz w:val="21"/>
                      <w:szCs w:val="21"/>
                    </w:rPr>
                  </w:pPr>
                  <w:r>
                    <w:rPr>
                      <w:rFonts w:hint="eastAsia"/>
                      <w:b/>
                      <w:sz w:val="21"/>
                      <w:szCs w:val="21"/>
                    </w:rPr>
                    <w:t>南厂界</w:t>
                  </w:r>
                </w:p>
              </w:tc>
              <w:tc>
                <w:tcPr>
                  <w:tcW w:w="1278" w:type="dxa"/>
                  <w:vAlign w:val="center"/>
                </w:tcPr>
                <w:p w:rsidR="00000000" w:rsidRDefault="007B1344">
                  <w:pPr>
                    <w:pStyle w:val="Default"/>
                    <w:jc w:val="center"/>
                    <w:rPr>
                      <w:rFonts w:hint="eastAsia"/>
                      <w:b/>
                      <w:sz w:val="21"/>
                      <w:szCs w:val="21"/>
                    </w:rPr>
                  </w:pPr>
                  <w:r>
                    <w:rPr>
                      <w:rFonts w:hint="eastAsia"/>
                      <w:b/>
                      <w:sz w:val="21"/>
                      <w:szCs w:val="21"/>
                    </w:rPr>
                    <w:t>西厂界</w:t>
                  </w:r>
                </w:p>
              </w:tc>
              <w:tc>
                <w:tcPr>
                  <w:tcW w:w="1278" w:type="dxa"/>
                  <w:vAlign w:val="center"/>
                </w:tcPr>
                <w:p w:rsidR="00000000" w:rsidRDefault="007B1344">
                  <w:pPr>
                    <w:pStyle w:val="Default"/>
                    <w:jc w:val="center"/>
                    <w:rPr>
                      <w:rFonts w:hint="eastAsia"/>
                      <w:b/>
                      <w:sz w:val="21"/>
                      <w:szCs w:val="21"/>
                    </w:rPr>
                  </w:pPr>
                  <w:r>
                    <w:rPr>
                      <w:rFonts w:hint="eastAsia"/>
                      <w:b/>
                      <w:sz w:val="21"/>
                      <w:szCs w:val="21"/>
                    </w:rPr>
                    <w:t>北厂界</w:t>
                  </w:r>
                </w:p>
              </w:tc>
            </w:tr>
            <w:tr w:rsidR="00000000">
              <w:trPr>
                <w:trHeight w:val="403"/>
              </w:trPr>
              <w:tc>
                <w:tcPr>
                  <w:tcW w:w="127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潜油泵</w:t>
                  </w:r>
                </w:p>
              </w:tc>
              <w:tc>
                <w:tcPr>
                  <w:tcW w:w="144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61.02dB (A)</w:t>
                  </w:r>
                </w:p>
              </w:tc>
              <w:tc>
                <w:tcPr>
                  <w:tcW w:w="1109"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42.9</w:t>
                  </w:r>
                  <w:r>
                    <w:rPr>
                      <w:rFonts w:ascii="Times New Roman" w:cs="Times New Roman" w:hint="eastAsia"/>
                      <w:sz w:val="21"/>
                      <w:szCs w:val="21"/>
                    </w:rPr>
                    <w:t>m</w:t>
                  </w:r>
                </w:p>
              </w:tc>
              <w:tc>
                <w:tcPr>
                  <w:tcW w:w="1278"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35.96</w:t>
                  </w:r>
                  <w:r>
                    <w:rPr>
                      <w:rFonts w:ascii="Times New Roman" w:cs="Times New Roman" w:hint="eastAsia"/>
                      <w:sz w:val="21"/>
                      <w:szCs w:val="21"/>
                    </w:rPr>
                    <w:t>m</w:t>
                  </w:r>
                </w:p>
              </w:tc>
              <w:tc>
                <w:tcPr>
                  <w:tcW w:w="1278"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35.15</w:t>
                  </w:r>
                  <w:r>
                    <w:rPr>
                      <w:rFonts w:ascii="Times New Roman" w:cs="Times New Roman" w:hint="eastAsia"/>
                      <w:sz w:val="21"/>
                      <w:szCs w:val="21"/>
                    </w:rPr>
                    <w:t>m</w:t>
                  </w:r>
                </w:p>
              </w:tc>
              <w:tc>
                <w:tcPr>
                  <w:tcW w:w="1278"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35.38</w:t>
                  </w:r>
                  <w:r>
                    <w:rPr>
                      <w:rFonts w:ascii="Times New Roman" w:cs="Times New Roman" w:hint="eastAsia"/>
                      <w:sz w:val="21"/>
                      <w:szCs w:val="21"/>
                    </w:rPr>
                    <w:t>m</w:t>
                  </w:r>
                </w:p>
              </w:tc>
            </w:tr>
          </w:tbl>
          <w:p w:rsidR="00000000" w:rsidRDefault="007B1344">
            <w:pPr>
              <w:pStyle w:val="Default"/>
              <w:jc w:val="center"/>
              <w:rPr>
                <w:rFonts w:hint="eastAsia"/>
                <w:b/>
                <w:sz w:val="21"/>
                <w:szCs w:val="21"/>
              </w:rPr>
            </w:pPr>
            <w:r>
              <w:rPr>
                <w:rFonts w:hint="eastAsia"/>
                <w:b/>
                <w:sz w:val="21"/>
                <w:szCs w:val="21"/>
              </w:rPr>
              <w:t>表</w:t>
            </w:r>
            <w:r>
              <w:rPr>
                <w:rFonts w:ascii="Times New Roman" w:cs="Times New Roman"/>
                <w:b/>
                <w:sz w:val="21"/>
                <w:szCs w:val="21"/>
              </w:rPr>
              <w:t>4.4-</w:t>
            </w:r>
            <w:r>
              <w:rPr>
                <w:rFonts w:ascii="Times New Roman" w:cs="Times New Roman" w:hint="eastAsia"/>
                <w:b/>
                <w:sz w:val="21"/>
                <w:szCs w:val="21"/>
              </w:rPr>
              <w:t>3</w:t>
            </w:r>
            <w:r>
              <w:rPr>
                <w:rFonts w:hint="eastAsia"/>
                <w:b/>
                <w:sz w:val="21"/>
                <w:szCs w:val="21"/>
              </w:rPr>
              <w:t xml:space="preserve"> </w:t>
            </w:r>
            <w:r>
              <w:rPr>
                <w:rFonts w:hint="eastAsia"/>
                <w:b/>
                <w:sz w:val="21"/>
                <w:szCs w:val="21"/>
              </w:rPr>
              <w:t>设备到各厂界噪声贡献值</w:t>
            </w:r>
            <w:r>
              <w:rPr>
                <w:rFonts w:hint="eastAsia"/>
                <w:b/>
                <w:sz w:val="21"/>
                <w:szCs w:val="21"/>
              </w:rPr>
              <w:t xml:space="preserve"> </w:t>
            </w:r>
            <w:r>
              <w:rPr>
                <w:rFonts w:hint="eastAsia"/>
                <w:b/>
                <w:sz w:val="21"/>
                <w:szCs w:val="21"/>
              </w:rPr>
              <w:t>单位：</w:t>
            </w:r>
            <w:r>
              <w:rPr>
                <w:rFonts w:hAnsi="宋体" w:hint="eastAsia"/>
                <w:b/>
                <w:sz w:val="21"/>
                <w:szCs w:val="21"/>
              </w:rPr>
              <w:t>dB (A)</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04"/>
              <w:gridCol w:w="1798"/>
              <w:gridCol w:w="1551"/>
              <w:gridCol w:w="1552"/>
              <w:gridCol w:w="1552"/>
            </w:tblGrid>
            <w:tr w:rsidR="00000000">
              <w:tc>
                <w:tcPr>
                  <w:tcW w:w="1304" w:type="dxa"/>
                  <w:vAlign w:val="center"/>
                </w:tcPr>
                <w:p w:rsidR="00000000" w:rsidRDefault="007B1344">
                  <w:pPr>
                    <w:pStyle w:val="Default"/>
                    <w:jc w:val="center"/>
                    <w:rPr>
                      <w:rFonts w:hint="eastAsia"/>
                      <w:b/>
                      <w:sz w:val="21"/>
                      <w:szCs w:val="21"/>
                    </w:rPr>
                  </w:pPr>
                  <w:r>
                    <w:rPr>
                      <w:rFonts w:hint="eastAsia"/>
                      <w:b/>
                      <w:sz w:val="21"/>
                      <w:szCs w:val="21"/>
                    </w:rPr>
                    <w:t>设备名称</w:t>
                  </w:r>
                </w:p>
              </w:tc>
              <w:tc>
                <w:tcPr>
                  <w:tcW w:w="1798" w:type="dxa"/>
                  <w:vAlign w:val="center"/>
                </w:tcPr>
                <w:p w:rsidR="00000000" w:rsidRDefault="007B1344">
                  <w:pPr>
                    <w:pStyle w:val="Default"/>
                    <w:jc w:val="center"/>
                    <w:rPr>
                      <w:rFonts w:hint="eastAsia"/>
                      <w:b/>
                      <w:sz w:val="21"/>
                      <w:szCs w:val="21"/>
                    </w:rPr>
                  </w:pPr>
                  <w:r>
                    <w:rPr>
                      <w:rFonts w:hint="eastAsia"/>
                      <w:b/>
                      <w:sz w:val="21"/>
                      <w:szCs w:val="21"/>
                    </w:rPr>
                    <w:t>东厂界</w:t>
                  </w:r>
                </w:p>
              </w:tc>
              <w:tc>
                <w:tcPr>
                  <w:tcW w:w="1551" w:type="dxa"/>
                  <w:vAlign w:val="center"/>
                </w:tcPr>
                <w:p w:rsidR="00000000" w:rsidRDefault="007B1344">
                  <w:pPr>
                    <w:pStyle w:val="Default"/>
                    <w:jc w:val="center"/>
                    <w:rPr>
                      <w:rFonts w:hint="eastAsia"/>
                      <w:b/>
                      <w:sz w:val="21"/>
                      <w:szCs w:val="21"/>
                    </w:rPr>
                  </w:pPr>
                  <w:r>
                    <w:rPr>
                      <w:rFonts w:hint="eastAsia"/>
                      <w:b/>
                      <w:sz w:val="21"/>
                      <w:szCs w:val="21"/>
                    </w:rPr>
                    <w:t>南厂界</w:t>
                  </w:r>
                </w:p>
              </w:tc>
              <w:tc>
                <w:tcPr>
                  <w:tcW w:w="1552" w:type="dxa"/>
                  <w:vAlign w:val="center"/>
                </w:tcPr>
                <w:p w:rsidR="00000000" w:rsidRDefault="007B1344">
                  <w:pPr>
                    <w:pStyle w:val="Default"/>
                    <w:jc w:val="center"/>
                    <w:rPr>
                      <w:rFonts w:hint="eastAsia"/>
                      <w:b/>
                      <w:sz w:val="21"/>
                      <w:szCs w:val="21"/>
                    </w:rPr>
                  </w:pPr>
                  <w:r>
                    <w:rPr>
                      <w:rFonts w:hint="eastAsia"/>
                      <w:b/>
                      <w:sz w:val="21"/>
                      <w:szCs w:val="21"/>
                    </w:rPr>
                    <w:t>西厂界</w:t>
                  </w:r>
                </w:p>
              </w:tc>
              <w:tc>
                <w:tcPr>
                  <w:tcW w:w="1552" w:type="dxa"/>
                  <w:vAlign w:val="center"/>
                </w:tcPr>
                <w:p w:rsidR="00000000" w:rsidRDefault="007B1344">
                  <w:pPr>
                    <w:pStyle w:val="Default"/>
                    <w:jc w:val="center"/>
                    <w:rPr>
                      <w:rFonts w:hint="eastAsia"/>
                      <w:b/>
                      <w:sz w:val="21"/>
                      <w:szCs w:val="21"/>
                    </w:rPr>
                  </w:pPr>
                  <w:r>
                    <w:rPr>
                      <w:rFonts w:hint="eastAsia"/>
                      <w:b/>
                      <w:sz w:val="21"/>
                      <w:szCs w:val="21"/>
                    </w:rPr>
                    <w:t>北厂界</w:t>
                  </w:r>
                </w:p>
              </w:tc>
            </w:tr>
            <w:tr w:rsidR="00000000">
              <w:tc>
                <w:tcPr>
                  <w:tcW w:w="1304" w:type="dxa"/>
                </w:tcPr>
                <w:p w:rsidR="00000000" w:rsidRDefault="007B1344">
                  <w:pPr>
                    <w:pStyle w:val="Default"/>
                    <w:jc w:val="center"/>
                    <w:rPr>
                      <w:rFonts w:ascii="Times New Roman" w:cs="Times New Roman"/>
                      <w:sz w:val="21"/>
                      <w:szCs w:val="21"/>
                    </w:rPr>
                  </w:pPr>
                  <w:r>
                    <w:rPr>
                      <w:rFonts w:ascii="Times New Roman" w:cs="Times New Roman"/>
                      <w:sz w:val="21"/>
                      <w:szCs w:val="21"/>
                    </w:rPr>
                    <w:t>潜油泵</w:t>
                  </w:r>
                </w:p>
              </w:tc>
              <w:tc>
                <w:tcPr>
                  <w:tcW w:w="1798" w:type="dxa"/>
                </w:tcPr>
                <w:p w:rsidR="00000000" w:rsidRDefault="007B1344">
                  <w:pPr>
                    <w:pStyle w:val="Default"/>
                    <w:jc w:val="center"/>
                    <w:rPr>
                      <w:rFonts w:ascii="Times New Roman" w:cs="Times New Roman"/>
                      <w:sz w:val="21"/>
                      <w:szCs w:val="21"/>
                    </w:rPr>
                  </w:pPr>
                  <w:r>
                    <w:rPr>
                      <w:rFonts w:ascii="Times New Roman" w:cs="Times New Roman"/>
                      <w:sz w:val="21"/>
                      <w:szCs w:val="21"/>
                    </w:rPr>
                    <w:t>28.4</w:t>
                  </w:r>
                </w:p>
              </w:tc>
              <w:tc>
                <w:tcPr>
                  <w:tcW w:w="1551" w:type="dxa"/>
                </w:tcPr>
                <w:p w:rsidR="00000000" w:rsidRDefault="007B1344">
                  <w:pPr>
                    <w:pStyle w:val="Default"/>
                    <w:jc w:val="center"/>
                    <w:rPr>
                      <w:rFonts w:ascii="Times New Roman" w:cs="Times New Roman"/>
                      <w:sz w:val="21"/>
                      <w:szCs w:val="21"/>
                    </w:rPr>
                  </w:pPr>
                  <w:r>
                    <w:rPr>
                      <w:rFonts w:ascii="Times New Roman" w:cs="Times New Roman"/>
                      <w:sz w:val="21"/>
                      <w:szCs w:val="21"/>
                    </w:rPr>
                    <w:t>29.9</w:t>
                  </w:r>
                </w:p>
              </w:tc>
              <w:tc>
                <w:tcPr>
                  <w:tcW w:w="1552" w:type="dxa"/>
                </w:tcPr>
                <w:p w:rsidR="00000000" w:rsidRDefault="007B1344">
                  <w:pPr>
                    <w:pStyle w:val="Default"/>
                    <w:jc w:val="center"/>
                    <w:rPr>
                      <w:rFonts w:ascii="Times New Roman" w:cs="Times New Roman"/>
                      <w:sz w:val="21"/>
                      <w:szCs w:val="21"/>
                    </w:rPr>
                  </w:pPr>
                  <w:r>
                    <w:rPr>
                      <w:rFonts w:ascii="Times New Roman" w:cs="Times New Roman"/>
                      <w:sz w:val="21"/>
                      <w:szCs w:val="21"/>
                    </w:rPr>
                    <w:t>30.1</w:t>
                  </w:r>
                </w:p>
              </w:tc>
              <w:tc>
                <w:tcPr>
                  <w:tcW w:w="1552" w:type="dxa"/>
                </w:tcPr>
                <w:p w:rsidR="00000000" w:rsidRDefault="007B1344">
                  <w:pPr>
                    <w:pStyle w:val="Default"/>
                    <w:jc w:val="center"/>
                    <w:rPr>
                      <w:rFonts w:ascii="Times New Roman" w:cs="Times New Roman"/>
                      <w:sz w:val="21"/>
                      <w:szCs w:val="21"/>
                    </w:rPr>
                  </w:pPr>
                  <w:r>
                    <w:rPr>
                      <w:rFonts w:ascii="Times New Roman" w:cs="Times New Roman"/>
                      <w:sz w:val="21"/>
                      <w:szCs w:val="21"/>
                    </w:rPr>
                    <w:t>30.0</w:t>
                  </w:r>
                </w:p>
              </w:tc>
            </w:tr>
          </w:tbl>
          <w:p w:rsidR="00000000" w:rsidRDefault="007B1344">
            <w:pPr>
              <w:snapToGrid w:val="0"/>
              <w:spacing w:before="240" w:line="360" w:lineRule="auto"/>
              <w:ind w:firstLineChars="200" w:firstLine="480"/>
              <w:rPr>
                <w:rFonts w:ascii="宋体" w:hAnsi="宋体" w:hint="eastAsia"/>
                <w:color w:val="000000"/>
                <w:sz w:val="24"/>
                <w:szCs w:val="24"/>
              </w:rPr>
            </w:pPr>
            <w:r>
              <w:rPr>
                <w:rFonts w:ascii="宋体" w:hAnsi="宋体" w:hint="eastAsia"/>
                <w:color w:val="000000"/>
                <w:sz w:val="24"/>
                <w:szCs w:val="24"/>
              </w:rPr>
              <w:t>3)</w:t>
            </w:r>
            <w:r>
              <w:rPr>
                <w:rFonts w:ascii="宋体" w:hAnsi="宋体" w:hint="eastAsia"/>
                <w:color w:val="000000"/>
                <w:sz w:val="24"/>
                <w:szCs w:val="24"/>
              </w:rPr>
              <w:t>预测结果分析及评价</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本项目在采取了有效防噪措施后，噪声预测结果见下表。</w:t>
            </w:r>
          </w:p>
          <w:p w:rsidR="00000000" w:rsidRDefault="007B1344">
            <w:pPr>
              <w:pStyle w:val="Default"/>
              <w:jc w:val="center"/>
              <w:rPr>
                <w:rFonts w:hint="eastAsia"/>
                <w:b/>
                <w:sz w:val="21"/>
                <w:szCs w:val="21"/>
              </w:rPr>
            </w:pPr>
            <w:r>
              <w:rPr>
                <w:rFonts w:hint="eastAsia"/>
                <w:b/>
                <w:sz w:val="21"/>
                <w:szCs w:val="21"/>
              </w:rPr>
              <w:t>表</w:t>
            </w:r>
            <w:r>
              <w:rPr>
                <w:rFonts w:ascii="Times New Roman" w:cs="Times New Roman"/>
                <w:b/>
                <w:sz w:val="21"/>
                <w:szCs w:val="21"/>
              </w:rPr>
              <w:t>4.4-</w:t>
            </w:r>
            <w:r>
              <w:rPr>
                <w:rFonts w:ascii="Times New Roman" w:cs="Times New Roman" w:hint="eastAsia"/>
                <w:b/>
                <w:sz w:val="21"/>
                <w:szCs w:val="21"/>
              </w:rPr>
              <w:t>4</w:t>
            </w:r>
            <w:r>
              <w:rPr>
                <w:rFonts w:hint="eastAsia"/>
                <w:b/>
                <w:sz w:val="21"/>
                <w:szCs w:val="21"/>
              </w:rPr>
              <w:t xml:space="preserve"> </w:t>
            </w:r>
            <w:r>
              <w:rPr>
                <w:rFonts w:hint="eastAsia"/>
                <w:b/>
                <w:sz w:val="21"/>
                <w:szCs w:val="21"/>
              </w:rPr>
              <w:t>环境噪声预测结果</w:t>
            </w:r>
            <w:r>
              <w:rPr>
                <w:rFonts w:hint="eastAsia"/>
                <w:b/>
                <w:sz w:val="21"/>
                <w:szCs w:val="21"/>
              </w:rPr>
              <w:t xml:space="preserve"> </w:t>
            </w:r>
            <w:r>
              <w:rPr>
                <w:rFonts w:hint="eastAsia"/>
                <w:b/>
                <w:sz w:val="21"/>
                <w:szCs w:val="21"/>
              </w:rPr>
              <w:t>单位：</w:t>
            </w:r>
            <w:r>
              <w:rPr>
                <w:rFonts w:hAnsi="宋体" w:hint="eastAsia"/>
                <w:b/>
                <w:sz w:val="21"/>
                <w:szCs w:val="21"/>
              </w:rPr>
              <w:t>dB (A)</w:t>
            </w:r>
          </w:p>
          <w:tbl>
            <w:tblPr>
              <w:tblW w:w="782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4"/>
              <w:gridCol w:w="883"/>
              <w:gridCol w:w="804"/>
              <w:gridCol w:w="805"/>
              <w:gridCol w:w="805"/>
              <w:gridCol w:w="805"/>
              <w:gridCol w:w="805"/>
              <w:gridCol w:w="805"/>
              <w:gridCol w:w="952"/>
              <w:gridCol w:w="707"/>
            </w:tblGrid>
            <w:tr w:rsidR="00000000">
              <w:trPr>
                <w:trHeight w:val="275"/>
              </w:trPr>
              <w:tc>
                <w:tcPr>
                  <w:tcW w:w="454" w:type="dxa"/>
                  <w:vMerge w:val="restart"/>
                  <w:vAlign w:val="center"/>
                </w:tcPr>
                <w:p w:rsidR="00000000" w:rsidRDefault="007B1344">
                  <w:pPr>
                    <w:pStyle w:val="Default"/>
                    <w:jc w:val="center"/>
                    <w:rPr>
                      <w:rFonts w:hAnsi="宋体" w:cs="Times New Roman" w:hint="eastAsia"/>
                      <w:b/>
                      <w:sz w:val="21"/>
                      <w:szCs w:val="21"/>
                    </w:rPr>
                  </w:pPr>
                  <w:r>
                    <w:rPr>
                      <w:rFonts w:hAnsi="宋体" w:cs="Times New Roman" w:hint="eastAsia"/>
                      <w:b/>
                      <w:sz w:val="21"/>
                      <w:szCs w:val="21"/>
                    </w:rPr>
                    <w:t>序号</w:t>
                  </w:r>
                </w:p>
              </w:tc>
              <w:tc>
                <w:tcPr>
                  <w:tcW w:w="883" w:type="dxa"/>
                  <w:vMerge w:val="restart"/>
                  <w:vAlign w:val="center"/>
                </w:tcPr>
                <w:p w:rsidR="00000000" w:rsidRDefault="007B1344">
                  <w:pPr>
                    <w:pStyle w:val="Default"/>
                    <w:jc w:val="center"/>
                    <w:rPr>
                      <w:rFonts w:hAnsi="宋体" w:cs="Times New Roman" w:hint="eastAsia"/>
                      <w:b/>
                      <w:sz w:val="21"/>
                      <w:szCs w:val="21"/>
                    </w:rPr>
                  </w:pPr>
                  <w:r>
                    <w:rPr>
                      <w:rFonts w:hAnsi="宋体" w:cs="Times New Roman" w:hint="eastAsia"/>
                      <w:b/>
                      <w:sz w:val="21"/>
                      <w:szCs w:val="21"/>
                    </w:rPr>
                    <w:t>厂界方位</w:t>
                  </w:r>
                </w:p>
              </w:tc>
              <w:tc>
                <w:tcPr>
                  <w:tcW w:w="2414" w:type="dxa"/>
                  <w:gridSpan w:val="3"/>
                  <w:vAlign w:val="center"/>
                </w:tcPr>
                <w:p w:rsidR="00000000" w:rsidRDefault="007B1344">
                  <w:pPr>
                    <w:pStyle w:val="Default"/>
                    <w:jc w:val="center"/>
                    <w:rPr>
                      <w:rFonts w:hAnsi="宋体" w:cs="Times New Roman" w:hint="eastAsia"/>
                      <w:b/>
                      <w:sz w:val="21"/>
                      <w:szCs w:val="21"/>
                    </w:rPr>
                  </w:pPr>
                  <w:r>
                    <w:rPr>
                      <w:rFonts w:hAnsi="宋体" w:cs="Times New Roman" w:hint="eastAsia"/>
                      <w:b/>
                      <w:sz w:val="21"/>
                      <w:szCs w:val="21"/>
                    </w:rPr>
                    <w:t>昼间</w:t>
                  </w:r>
                </w:p>
              </w:tc>
              <w:tc>
                <w:tcPr>
                  <w:tcW w:w="2415" w:type="dxa"/>
                  <w:gridSpan w:val="3"/>
                  <w:vAlign w:val="center"/>
                </w:tcPr>
                <w:p w:rsidR="00000000" w:rsidRDefault="007B1344">
                  <w:pPr>
                    <w:pStyle w:val="Default"/>
                    <w:jc w:val="center"/>
                    <w:rPr>
                      <w:rFonts w:hAnsi="宋体" w:cs="Times New Roman" w:hint="eastAsia"/>
                      <w:b/>
                      <w:sz w:val="21"/>
                      <w:szCs w:val="21"/>
                    </w:rPr>
                  </w:pPr>
                  <w:r>
                    <w:rPr>
                      <w:rFonts w:hAnsi="宋体" w:cs="Times New Roman" w:hint="eastAsia"/>
                      <w:b/>
                      <w:sz w:val="21"/>
                      <w:szCs w:val="21"/>
                    </w:rPr>
                    <w:t>夜间</w:t>
                  </w:r>
                </w:p>
              </w:tc>
              <w:tc>
                <w:tcPr>
                  <w:tcW w:w="952" w:type="dxa"/>
                  <w:vMerge w:val="restart"/>
                  <w:vAlign w:val="center"/>
                </w:tcPr>
                <w:p w:rsidR="00000000" w:rsidRDefault="007B1344">
                  <w:pPr>
                    <w:pStyle w:val="Default"/>
                    <w:jc w:val="center"/>
                    <w:rPr>
                      <w:rFonts w:hAnsi="宋体" w:cs="Times New Roman" w:hint="eastAsia"/>
                      <w:b/>
                      <w:sz w:val="21"/>
                      <w:szCs w:val="21"/>
                    </w:rPr>
                  </w:pPr>
                  <w:r>
                    <w:rPr>
                      <w:rFonts w:hAnsi="宋体" w:cs="Times New Roman" w:hint="eastAsia"/>
                      <w:b/>
                      <w:sz w:val="21"/>
                      <w:szCs w:val="21"/>
                    </w:rPr>
                    <w:t>标准值</w:t>
                  </w:r>
                </w:p>
              </w:tc>
              <w:tc>
                <w:tcPr>
                  <w:tcW w:w="707" w:type="dxa"/>
                  <w:vMerge w:val="restart"/>
                  <w:vAlign w:val="center"/>
                </w:tcPr>
                <w:p w:rsidR="00000000" w:rsidRDefault="007B1344">
                  <w:pPr>
                    <w:pStyle w:val="Default"/>
                    <w:jc w:val="center"/>
                    <w:rPr>
                      <w:rFonts w:hAnsi="宋体" w:cs="Times New Roman" w:hint="eastAsia"/>
                      <w:b/>
                      <w:sz w:val="21"/>
                      <w:szCs w:val="21"/>
                    </w:rPr>
                  </w:pPr>
                  <w:r>
                    <w:rPr>
                      <w:rFonts w:hAnsi="宋体" w:cs="Times New Roman" w:hint="eastAsia"/>
                      <w:b/>
                      <w:sz w:val="21"/>
                      <w:szCs w:val="21"/>
                    </w:rPr>
                    <w:t>达标情况</w:t>
                  </w:r>
                </w:p>
              </w:tc>
            </w:tr>
            <w:tr w:rsidR="00000000">
              <w:trPr>
                <w:trHeight w:val="275"/>
              </w:trPr>
              <w:tc>
                <w:tcPr>
                  <w:tcW w:w="454" w:type="dxa"/>
                  <w:vMerge/>
                </w:tcPr>
                <w:p w:rsidR="00000000" w:rsidRDefault="007B1344">
                  <w:pPr>
                    <w:pStyle w:val="Default"/>
                    <w:jc w:val="center"/>
                    <w:rPr>
                      <w:rFonts w:hAnsi="宋体" w:cs="Times New Roman" w:hint="eastAsia"/>
                      <w:b/>
                      <w:sz w:val="21"/>
                      <w:szCs w:val="21"/>
                    </w:rPr>
                  </w:pPr>
                </w:p>
              </w:tc>
              <w:tc>
                <w:tcPr>
                  <w:tcW w:w="883" w:type="dxa"/>
                  <w:vMerge/>
                </w:tcPr>
                <w:p w:rsidR="00000000" w:rsidRDefault="007B1344">
                  <w:pPr>
                    <w:pStyle w:val="Default"/>
                    <w:jc w:val="center"/>
                    <w:rPr>
                      <w:rFonts w:hAnsi="宋体" w:cs="Times New Roman" w:hint="eastAsia"/>
                      <w:b/>
                      <w:sz w:val="21"/>
                      <w:szCs w:val="21"/>
                    </w:rPr>
                  </w:pPr>
                </w:p>
              </w:tc>
              <w:tc>
                <w:tcPr>
                  <w:tcW w:w="804" w:type="dxa"/>
                  <w:vAlign w:val="center"/>
                </w:tcPr>
                <w:p w:rsidR="00000000" w:rsidRDefault="007B1344">
                  <w:pPr>
                    <w:pStyle w:val="Default"/>
                    <w:jc w:val="center"/>
                    <w:rPr>
                      <w:rFonts w:hAnsi="宋体" w:cs="Times New Roman" w:hint="eastAsia"/>
                      <w:b/>
                      <w:sz w:val="18"/>
                      <w:szCs w:val="18"/>
                    </w:rPr>
                  </w:pPr>
                  <w:r>
                    <w:rPr>
                      <w:rFonts w:hAnsi="宋体" w:cs="Times New Roman" w:hint="eastAsia"/>
                      <w:b/>
                      <w:sz w:val="18"/>
                      <w:szCs w:val="18"/>
                    </w:rPr>
                    <w:t>背景值</w:t>
                  </w:r>
                </w:p>
              </w:tc>
              <w:tc>
                <w:tcPr>
                  <w:tcW w:w="805" w:type="dxa"/>
                  <w:vAlign w:val="center"/>
                </w:tcPr>
                <w:p w:rsidR="00000000" w:rsidRDefault="007B1344">
                  <w:pPr>
                    <w:pStyle w:val="Default"/>
                    <w:jc w:val="center"/>
                    <w:rPr>
                      <w:rFonts w:hAnsi="宋体" w:cs="Times New Roman" w:hint="eastAsia"/>
                      <w:b/>
                      <w:sz w:val="18"/>
                      <w:szCs w:val="18"/>
                    </w:rPr>
                  </w:pPr>
                  <w:r>
                    <w:rPr>
                      <w:rFonts w:hAnsi="宋体" w:cs="Times New Roman" w:hint="eastAsia"/>
                      <w:b/>
                      <w:sz w:val="18"/>
                      <w:szCs w:val="18"/>
                    </w:rPr>
                    <w:t>贡献值</w:t>
                  </w:r>
                </w:p>
              </w:tc>
              <w:tc>
                <w:tcPr>
                  <w:tcW w:w="805" w:type="dxa"/>
                  <w:vAlign w:val="center"/>
                </w:tcPr>
                <w:p w:rsidR="00000000" w:rsidRDefault="007B1344">
                  <w:pPr>
                    <w:pStyle w:val="Default"/>
                    <w:jc w:val="center"/>
                    <w:rPr>
                      <w:rFonts w:hAnsi="宋体" w:cs="Times New Roman" w:hint="eastAsia"/>
                      <w:b/>
                      <w:sz w:val="18"/>
                      <w:szCs w:val="18"/>
                    </w:rPr>
                  </w:pPr>
                  <w:r>
                    <w:rPr>
                      <w:rFonts w:hAnsi="宋体" w:cs="Times New Roman" w:hint="eastAsia"/>
                      <w:b/>
                      <w:sz w:val="18"/>
                      <w:szCs w:val="18"/>
                    </w:rPr>
                    <w:t>叠加值</w:t>
                  </w:r>
                </w:p>
              </w:tc>
              <w:tc>
                <w:tcPr>
                  <w:tcW w:w="805" w:type="dxa"/>
                  <w:vAlign w:val="center"/>
                </w:tcPr>
                <w:p w:rsidR="00000000" w:rsidRDefault="007B1344">
                  <w:pPr>
                    <w:pStyle w:val="Default"/>
                    <w:jc w:val="center"/>
                    <w:rPr>
                      <w:rFonts w:hAnsi="宋体" w:cs="Times New Roman" w:hint="eastAsia"/>
                      <w:b/>
                      <w:sz w:val="18"/>
                      <w:szCs w:val="18"/>
                    </w:rPr>
                  </w:pPr>
                  <w:r>
                    <w:rPr>
                      <w:rFonts w:hAnsi="宋体" w:cs="Times New Roman" w:hint="eastAsia"/>
                      <w:b/>
                      <w:sz w:val="18"/>
                      <w:szCs w:val="18"/>
                    </w:rPr>
                    <w:t>背景值</w:t>
                  </w:r>
                </w:p>
              </w:tc>
              <w:tc>
                <w:tcPr>
                  <w:tcW w:w="805" w:type="dxa"/>
                  <w:vAlign w:val="center"/>
                </w:tcPr>
                <w:p w:rsidR="00000000" w:rsidRDefault="007B1344">
                  <w:pPr>
                    <w:pStyle w:val="Default"/>
                    <w:jc w:val="center"/>
                    <w:rPr>
                      <w:rFonts w:hAnsi="宋体" w:cs="Times New Roman" w:hint="eastAsia"/>
                      <w:b/>
                      <w:sz w:val="18"/>
                      <w:szCs w:val="18"/>
                    </w:rPr>
                  </w:pPr>
                  <w:r>
                    <w:rPr>
                      <w:rFonts w:hAnsi="宋体" w:cs="Times New Roman" w:hint="eastAsia"/>
                      <w:b/>
                      <w:sz w:val="18"/>
                      <w:szCs w:val="18"/>
                    </w:rPr>
                    <w:t>贡献值</w:t>
                  </w:r>
                </w:p>
              </w:tc>
              <w:tc>
                <w:tcPr>
                  <w:tcW w:w="805" w:type="dxa"/>
                  <w:vAlign w:val="center"/>
                </w:tcPr>
                <w:p w:rsidR="00000000" w:rsidRDefault="007B1344">
                  <w:pPr>
                    <w:pStyle w:val="Default"/>
                    <w:jc w:val="center"/>
                    <w:rPr>
                      <w:rFonts w:hAnsi="宋体" w:cs="Times New Roman" w:hint="eastAsia"/>
                      <w:b/>
                      <w:sz w:val="18"/>
                      <w:szCs w:val="18"/>
                    </w:rPr>
                  </w:pPr>
                  <w:r>
                    <w:rPr>
                      <w:rFonts w:hAnsi="宋体" w:cs="Times New Roman" w:hint="eastAsia"/>
                      <w:b/>
                      <w:sz w:val="18"/>
                      <w:szCs w:val="18"/>
                    </w:rPr>
                    <w:t>叠加值</w:t>
                  </w:r>
                </w:p>
              </w:tc>
              <w:tc>
                <w:tcPr>
                  <w:tcW w:w="952" w:type="dxa"/>
                  <w:vMerge/>
                </w:tcPr>
                <w:p w:rsidR="00000000" w:rsidRDefault="007B1344">
                  <w:pPr>
                    <w:pStyle w:val="Default"/>
                    <w:jc w:val="center"/>
                    <w:rPr>
                      <w:rFonts w:hAnsi="宋体" w:cs="Times New Roman" w:hint="eastAsia"/>
                      <w:b/>
                      <w:sz w:val="21"/>
                      <w:szCs w:val="21"/>
                    </w:rPr>
                  </w:pPr>
                </w:p>
              </w:tc>
              <w:tc>
                <w:tcPr>
                  <w:tcW w:w="707" w:type="dxa"/>
                  <w:vMerge/>
                </w:tcPr>
                <w:p w:rsidR="00000000" w:rsidRDefault="007B1344">
                  <w:pPr>
                    <w:pStyle w:val="Default"/>
                    <w:jc w:val="center"/>
                    <w:rPr>
                      <w:rFonts w:hAnsi="宋体" w:cs="Times New Roman" w:hint="eastAsia"/>
                      <w:b/>
                      <w:sz w:val="21"/>
                      <w:szCs w:val="21"/>
                    </w:rPr>
                  </w:pPr>
                </w:p>
              </w:tc>
            </w:tr>
            <w:tr w:rsidR="00000000">
              <w:trPr>
                <w:trHeight w:val="314"/>
              </w:trPr>
              <w:tc>
                <w:tcPr>
                  <w:tcW w:w="454"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1</w:t>
                  </w:r>
                </w:p>
              </w:tc>
              <w:tc>
                <w:tcPr>
                  <w:tcW w:w="883"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东厂界</w:t>
                  </w:r>
                </w:p>
              </w:tc>
              <w:tc>
                <w:tcPr>
                  <w:tcW w:w="804"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59</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28.4</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59</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49</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28.4</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49</w:t>
                  </w:r>
                </w:p>
              </w:tc>
              <w:tc>
                <w:tcPr>
                  <w:tcW w:w="952" w:type="dxa"/>
                  <w:vMerge w:val="restart"/>
                </w:tcPr>
                <w:p w:rsidR="00000000" w:rsidRDefault="007B1344">
                  <w:pPr>
                    <w:pStyle w:val="Default"/>
                    <w:jc w:val="center"/>
                    <w:rPr>
                      <w:rFonts w:hAnsi="宋体" w:cs="Times New Roman" w:hint="eastAsia"/>
                      <w:sz w:val="21"/>
                      <w:szCs w:val="21"/>
                    </w:rPr>
                  </w:pPr>
                  <w:r>
                    <w:rPr>
                      <w:rFonts w:hAnsi="宋体" w:cs="Times New Roman" w:hint="eastAsia"/>
                      <w:sz w:val="21"/>
                      <w:szCs w:val="21"/>
                    </w:rPr>
                    <w:t>昼间：</w:t>
                  </w:r>
                  <w:r>
                    <w:rPr>
                      <w:rFonts w:hAnsi="宋体" w:cs="Times New Roman" w:hint="eastAsia"/>
                      <w:sz w:val="21"/>
                      <w:szCs w:val="21"/>
                    </w:rPr>
                    <w:t>60</w:t>
                  </w:r>
                </w:p>
                <w:p w:rsidR="00000000" w:rsidRDefault="007B1344">
                  <w:pPr>
                    <w:pStyle w:val="Default"/>
                    <w:jc w:val="center"/>
                    <w:rPr>
                      <w:rFonts w:hAnsi="宋体" w:cs="Times New Roman" w:hint="eastAsia"/>
                      <w:sz w:val="21"/>
                      <w:szCs w:val="21"/>
                    </w:rPr>
                  </w:pPr>
                  <w:r>
                    <w:rPr>
                      <w:rFonts w:hAnsi="宋体" w:cs="Times New Roman" w:hint="eastAsia"/>
                      <w:sz w:val="21"/>
                      <w:szCs w:val="21"/>
                    </w:rPr>
                    <w:t>夜间：</w:t>
                  </w:r>
                  <w:r>
                    <w:rPr>
                      <w:rFonts w:hAnsi="宋体" w:cs="Times New Roman" w:hint="eastAsia"/>
                      <w:sz w:val="21"/>
                      <w:szCs w:val="21"/>
                    </w:rPr>
                    <w:t>50</w:t>
                  </w:r>
                </w:p>
              </w:tc>
              <w:tc>
                <w:tcPr>
                  <w:tcW w:w="707"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达标</w:t>
                  </w:r>
                </w:p>
              </w:tc>
            </w:tr>
            <w:tr w:rsidR="00000000">
              <w:trPr>
                <w:trHeight w:val="314"/>
              </w:trPr>
              <w:tc>
                <w:tcPr>
                  <w:tcW w:w="454"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2</w:t>
                  </w:r>
                </w:p>
              </w:tc>
              <w:tc>
                <w:tcPr>
                  <w:tcW w:w="883"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南厂界</w:t>
                  </w:r>
                </w:p>
              </w:tc>
              <w:tc>
                <w:tcPr>
                  <w:tcW w:w="804"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54</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29.9</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54</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45</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29.9</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45</w:t>
                  </w:r>
                </w:p>
              </w:tc>
              <w:tc>
                <w:tcPr>
                  <w:tcW w:w="952" w:type="dxa"/>
                  <w:vMerge/>
                </w:tcPr>
                <w:p w:rsidR="00000000" w:rsidRDefault="007B1344">
                  <w:pPr>
                    <w:pStyle w:val="Default"/>
                    <w:jc w:val="center"/>
                    <w:rPr>
                      <w:rFonts w:hAnsi="宋体" w:cs="Times New Roman" w:hint="eastAsia"/>
                      <w:sz w:val="21"/>
                      <w:szCs w:val="21"/>
                    </w:rPr>
                  </w:pPr>
                </w:p>
              </w:tc>
              <w:tc>
                <w:tcPr>
                  <w:tcW w:w="707"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达标</w:t>
                  </w:r>
                </w:p>
              </w:tc>
            </w:tr>
            <w:tr w:rsidR="00000000">
              <w:trPr>
                <w:trHeight w:val="301"/>
              </w:trPr>
              <w:tc>
                <w:tcPr>
                  <w:tcW w:w="454"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3</w:t>
                  </w:r>
                </w:p>
              </w:tc>
              <w:tc>
                <w:tcPr>
                  <w:tcW w:w="883"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北厂界</w:t>
                  </w:r>
                </w:p>
              </w:tc>
              <w:tc>
                <w:tcPr>
                  <w:tcW w:w="804"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55</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30.1</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55</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46</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30.1</w:t>
                  </w:r>
                </w:p>
              </w:tc>
              <w:tc>
                <w:tcPr>
                  <w:tcW w:w="805"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46</w:t>
                  </w:r>
                </w:p>
              </w:tc>
              <w:tc>
                <w:tcPr>
                  <w:tcW w:w="952" w:type="dxa"/>
                  <w:vMerge/>
                </w:tcPr>
                <w:p w:rsidR="00000000" w:rsidRDefault="007B1344">
                  <w:pPr>
                    <w:pStyle w:val="Default"/>
                    <w:jc w:val="center"/>
                    <w:rPr>
                      <w:rFonts w:hAnsi="宋体" w:cs="Times New Roman" w:hint="eastAsia"/>
                      <w:sz w:val="21"/>
                      <w:szCs w:val="21"/>
                    </w:rPr>
                  </w:pPr>
                </w:p>
              </w:tc>
              <w:tc>
                <w:tcPr>
                  <w:tcW w:w="707" w:type="dxa"/>
                </w:tcPr>
                <w:p w:rsidR="00000000" w:rsidRDefault="007B1344">
                  <w:pPr>
                    <w:pStyle w:val="Default"/>
                    <w:jc w:val="center"/>
                    <w:rPr>
                      <w:rFonts w:hAnsi="宋体" w:cs="Times New Roman" w:hint="eastAsia"/>
                      <w:sz w:val="21"/>
                      <w:szCs w:val="21"/>
                    </w:rPr>
                  </w:pPr>
                  <w:r>
                    <w:rPr>
                      <w:rFonts w:hAnsi="宋体" w:cs="Times New Roman" w:hint="eastAsia"/>
                      <w:sz w:val="21"/>
                      <w:szCs w:val="21"/>
                    </w:rPr>
                    <w:t>达标</w:t>
                  </w:r>
                </w:p>
              </w:tc>
            </w:tr>
            <w:tr w:rsidR="00000000">
              <w:trPr>
                <w:trHeight w:val="327"/>
              </w:trPr>
              <w:tc>
                <w:tcPr>
                  <w:tcW w:w="454"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4</w:t>
                  </w:r>
                </w:p>
              </w:tc>
              <w:tc>
                <w:tcPr>
                  <w:tcW w:w="883"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西厂界</w:t>
                  </w:r>
                </w:p>
              </w:tc>
              <w:tc>
                <w:tcPr>
                  <w:tcW w:w="804"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54</w:t>
                  </w:r>
                </w:p>
              </w:tc>
              <w:tc>
                <w:tcPr>
                  <w:tcW w:w="805"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30.</w:t>
                  </w:r>
                  <w:r>
                    <w:rPr>
                      <w:rFonts w:hAnsi="宋体" w:cs="Times New Roman" w:hint="eastAsia"/>
                      <w:sz w:val="21"/>
                      <w:szCs w:val="21"/>
                    </w:rPr>
                    <w:t>0</w:t>
                  </w:r>
                </w:p>
              </w:tc>
              <w:tc>
                <w:tcPr>
                  <w:tcW w:w="805"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64</w:t>
                  </w:r>
                </w:p>
              </w:tc>
              <w:tc>
                <w:tcPr>
                  <w:tcW w:w="805"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45</w:t>
                  </w:r>
                </w:p>
              </w:tc>
              <w:tc>
                <w:tcPr>
                  <w:tcW w:w="805"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30.0</w:t>
                  </w:r>
                </w:p>
              </w:tc>
              <w:tc>
                <w:tcPr>
                  <w:tcW w:w="805"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45</w:t>
                  </w:r>
                </w:p>
              </w:tc>
              <w:tc>
                <w:tcPr>
                  <w:tcW w:w="952"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昼间：</w:t>
                  </w:r>
                  <w:r>
                    <w:rPr>
                      <w:rFonts w:hAnsi="宋体" w:cs="Times New Roman" w:hint="eastAsia"/>
                      <w:sz w:val="21"/>
                      <w:szCs w:val="21"/>
                    </w:rPr>
                    <w:t>70</w:t>
                  </w:r>
                  <w:r>
                    <w:rPr>
                      <w:rFonts w:hAnsi="宋体" w:cs="Times New Roman" w:hint="eastAsia"/>
                      <w:sz w:val="21"/>
                      <w:szCs w:val="21"/>
                    </w:rPr>
                    <w:t>夜间：</w:t>
                  </w:r>
                  <w:r>
                    <w:rPr>
                      <w:rFonts w:hAnsi="宋体" w:cs="Times New Roman" w:hint="eastAsia"/>
                      <w:sz w:val="21"/>
                      <w:szCs w:val="21"/>
                    </w:rPr>
                    <w:t>55</w:t>
                  </w:r>
                </w:p>
              </w:tc>
              <w:tc>
                <w:tcPr>
                  <w:tcW w:w="707"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达标</w:t>
                  </w:r>
                </w:p>
              </w:tc>
            </w:tr>
          </w:tbl>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由上表可知，本项目运营期东、北、南面厂界及敏感点噪声预测值可达到《工业企业厂界环境噪声排放标准》</w:t>
            </w:r>
            <w:r>
              <w:rPr>
                <w:rFonts w:ascii="宋体" w:hAnsi="宋体" w:hint="eastAsia"/>
                <w:color w:val="000000"/>
                <w:sz w:val="24"/>
                <w:szCs w:val="24"/>
              </w:rPr>
              <w:t xml:space="preserve">(GB12348-2008) </w:t>
            </w:r>
            <w:r>
              <w:rPr>
                <w:rFonts w:ascii="宋体" w:hAnsi="宋体" w:hint="eastAsia"/>
                <w:color w:val="000000"/>
                <w:sz w:val="24"/>
                <w:szCs w:val="24"/>
              </w:rPr>
              <w:t>中</w:t>
            </w:r>
            <w:r>
              <w:rPr>
                <w:rFonts w:ascii="宋体" w:hAnsi="宋体" w:hint="eastAsia"/>
                <w:color w:val="000000"/>
                <w:sz w:val="24"/>
                <w:szCs w:val="24"/>
              </w:rPr>
              <w:t>2</w:t>
            </w:r>
            <w:r>
              <w:rPr>
                <w:rFonts w:ascii="宋体" w:hAnsi="宋体" w:hint="eastAsia"/>
                <w:color w:val="000000"/>
                <w:sz w:val="24"/>
                <w:szCs w:val="24"/>
              </w:rPr>
              <w:t>类标准，西侧厂界噪声预测值可满足《工业企业厂界环境噪声排放标准》</w:t>
            </w:r>
            <w:r>
              <w:rPr>
                <w:rFonts w:ascii="宋体" w:hAnsi="宋体" w:hint="eastAsia"/>
                <w:color w:val="000000"/>
                <w:sz w:val="24"/>
                <w:szCs w:val="24"/>
              </w:rPr>
              <w:lastRenderedPageBreak/>
              <w:t>(GB12348-2008 )4a</w:t>
            </w:r>
            <w:r>
              <w:rPr>
                <w:rFonts w:ascii="宋体" w:hAnsi="宋体" w:hint="eastAsia"/>
                <w:color w:val="000000"/>
                <w:sz w:val="24"/>
                <w:szCs w:val="24"/>
              </w:rPr>
              <w:t>类标准，在加强管理和采取环评提出的各项措施后，项目营运对区域声环境影响较小。</w:t>
            </w:r>
          </w:p>
          <w:p w:rsidR="00000000" w:rsidRDefault="007B1344">
            <w:pPr>
              <w:widowControl/>
              <w:spacing w:line="360" w:lineRule="auto"/>
              <w:ind w:firstLineChars="200" w:firstLine="482"/>
              <w:jc w:val="left"/>
              <w:rPr>
                <w:rFonts w:ascii="Times New Roman" w:hAnsi="Times New Roman" w:hint="eastAsia"/>
                <w:b/>
                <w:color w:val="000000"/>
                <w:sz w:val="24"/>
                <w:szCs w:val="24"/>
              </w:rPr>
            </w:pPr>
            <w:r>
              <w:rPr>
                <w:rFonts w:ascii="Times New Roman" w:hAnsi="Times New Roman"/>
                <w:b/>
                <w:color w:val="000000"/>
                <w:sz w:val="24"/>
                <w:szCs w:val="24"/>
              </w:rPr>
              <w:t>4.</w:t>
            </w:r>
            <w:r>
              <w:rPr>
                <w:rFonts w:ascii="Times New Roman" w:hAnsi="Times New Roman" w:hint="eastAsia"/>
                <w:b/>
                <w:color w:val="000000"/>
                <w:sz w:val="24"/>
                <w:szCs w:val="24"/>
              </w:rPr>
              <w:t>5</w:t>
            </w:r>
            <w:r>
              <w:rPr>
                <w:rFonts w:ascii="Times New Roman" w:hAnsi="Times New Roman" w:hint="eastAsia"/>
                <w:b/>
                <w:color w:val="000000"/>
                <w:sz w:val="24"/>
                <w:szCs w:val="24"/>
              </w:rPr>
              <w:t>运营期固体废物影响分析和保护措施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color w:val="000000"/>
                <w:sz w:val="24"/>
                <w:szCs w:val="24"/>
              </w:rPr>
              <w:t>4.5.1</w:t>
            </w:r>
            <w:r>
              <w:rPr>
                <w:rFonts w:ascii="Times New Roman" w:hAnsi="Times New Roman" w:hint="eastAsia"/>
                <w:color w:val="000000"/>
                <w:sz w:val="24"/>
                <w:szCs w:val="24"/>
              </w:rPr>
              <w:t xml:space="preserve"> </w:t>
            </w:r>
            <w:r>
              <w:rPr>
                <w:rFonts w:ascii="Times New Roman" w:hAnsi="Times New Roman" w:hint="eastAsia"/>
                <w:color w:val="000000"/>
                <w:sz w:val="24"/>
                <w:szCs w:val="24"/>
              </w:rPr>
              <w:t>污染源</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本项目运营期产生的固体废物主要为职工生活垃圾、油罐清洗产生的清罐废物、含油抹布和手套</w:t>
            </w:r>
            <w:r>
              <w:rPr>
                <w:rFonts w:ascii="宋体" w:hAnsi="宋体" w:hint="eastAsia"/>
                <w:color w:val="000000"/>
                <w:sz w:val="24"/>
                <w:szCs w:val="24"/>
              </w:rPr>
              <w:t>、废油及含油泥沙、加油机废滤芯。</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1)</w:t>
            </w:r>
            <w:r>
              <w:rPr>
                <w:rFonts w:ascii="宋体" w:hAnsi="宋体" w:hint="eastAsia"/>
                <w:color w:val="000000"/>
                <w:sz w:val="24"/>
                <w:szCs w:val="24"/>
              </w:rPr>
              <w:t>职工生活垃圾</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本项目劳动定员</w:t>
            </w:r>
            <w:r>
              <w:rPr>
                <w:rFonts w:ascii="Times New Roman" w:hAnsi="Times New Roman"/>
                <w:color w:val="000000"/>
                <w:sz w:val="24"/>
                <w:szCs w:val="24"/>
              </w:rPr>
              <w:t>9</w:t>
            </w:r>
            <w:r>
              <w:rPr>
                <w:rFonts w:ascii="Times New Roman" w:hAnsi="Times New Roman"/>
                <w:color w:val="000000"/>
                <w:sz w:val="24"/>
                <w:szCs w:val="24"/>
              </w:rPr>
              <w:t>人，生活垃圾产生量以</w:t>
            </w:r>
            <w:r>
              <w:rPr>
                <w:rFonts w:ascii="Times New Roman" w:hAnsi="Times New Roman"/>
                <w:color w:val="000000"/>
                <w:sz w:val="24"/>
                <w:szCs w:val="24"/>
              </w:rPr>
              <w:t>0.5kg/</w:t>
            </w:r>
            <w:r>
              <w:rPr>
                <w:rFonts w:ascii="Times New Roman" w:hAnsi="Times New Roman"/>
                <w:color w:val="000000"/>
                <w:sz w:val="24"/>
                <w:szCs w:val="24"/>
              </w:rPr>
              <w:t>人计，工作</w:t>
            </w:r>
            <w:r>
              <w:rPr>
                <w:rFonts w:ascii="Times New Roman" w:hAnsi="Times New Roman"/>
                <w:color w:val="000000"/>
                <w:sz w:val="24"/>
                <w:szCs w:val="24"/>
              </w:rPr>
              <w:t>365</w:t>
            </w:r>
            <w:r>
              <w:rPr>
                <w:rFonts w:ascii="Times New Roman" w:hAnsi="Times New Roman"/>
                <w:color w:val="000000"/>
                <w:sz w:val="24"/>
                <w:szCs w:val="24"/>
              </w:rPr>
              <w:t>天，生活垃圾产生量为</w:t>
            </w:r>
            <w:r>
              <w:rPr>
                <w:rFonts w:ascii="Times New Roman" w:hAnsi="Times New Roman" w:hint="eastAsia"/>
                <w:color w:val="000000"/>
                <w:sz w:val="24"/>
                <w:szCs w:val="24"/>
              </w:rPr>
              <w:t>1.64</w:t>
            </w:r>
            <w:r>
              <w:rPr>
                <w:rFonts w:ascii="Times New Roman" w:hAnsi="Times New Roman"/>
                <w:color w:val="000000"/>
                <w:sz w:val="24"/>
                <w:szCs w:val="24"/>
              </w:rPr>
              <w:t>t/a</w:t>
            </w:r>
            <w:r>
              <w:rPr>
                <w:rFonts w:ascii="Times New Roman" w:hAnsi="Times New Roman"/>
                <w:color w:val="000000"/>
                <w:sz w:val="24"/>
                <w:szCs w:val="24"/>
              </w:rPr>
              <w:t>，交由环卫部门处置。</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2)</w:t>
            </w:r>
            <w:r>
              <w:rPr>
                <w:rFonts w:ascii="宋体" w:hAnsi="宋体" w:hint="eastAsia"/>
                <w:color w:val="000000"/>
                <w:sz w:val="24"/>
                <w:szCs w:val="24"/>
              </w:rPr>
              <w:t>危险废物</w:t>
            </w:r>
          </w:p>
          <w:p w:rsidR="00000000" w:rsidRDefault="007B1344">
            <w:pPr>
              <w:snapToGrid w:val="0"/>
              <w:spacing w:line="360" w:lineRule="auto"/>
              <w:ind w:firstLineChars="200" w:firstLine="480"/>
              <w:rPr>
                <w:rFonts w:ascii="宋体" w:hAnsi="宋体" w:cs="宋体" w:hint="eastAsia"/>
                <w:color w:val="000000"/>
                <w:sz w:val="24"/>
                <w:szCs w:val="24"/>
              </w:rPr>
            </w:pPr>
            <w:r>
              <w:rPr>
                <w:rFonts w:ascii="宋体" w:hAnsi="宋体" w:cs="宋体" w:hint="eastAsia"/>
                <w:color w:val="000000"/>
                <w:sz w:val="24"/>
                <w:szCs w:val="24"/>
              </w:rPr>
              <w:t>①清罐废液</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由于加工和储运等客观条件的限制，成品油中含有一定的水分和杂质，加油站在成品油零售过程中，成品油中的水分和杂质将沉淀到油罐底部，因此油罐每隔</w:t>
            </w:r>
            <w:r>
              <w:rPr>
                <w:rFonts w:ascii="Times New Roman" w:hAnsi="Times New Roman" w:hint="eastAsia"/>
                <w:color w:val="000000"/>
                <w:sz w:val="24"/>
                <w:szCs w:val="24"/>
              </w:rPr>
              <w:t>3~5</w:t>
            </w:r>
            <w:r>
              <w:rPr>
                <w:rFonts w:ascii="Times New Roman" w:hAnsi="Times New Roman" w:hint="eastAsia"/>
                <w:color w:val="000000"/>
                <w:sz w:val="24"/>
                <w:szCs w:val="24"/>
              </w:rPr>
              <w:t>年需委托专业单位进行清洗一次。本项目营运期将委托具有资质的专业单位和人员进行油罐清洗，清洗介质一般使用同种油或去油剂。类比同类项目，每次清洗产生的清罐废液约为</w:t>
            </w:r>
            <w:r>
              <w:rPr>
                <w:rFonts w:ascii="Times New Roman" w:hAnsi="Times New Roman" w:hint="eastAsia"/>
                <w:color w:val="000000"/>
                <w:sz w:val="24"/>
                <w:szCs w:val="24"/>
              </w:rPr>
              <w:t>0.75t/</w:t>
            </w:r>
            <w:r>
              <w:rPr>
                <w:rFonts w:ascii="Times New Roman" w:hAnsi="Times New Roman" w:hint="eastAsia"/>
                <w:color w:val="000000"/>
                <w:sz w:val="24"/>
                <w:szCs w:val="24"/>
              </w:rPr>
              <w:t>次·罐（总计：</w:t>
            </w:r>
            <w:r>
              <w:rPr>
                <w:rFonts w:ascii="Times New Roman" w:hAnsi="Times New Roman" w:hint="eastAsia"/>
                <w:color w:val="000000"/>
                <w:sz w:val="24"/>
                <w:szCs w:val="24"/>
              </w:rPr>
              <w:t>3t/</w:t>
            </w:r>
            <w:r>
              <w:rPr>
                <w:rFonts w:ascii="Times New Roman" w:hAnsi="Times New Roman" w:hint="eastAsia"/>
                <w:color w:val="000000"/>
                <w:sz w:val="24"/>
                <w:szCs w:val="24"/>
              </w:rPr>
              <w:t>次），该类废液属于危险固废，根据《国家危险废物名录</w:t>
            </w:r>
            <w:r>
              <w:rPr>
                <w:rFonts w:ascii="Times New Roman" w:hAnsi="Times New Roman" w:hint="eastAsia"/>
                <w:color w:val="000000"/>
                <w:sz w:val="24"/>
                <w:szCs w:val="24"/>
              </w:rPr>
              <w:t>(2021</w:t>
            </w:r>
            <w:r>
              <w:rPr>
                <w:rFonts w:ascii="Times New Roman" w:hAnsi="Times New Roman" w:hint="eastAsia"/>
                <w:color w:val="000000"/>
                <w:sz w:val="24"/>
                <w:szCs w:val="24"/>
              </w:rPr>
              <w:t>年》，属于“</w:t>
            </w:r>
            <w:r>
              <w:rPr>
                <w:rFonts w:ascii="Times New Roman" w:hAnsi="Times New Roman" w:hint="eastAsia"/>
                <w:color w:val="000000"/>
                <w:sz w:val="24"/>
                <w:szCs w:val="24"/>
              </w:rPr>
              <w:t>HW08</w:t>
            </w:r>
            <w:r>
              <w:rPr>
                <w:rFonts w:ascii="Times New Roman" w:hAnsi="Times New Roman" w:hint="eastAsia"/>
                <w:color w:val="000000"/>
                <w:sz w:val="24"/>
                <w:szCs w:val="24"/>
              </w:rPr>
              <w:t>废矿物油与含矿物油废物”中的“非特定行业，代码为</w:t>
            </w:r>
            <w:r>
              <w:rPr>
                <w:rFonts w:ascii="Times New Roman" w:hAnsi="Times New Roman" w:hint="eastAsia"/>
                <w:color w:val="000000"/>
                <w:sz w:val="24"/>
                <w:szCs w:val="24"/>
              </w:rPr>
              <w:t xml:space="preserve">251-001-08 </w:t>
            </w:r>
            <w:r>
              <w:rPr>
                <w:rFonts w:ascii="Times New Roman" w:hAnsi="Times New Roman" w:hint="eastAsia"/>
                <w:color w:val="000000"/>
                <w:sz w:val="24"/>
                <w:szCs w:val="24"/>
              </w:rPr>
              <w:t>其他生产、销售、使用过程中产生的废矿物油及沾染矿物油的废弃包装物”。清罐废液由专业清洗单位直接运走并进行妥善处置，不在本加油站内暂存。</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cs="宋体" w:hint="eastAsia"/>
                <w:color w:val="000000"/>
                <w:sz w:val="24"/>
                <w:szCs w:val="24"/>
              </w:rPr>
              <w:t>②</w:t>
            </w:r>
            <w:r>
              <w:rPr>
                <w:rFonts w:ascii="宋体" w:hAnsi="宋体" w:hint="eastAsia"/>
                <w:color w:val="000000"/>
                <w:sz w:val="24"/>
                <w:szCs w:val="24"/>
              </w:rPr>
              <w:t>含油</w:t>
            </w:r>
            <w:r>
              <w:rPr>
                <w:rFonts w:ascii="宋体" w:hAnsi="宋体" w:hint="eastAsia"/>
                <w:color w:val="000000"/>
                <w:sz w:val="24"/>
                <w:szCs w:val="24"/>
              </w:rPr>
              <w:t>抹布、手套</w:t>
            </w:r>
          </w:p>
          <w:p w:rsidR="00000000" w:rsidRDefault="007B1344">
            <w:pPr>
              <w:snapToGrid w:val="0"/>
              <w:spacing w:line="360" w:lineRule="auto"/>
              <w:ind w:firstLineChars="200" w:firstLine="480"/>
              <w:rPr>
                <w:rFonts w:ascii="宋体" w:hAnsi="宋体" w:cs="宋体"/>
                <w:color w:val="000000"/>
                <w:sz w:val="24"/>
                <w:szCs w:val="24"/>
                <w:u w:val="single"/>
              </w:rPr>
            </w:pPr>
            <w:r>
              <w:rPr>
                <w:rFonts w:ascii="宋体" w:hAnsi="宋体" w:cs="宋体" w:hint="eastAsia"/>
                <w:color w:val="000000"/>
                <w:sz w:val="24"/>
                <w:szCs w:val="24"/>
                <w:u w:val="single"/>
              </w:rPr>
              <w:t>加油站工作人员加油作业等工作中产生少量的废弃含油抹布手套，类比同类工程，</w:t>
            </w:r>
            <w:r>
              <w:rPr>
                <w:rFonts w:ascii="宋体" w:hAnsi="宋体" w:cs="宋体" w:hint="eastAsia"/>
                <w:color w:val="000000"/>
                <w:sz w:val="24"/>
                <w:szCs w:val="24"/>
                <w:u w:val="single"/>
              </w:rPr>
              <w:t>含油抹布和手套</w:t>
            </w:r>
            <w:r>
              <w:rPr>
                <w:rFonts w:ascii="宋体" w:hAnsi="宋体" w:cs="宋体" w:hint="eastAsia"/>
                <w:color w:val="000000"/>
                <w:sz w:val="24"/>
                <w:szCs w:val="24"/>
                <w:u w:val="single"/>
              </w:rPr>
              <w:t>产生量为</w:t>
            </w:r>
            <w:r>
              <w:rPr>
                <w:rFonts w:ascii="Times New Roman" w:hAnsi="Times New Roman"/>
                <w:color w:val="000000"/>
                <w:sz w:val="24"/>
                <w:szCs w:val="24"/>
                <w:u w:val="single"/>
              </w:rPr>
              <w:t>0.0</w:t>
            </w:r>
            <w:r>
              <w:rPr>
                <w:rFonts w:ascii="Times New Roman" w:hAnsi="Times New Roman" w:hint="eastAsia"/>
                <w:color w:val="000000"/>
                <w:sz w:val="24"/>
                <w:szCs w:val="24"/>
                <w:u w:val="single"/>
              </w:rPr>
              <w:t>3</w:t>
            </w:r>
            <w:r>
              <w:rPr>
                <w:rFonts w:ascii="Times New Roman" w:hAnsi="Times New Roman"/>
                <w:color w:val="000000"/>
                <w:sz w:val="24"/>
                <w:szCs w:val="24"/>
                <w:u w:val="single"/>
              </w:rPr>
              <w:t>t/a</w:t>
            </w:r>
            <w:r>
              <w:rPr>
                <w:rFonts w:ascii="Times New Roman" w:hAnsi="Times New Roman"/>
                <w:color w:val="000000"/>
                <w:sz w:val="24"/>
                <w:szCs w:val="24"/>
                <w:u w:val="single"/>
              </w:rPr>
              <w:t>，</w:t>
            </w:r>
            <w:r>
              <w:rPr>
                <w:rFonts w:ascii="宋体" w:hAnsi="宋体" w:cs="宋体" w:hint="eastAsia"/>
                <w:color w:val="000000"/>
                <w:sz w:val="24"/>
                <w:szCs w:val="24"/>
                <w:u w:val="single"/>
              </w:rPr>
              <w:t>属于《国家危险废物名录》</w:t>
            </w:r>
            <w:r>
              <w:rPr>
                <w:rFonts w:ascii="宋体" w:hAnsi="宋体" w:cs="宋体" w:hint="eastAsia"/>
                <w:color w:val="000000"/>
                <w:sz w:val="24"/>
                <w:szCs w:val="24"/>
                <w:u w:val="single"/>
              </w:rPr>
              <w:t>(2021</w:t>
            </w:r>
            <w:r>
              <w:rPr>
                <w:rFonts w:ascii="宋体" w:hAnsi="宋体" w:cs="宋体" w:hint="eastAsia"/>
                <w:color w:val="000000"/>
                <w:sz w:val="24"/>
                <w:szCs w:val="24"/>
                <w:u w:val="single"/>
              </w:rPr>
              <w:t>年版</w:t>
            </w:r>
            <w:r>
              <w:rPr>
                <w:rFonts w:ascii="宋体" w:hAnsi="宋体" w:cs="宋体" w:hint="eastAsia"/>
                <w:color w:val="000000"/>
                <w:sz w:val="24"/>
                <w:szCs w:val="24"/>
                <w:u w:val="single"/>
              </w:rPr>
              <w:t>)</w:t>
            </w:r>
            <w:r>
              <w:rPr>
                <w:rFonts w:ascii="宋体" w:hAnsi="宋体" w:cs="宋体" w:hint="eastAsia"/>
                <w:color w:val="000000"/>
                <w:sz w:val="24"/>
                <w:szCs w:val="24"/>
                <w:u w:val="single"/>
              </w:rPr>
              <w:t>中“</w:t>
            </w:r>
            <w:r>
              <w:rPr>
                <w:rFonts w:ascii="宋体" w:hAnsi="宋体" w:cs="宋体" w:hint="eastAsia"/>
                <w:color w:val="000000"/>
                <w:sz w:val="24"/>
                <w:szCs w:val="24"/>
                <w:u w:val="single"/>
              </w:rPr>
              <w:t>HW49</w:t>
            </w:r>
            <w:r>
              <w:rPr>
                <w:rFonts w:ascii="宋体" w:hAnsi="宋体" w:cs="宋体" w:hint="eastAsia"/>
                <w:color w:val="000000"/>
                <w:sz w:val="24"/>
                <w:szCs w:val="24"/>
                <w:u w:val="single"/>
              </w:rPr>
              <w:t>其他废物”中“非特定行业</w:t>
            </w:r>
            <w:r>
              <w:rPr>
                <w:rFonts w:ascii="宋体" w:hAnsi="宋体" w:cs="宋体" w:hint="eastAsia"/>
                <w:color w:val="000000"/>
                <w:sz w:val="24"/>
                <w:szCs w:val="24"/>
                <w:u w:val="single"/>
              </w:rPr>
              <w:t>(</w:t>
            </w:r>
            <w:r>
              <w:rPr>
                <w:rFonts w:ascii="宋体" w:hAnsi="宋体" w:cs="宋体" w:hint="eastAsia"/>
                <w:color w:val="000000"/>
                <w:sz w:val="24"/>
                <w:szCs w:val="24"/>
                <w:u w:val="single"/>
              </w:rPr>
              <w:t xml:space="preserve">900-041-49) </w:t>
            </w:r>
            <w:r>
              <w:rPr>
                <w:rFonts w:ascii="宋体" w:hAnsi="宋体" w:cs="宋体" w:hint="eastAsia"/>
                <w:color w:val="000000"/>
                <w:sz w:val="24"/>
                <w:szCs w:val="24"/>
                <w:u w:val="single"/>
              </w:rPr>
              <w:t>，含有或沾染毒性、感染性废物危险废物的废弃包装物、容器、过滤吸附介质”。</w:t>
            </w:r>
            <w:r>
              <w:rPr>
                <w:rFonts w:ascii="宋体" w:hAnsi="宋体" w:cs="宋体" w:hint="eastAsia"/>
                <w:color w:val="000000"/>
                <w:sz w:val="24"/>
                <w:szCs w:val="24"/>
                <w:u w:val="single"/>
              </w:rPr>
              <w:t>根据</w:t>
            </w:r>
            <w:r>
              <w:rPr>
                <w:rFonts w:ascii="宋体" w:hAnsi="宋体" w:cs="宋体" w:hint="eastAsia"/>
                <w:color w:val="000000"/>
                <w:sz w:val="24"/>
                <w:szCs w:val="24"/>
                <w:u w:val="single"/>
              </w:rPr>
              <w:t>《国家危险废物名录》</w:t>
            </w:r>
            <w:r>
              <w:rPr>
                <w:rFonts w:ascii="宋体" w:hAnsi="宋体" w:cs="宋体" w:hint="eastAsia"/>
                <w:color w:val="000000"/>
                <w:sz w:val="24"/>
                <w:szCs w:val="24"/>
                <w:u w:val="single"/>
              </w:rPr>
              <w:t>(2021</w:t>
            </w:r>
            <w:r>
              <w:rPr>
                <w:rFonts w:ascii="宋体" w:hAnsi="宋体" w:cs="宋体" w:hint="eastAsia"/>
                <w:color w:val="000000"/>
                <w:sz w:val="24"/>
                <w:szCs w:val="24"/>
                <w:u w:val="single"/>
              </w:rPr>
              <w:t>年版</w:t>
            </w:r>
            <w:r>
              <w:rPr>
                <w:rFonts w:ascii="宋体" w:hAnsi="宋体" w:cs="宋体" w:hint="eastAsia"/>
                <w:color w:val="000000"/>
                <w:sz w:val="24"/>
                <w:szCs w:val="24"/>
                <w:u w:val="single"/>
              </w:rPr>
              <w:t>)</w:t>
            </w:r>
            <w:r>
              <w:rPr>
                <w:rFonts w:ascii="宋体" w:hAnsi="宋体" w:cs="宋体" w:hint="eastAsia"/>
                <w:color w:val="000000"/>
                <w:sz w:val="24"/>
                <w:szCs w:val="24"/>
                <w:u w:val="single"/>
              </w:rPr>
              <w:t>，未分类收集的废气的含油抹布、劳保用品可豁免，全程不按危险废物管理。经收集交由环卫部门处理。</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宋体" w:hAnsi="宋体" w:hint="eastAsia"/>
                <w:color w:val="000000"/>
                <w:sz w:val="24"/>
                <w:szCs w:val="24"/>
              </w:rPr>
              <w:t>③废油及</w:t>
            </w:r>
            <w:r>
              <w:rPr>
                <w:rFonts w:ascii="Times New Roman" w:hAnsi="Times New Roman" w:hint="eastAsia"/>
                <w:color w:val="000000"/>
                <w:sz w:val="24"/>
                <w:szCs w:val="24"/>
              </w:rPr>
              <w:t>含油泥沙</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项目设置隔油沉淀对地面冲洗废水进行处理，为保证设施的处理效果，需定期对隔油池产生的废油及含油泥沙进行清理，每个季度清理一次。废</w:t>
            </w:r>
            <w:r>
              <w:rPr>
                <w:rFonts w:ascii="Times New Roman" w:hAnsi="Times New Roman" w:hint="eastAsia"/>
                <w:color w:val="000000"/>
                <w:sz w:val="24"/>
                <w:szCs w:val="24"/>
              </w:rPr>
              <w:lastRenderedPageBreak/>
              <w:t>油及含油泥沙产生量约为</w:t>
            </w:r>
            <w:r>
              <w:rPr>
                <w:rFonts w:ascii="Times New Roman" w:hAnsi="Times New Roman" w:hint="eastAsia"/>
                <w:color w:val="000000"/>
                <w:sz w:val="24"/>
                <w:szCs w:val="24"/>
              </w:rPr>
              <w:t>0.1t/a</w:t>
            </w:r>
            <w:r>
              <w:rPr>
                <w:rFonts w:ascii="Times New Roman" w:hAnsi="Times New Roman" w:hint="eastAsia"/>
                <w:color w:val="000000"/>
                <w:sz w:val="24"/>
                <w:szCs w:val="24"/>
              </w:rPr>
              <w:t>，该类固废属于危险固废，根据《国家危险废物名录</w:t>
            </w:r>
            <w:r>
              <w:rPr>
                <w:rFonts w:ascii="Times New Roman" w:hAnsi="Times New Roman" w:hint="eastAsia"/>
                <w:color w:val="000000"/>
                <w:sz w:val="24"/>
                <w:szCs w:val="24"/>
              </w:rPr>
              <w:t>(2021</w:t>
            </w:r>
            <w:r>
              <w:rPr>
                <w:rFonts w:ascii="Times New Roman" w:hAnsi="Times New Roman" w:hint="eastAsia"/>
                <w:color w:val="000000"/>
                <w:sz w:val="24"/>
                <w:szCs w:val="24"/>
              </w:rPr>
              <w:t>年</w:t>
            </w:r>
            <w:r>
              <w:rPr>
                <w:rFonts w:ascii="Times New Roman" w:hAnsi="Times New Roman" w:hint="eastAsia"/>
                <w:color w:val="000000"/>
                <w:sz w:val="24"/>
                <w:szCs w:val="24"/>
              </w:rPr>
              <w:t>)</w:t>
            </w:r>
            <w:r>
              <w:rPr>
                <w:rFonts w:ascii="Times New Roman" w:hAnsi="Times New Roman" w:hint="eastAsia"/>
                <w:color w:val="000000"/>
                <w:sz w:val="24"/>
                <w:szCs w:val="24"/>
              </w:rPr>
              <w:t>》，属于“</w:t>
            </w:r>
            <w:r>
              <w:rPr>
                <w:rFonts w:ascii="Times New Roman" w:hAnsi="Times New Roman" w:hint="eastAsia"/>
                <w:color w:val="000000"/>
                <w:sz w:val="24"/>
                <w:szCs w:val="24"/>
              </w:rPr>
              <w:t>HW08</w:t>
            </w:r>
            <w:r>
              <w:rPr>
                <w:rFonts w:ascii="Times New Roman" w:hAnsi="Times New Roman" w:hint="eastAsia"/>
                <w:color w:val="000000"/>
                <w:sz w:val="24"/>
                <w:szCs w:val="24"/>
              </w:rPr>
              <w:t>废矿物油与含矿物油废物”中</w:t>
            </w:r>
            <w:r>
              <w:rPr>
                <w:rFonts w:ascii="Times New Roman" w:hAnsi="Times New Roman" w:hint="eastAsia"/>
                <w:color w:val="000000"/>
                <w:sz w:val="24"/>
                <w:szCs w:val="24"/>
              </w:rPr>
              <w:t>的“非特定行业，</w:t>
            </w:r>
            <w:r>
              <w:rPr>
                <w:rFonts w:ascii="Times New Roman" w:hAnsi="Times New Roman" w:hint="eastAsia"/>
                <w:color w:val="000000"/>
                <w:sz w:val="24"/>
                <w:szCs w:val="24"/>
              </w:rPr>
              <w:t>900-210-08</w:t>
            </w:r>
            <w:r>
              <w:rPr>
                <w:rFonts w:ascii="Times New Roman" w:hAnsi="Times New Roman" w:hint="eastAsia"/>
                <w:color w:val="000000"/>
                <w:sz w:val="24"/>
                <w:szCs w:val="24"/>
              </w:rPr>
              <w:t>含油废水处理中隔油、气浮、沉淀等处理过程中产生的浮油、浮渣和污泥（不包括废水生化处理污泥）。每个季度交由具有资质的单位清理</w:t>
            </w:r>
            <w:r>
              <w:rPr>
                <w:rFonts w:ascii="Times New Roman" w:hAnsi="Times New Roman" w:hint="eastAsia"/>
                <w:color w:val="000000"/>
                <w:sz w:val="24"/>
                <w:szCs w:val="24"/>
              </w:rPr>
              <w:t>并</w:t>
            </w:r>
            <w:r>
              <w:rPr>
                <w:rFonts w:ascii="Times New Roman" w:hAnsi="Times New Roman" w:hint="eastAsia"/>
                <w:color w:val="000000"/>
                <w:sz w:val="24"/>
                <w:szCs w:val="24"/>
              </w:rPr>
              <w:t>处置</w:t>
            </w:r>
            <w:r>
              <w:rPr>
                <w:rFonts w:ascii="Times New Roman" w:hAnsi="Times New Roman" w:hint="eastAsia"/>
                <w:color w:val="000000"/>
                <w:sz w:val="24"/>
                <w:szCs w:val="24"/>
              </w:rPr>
              <w:t>，不在站内储存</w:t>
            </w:r>
            <w:r>
              <w:rPr>
                <w:rFonts w:ascii="Times New Roman" w:hAnsi="Times New Roman" w:hint="eastAsia"/>
                <w:color w:val="000000"/>
                <w:sz w:val="24"/>
                <w:szCs w:val="24"/>
              </w:rPr>
              <w:t>。</w:t>
            </w:r>
          </w:p>
          <w:p w:rsidR="00000000" w:rsidRDefault="007B1344">
            <w:pPr>
              <w:snapToGrid w:val="0"/>
              <w:spacing w:line="360" w:lineRule="auto"/>
              <w:ind w:firstLineChars="200" w:firstLine="420"/>
              <w:rPr>
                <w:rFonts w:ascii="宋体" w:hAnsi="宋体" w:hint="eastAsia"/>
                <w:color w:val="000000"/>
                <w:sz w:val="24"/>
                <w:szCs w:val="24"/>
                <w:u w:val="single"/>
              </w:rPr>
            </w:pPr>
            <w:r>
              <w:rPr>
                <w:rFonts w:hint="eastAsia"/>
                <w:color w:val="000000"/>
                <w:u w:val="single"/>
              </w:rPr>
              <w:fldChar w:fldCharType="begin"/>
            </w:r>
            <w:r>
              <w:rPr>
                <w:rFonts w:hint="eastAsia"/>
                <w:color w:val="000000"/>
                <w:u w:val="single"/>
              </w:rPr>
              <w:instrText xml:space="preserve"> = 4 \* GB3 \* MERGEFORMAT </w:instrText>
            </w:r>
            <w:r>
              <w:rPr>
                <w:rFonts w:hint="eastAsia"/>
                <w:color w:val="000000"/>
                <w:u w:val="single"/>
              </w:rPr>
              <w:fldChar w:fldCharType="separate"/>
            </w:r>
            <w:r>
              <w:rPr>
                <w:color w:val="000000"/>
                <w:u w:val="single"/>
              </w:rPr>
              <w:t>④</w:t>
            </w:r>
            <w:r>
              <w:rPr>
                <w:rFonts w:hint="eastAsia"/>
                <w:color w:val="000000"/>
                <w:u w:val="single"/>
              </w:rPr>
              <w:fldChar w:fldCharType="end"/>
            </w:r>
            <w:r>
              <w:rPr>
                <w:rFonts w:ascii="宋体" w:hAnsi="宋体" w:hint="eastAsia"/>
                <w:color w:val="000000"/>
                <w:sz w:val="24"/>
                <w:szCs w:val="24"/>
                <w:u w:val="single"/>
              </w:rPr>
              <w:t>加油机废滤芯。</w:t>
            </w:r>
          </w:p>
          <w:p w:rsidR="00000000" w:rsidRDefault="007B1344">
            <w:pPr>
              <w:snapToGrid w:val="0"/>
              <w:spacing w:line="360" w:lineRule="auto"/>
              <w:ind w:firstLineChars="200" w:firstLine="480"/>
              <w:rPr>
                <w:rFonts w:hint="eastAsia"/>
                <w:color w:val="000000"/>
                <w:u w:val="single"/>
              </w:rPr>
            </w:pPr>
            <w:r>
              <w:rPr>
                <w:rFonts w:ascii="Times New Roman" w:hAnsi="Times New Roman" w:hint="eastAsia"/>
                <w:color w:val="000000"/>
                <w:sz w:val="24"/>
                <w:szCs w:val="24"/>
                <w:u w:val="single"/>
              </w:rPr>
              <w:t>项目在加油枪里设置过滤滤芯，将油品中的</w:t>
            </w:r>
            <w:r>
              <w:rPr>
                <w:rFonts w:ascii="Times New Roman" w:hAnsi="Times New Roman" w:hint="eastAsia"/>
                <w:color w:val="000000"/>
                <w:sz w:val="24"/>
                <w:szCs w:val="24"/>
                <w:u w:val="single"/>
              </w:rPr>
              <w:t>杂质或</w:t>
            </w:r>
            <w:r>
              <w:rPr>
                <w:rFonts w:ascii="Times New Roman" w:hAnsi="Times New Roman" w:hint="eastAsia"/>
                <w:color w:val="000000"/>
                <w:sz w:val="24"/>
                <w:szCs w:val="24"/>
                <w:u w:val="single"/>
              </w:rPr>
              <w:t>水</w:t>
            </w:r>
            <w:r>
              <w:rPr>
                <w:rFonts w:ascii="Times New Roman" w:hAnsi="Times New Roman" w:hint="eastAsia"/>
                <w:color w:val="000000"/>
                <w:sz w:val="24"/>
                <w:szCs w:val="24"/>
                <w:u w:val="single"/>
              </w:rPr>
              <w:t>质</w:t>
            </w:r>
            <w:r>
              <w:rPr>
                <w:rFonts w:ascii="Times New Roman" w:hAnsi="Times New Roman" w:hint="eastAsia"/>
                <w:color w:val="000000"/>
                <w:sz w:val="24"/>
                <w:szCs w:val="24"/>
                <w:u w:val="single"/>
              </w:rPr>
              <w:t>过滤出来，使燃油更加清洁，纯净。为保证油品质量，滤芯需定期更换，</w:t>
            </w:r>
            <w:r>
              <w:rPr>
                <w:rFonts w:ascii="Times New Roman" w:hAnsi="Times New Roman" w:hint="eastAsia"/>
                <w:color w:val="000000"/>
                <w:sz w:val="24"/>
                <w:szCs w:val="24"/>
                <w:u w:val="single"/>
              </w:rPr>
              <w:t>每半年更换一次。加油机废滤芯产生量约为</w:t>
            </w:r>
            <w:r>
              <w:rPr>
                <w:rFonts w:ascii="Times New Roman" w:hAnsi="Times New Roman" w:hint="eastAsia"/>
                <w:color w:val="000000"/>
                <w:sz w:val="24"/>
                <w:szCs w:val="24"/>
                <w:u w:val="single"/>
              </w:rPr>
              <w:t>0.005t/a</w:t>
            </w:r>
            <w:r>
              <w:rPr>
                <w:rFonts w:ascii="Times New Roman" w:hAnsi="Times New Roman" w:hint="eastAsia"/>
                <w:color w:val="000000"/>
                <w:sz w:val="24"/>
                <w:szCs w:val="24"/>
                <w:u w:val="single"/>
              </w:rPr>
              <w:t>，该类固废属于危险废物，</w:t>
            </w:r>
            <w:r>
              <w:rPr>
                <w:rFonts w:ascii="Times New Roman" w:hAnsi="Times New Roman" w:hint="eastAsia"/>
                <w:color w:val="000000"/>
                <w:sz w:val="24"/>
                <w:szCs w:val="24"/>
                <w:u w:val="single"/>
              </w:rPr>
              <w:t>根据《国家危险废物名录</w:t>
            </w:r>
            <w:r>
              <w:rPr>
                <w:rFonts w:ascii="Times New Roman" w:hAnsi="Times New Roman" w:hint="eastAsia"/>
                <w:color w:val="000000"/>
                <w:sz w:val="24"/>
                <w:szCs w:val="24"/>
                <w:u w:val="single"/>
              </w:rPr>
              <w:t>(2021</w:t>
            </w:r>
            <w:r>
              <w:rPr>
                <w:rFonts w:ascii="Times New Roman" w:hAnsi="Times New Roman" w:hint="eastAsia"/>
                <w:color w:val="000000"/>
                <w:sz w:val="24"/>
                <w:szCs w:val="24"/>
                <w:u w:val="single"/>
              </w:rPr>
              <w:t>年</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》，属于“</w:t>
            </w:r>
            <w:r>
              <w:rPr>
                <w:rFonts w:ascii="Times New Roman" w:hAnsi="Times New Roman" w:hint="eastAsia"/>
                <w:color w:val="000000"/>
                <w:sz w:val="24"/>
                <w:szCs w:val="24"/>
                <w:u w:val="single"/>
              </w:rPr>
              <w:t>HW</w:t>
            </w:r>
            <w:r>
              <w:rPr>
                <w:rFonts w:ascii="Times New Roman" w:hAnsi="Times New Roman" w:hint="eastAsia"/>
                <w:color w:val="000000"/>
                <w:sz w:val="24"/>
                <w:szCs w:val="24"/>
                <w:u w:val="single"/>
              </w:rPr>
              <w:t>49</w:t>
            </w:r>
            <w:r>
              <w:rPr>
                <w:rFonts w:ascii="Times New Roman" w:hAnsi="Times New Roman" w:hint="eastAsia"/>
                <w:color w:val="000000"/>
                <w:sz w:val="24"/>
                <w:szCs w:val="24"/>
                <w:u w:val="single"/>
              </w:rPr>
              <w:t>其他废物</w:t>
            </w:r>
            <w:r>
              <w:rPr>
                <w:rFonts w:ascii="Times New Roman" w:hAnsi="Times New Roman" w:hint="eastAsia"/>
                <w:color w:val="000000"/>
                <w:sz w:val="24"/>
                <w:szCs w:val="24"/>
                <w:u w:val="single"/>
              </w:rPr>
              <w:t>”中的“非特定行业，</w:t>
            </w:r>
            <w:r>
              <w:rPr>
                <w:rFonts w:ascii="Times New Roman" w:hAnsi="Times New Roman" w:hint="eastAsia"/>
                <w:color w:val="000000"/>
                <w:sz w:val="24"/>
                <w:szCs w:val="24"/>
                <w:u w:val="single"/>
              </w:rPr>
              <w:t>900-</w:t>
            </w:r>
            <w:r>
              <w:rPr>
                <w:rFonts w:ascii="Times New Roman" w:hAnsi="Times New Roman" w:hint="eastAsia"/>
                <w:color w:val="000000"/>
                <w:sz w:val="24"/>
                <w:szCs w:val="24"/>
                <w:u w:val="single"/>
              </w:rPr>
              <w:t>041</w:t>
            </w:r>
            <w:r>
              <w:rPr>
                <w:rFonts w:ascii="Times New Roman" w:hAnsi="Times New Roman" w:hint="eastAsia"/>
                <w:color w:val="000000"/>
                <w:sz w:val="24"/>
                <w:szCs w:val="24"/>
                <w:u w:val="single"/>
              </w:rPr>
              <w:t>-</w:t>
            </w:r>
            <w:r>
              <w:rPr>
                <w:rFonts w:ascii="Times New Roman" w:hAnsi="Times New Roman" w:hint="eastAsia"/>
                <w:color w:val="000000"/>
                <w:sz w:val="24"/>
                <w:szCs w:val="24"/>
                <w:u w:val="single"/>
              </w:rPr>
              <w:t>49</w:t>
            </w:r>
            <w:r>
              <w:rPr>
                <w:rFonts w:ascii="Times New Roman" w:hAnsi="Times New Roman" w:hint="eastAsia"/>
                <w:color w:val="000000"/>
                <w:sz w:val="24"/>
                <w:szCs w:val="24"/>
                <w:u w:val="single"/>
              </w:rPr>
              <w:t>含有或沾染毒性、感染性危险废物的废弃包装物、容器、过滤吸附介质。经收集交由有资质的单位处置，不在站内储存</w:t>
            </w:r>
            <w:r>
              <w:rPr>
                <w:rFonts w:ascii="Times New Roman" w:hAnsi="Times New Roman" w:hint="eastAsia"/>
                <w:color w:val="000000"/>
                <w:sz w:val="24"/>
                <w:szCs w:val="24"/>
                <w:u w:val="single"/>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按照《建设项目危险废物环境影响评价指南》要求，本项目工程分析应给出危险废物收集、贮存、运输、利用、处置环节采取的污染防治措施，本次环评制定项目危险废物汇总表，如下表所示：</w:t>
            </w:r>
          </w:p>
          <w:p w:rsidR="00000000" w:rsidRDefault="007B1344">
            <w:pPr>
              <w:pStyle w:val="Default"/>
              <w:jc w:val="center"/>
              <w:rPr>
                <w:rFonts w:hint="eastAsia"/>
                <w:b/>
                <w:sz w:val="21"/>
                <w:szCs w:val="21"/>
              </w:rPr>
            </w:pPr>
            <w:r>
              <w:rPr>
                <w:rFonts w:hint="eastAsia"/>
                <w:b/>
                <w:sz w:val="21"/>
                <w:szCs w:val="21"/>
              </w:rPr>
              <w:t>表</w:t>
            </w:r>
            <w:r>
              <w:rPr>
                <w:rFonts w:ascii="Times New Roman" w:cs="Times New Roman"/>
                <w:b/>
                <w:sz w:val="21"/>
                <w:szCs w:val="21"/>
              </w:rPr>
              <w:t>4.</w:t>
            </w:r>
            <w:r>
              <w:rPr>
                <w:rFonts w:ascii="Times New Roman" w:cs="Times New Roman" w:hint="eastAsia"/>
                <w:b/>
                <w:sz w:val="21"/>
                <w:szCs w:val="21"/>
              </w:rPr>
              <w:t>5</w:t>
            </w:r>
            <w:r>
              <w:rPr>
                <w:rFonts w:ascii="Times New Roman" w:cs="Times New Roman"/>
                <w:b/>
                <w:sz w:val="21"/>
                <w:szCs w:val="21"/>
              </w:rPr>
              <w:t>-</w:t>
            </w:r>
            <w:r>
              <w:rPr>
                <w:rFonts w:ascii="Times New Roman" w:cs="Times New Roman" w:hint="eastAsia"/>
                <w:b/>
                <w:sz w:val="21"/>
                <w:szCs w:val="21"/>
              </w:rPr>
              <w:t>1</w:t>
            </w:r>
            <w:r>
              <w:rPr>
                <w:rFonts w:hint="eastAsia"/>
                <w:b/>
                <w:sz w:val="21"/>
                <w:szCs w:val="21"/>
              </w:rPr>
              <w:t xml:space="preserve"> </w:t>
            </w:r>
            <w:r>
              <w:rPr>
                <w:rFonts w:hint="eastAsia"/>
                <w:b/>
                <w:sz w:val="21"/>
                <w:szCs w:val="21"/>
              </w:rPr>
              <w:t>项目固体废物汇总一览表</w:t>
            </w:r>
          </w:p>
          <w:tbl>
            <w:tblPr>
              <w:tblW w:w="780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30"/>
              <w:gridCol w:w="745"/>
              <w:gridCol w:w="787"/>
              <w:gridCol w:w="1007"/>
              <w:gridCol w:w="635"/>
              <w:gridCol w:w="596"/>
              <w:gridCol w:w="466"/>
              <w:gridCol w:w="459"/>
              <w:gridCol w:w="823"/>
              <w:gridCol w:w="459"/>
              <w:gridCol w:w="1493"/>
            </w:tblGrid>
            <w:tr w:rsidR="00000000">
              <w:trPr>
                <w:trHeight w:val="619"/>
              </w:trPr>
              <w:tc>
                <w:tcPr>
                  <w:tcW w:w="330"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序号</w:t>
                  </w:r>
                </w:p>
              </w:tc>
              <w:tc>
                <w:tcPr>
                  <w:tcW w:w="745"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名称</w:t>
                  </w:r>
                </w:p>
              </w:tc>
              <w:tc>
                <w:tcPr>
                  <w:tcW w:w="787"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类别</w:t>
                  </w:r>
                </w:p>
              </w:tc>
              <w:tc>
                <w:tcPr>
                  <w:tcW w:w="1007"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代码</w:t>
                  </w:r>
                </w:p>
              </w:tc>
              <w:tc>
                <w:tcPr>
                  <w:tcW w:w="635"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产生量</w:t>
                  </w:r>
                </w:p>
              </w:tc>
              <w:tc>
                <w:tcPr>
                  <w:tcW w:w="596"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产生工序</w:t>
                  </w:r>
                </w:p>
              </w:tc>
              <w:tc>
                <w:tcPr>
                  <w:tcW w:w="466"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形态</w:t>
                  </w:r>
                </w:p>
              </w:tc>
              <w:tc>
                <w:tcPr>
                  <w:tcW w:w="459"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主要成分</w:t>
                  </w:r>
                </w:p>
              </w:tc>
              <w:tc>
                <w:tcPr>
                  <w:tcW w:w="823"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产废周期</w:t>
                  </w:r>
                </w:p>
              </w:tc>
              <w:tc>
                <w:tcPr>
                  <w:tcW w:w="459" w:type="dxa"/>
                </w:tcPr>
                <w:p w:rsidR="00000000" w:rsidRDefault="007B1344">
                  <w:pPr>
                    <w:pStyle w:val="Default"/>
                    <w:jc w:val="center"/>
                    <w:rPr>
                      <w:rFonts w:ascii="Times New Roman" w:cs="Times New Roman"/>
                      <w:b/>
                      <w:sz w:val="21"/>
                      <w:szCs w:val="21"/>
                    </w:rPr>
                  </w:pPr>
                  <w:r>
                    <w:rPr>
                      <w:rFonts w:ascii="Times New Roman" w:cs="Times New Roman" w:hint="eastAsia"/>
                      <w:b/>
                      <w:sz w:val="21"/>
                      <w:szCs w:val="21"/>
                    </w:rPr>
                    <w:t>危险特性</w:t>
                  </w:r>
                </w:p>
              </w:tc>
              <w:tc>
                <w:tcPr>
                  <w:tcW w:w="1493" w:type="dxa"/>
                  <w:vAlign w:val="center"/>
                </w:tcPr>
                <w:p w:rsidR="00000000" w:rsidRDefault="007B1344">
                  <w:pPr>
                    <w:pStyle w:val="Default"/>
                    <w:jc w:val="center"/>
                    <w:rPr>
                      <w:rFonts w:ascii="Times New Roman" w:cs="Times New Roman"/>
                      <w:b/>
                      <w:sz w:val="21"/>
                      <w:szCs w:val="21"/>
                    </w:rPr>
                  </w:pPr>
                  <w:r>
                    <w:rPr>
                      <w:rFonts w:ascii="Times New Roman" w:cs="Times New Roman"/>
                      <w:b/>
                      <w:sz w:val="21"/>
                      <w:szCs w:val="21"/>
                    </w:rPr>
                    <w:t>措施</w:t>
                  </w:r>
                </w:p>
              </w:tc>
            </w:tr>
            <w:tr w:rsidR="00000000">
              <w:trPr>
                <w:trHeight w:val="708"/>
              </w:trPr>
              <w:tc>
                <w:tcPr>
                  <w:tcW w:w="330"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1</w:t>
                  </w:r>
                </w:p>
              </w:tc>
              <w:tc>
                <w:tcPr>
                  <w:tcW w:w="74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职工生活垃圾</w:t>
                  </w:r>
                </w:p>
              </w:tc>
              <w:tc>
                <w:tcPr>
                  <w:tcW w:w="78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w:t>
                  </w:r>
                </w:p>
              </w:tc>
              <w:tc>
                <w:tcPr>
                  <w:tcW w:w="100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w:t>
                  </w:r>
                </w:p>
              </w:tc>
              <w:tc>
                <w:tcPr>
                  <w:tcW w:w="63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1.64 t/a</w:t>
                  </w:r>
                </w:p>
              </w:tc>
              <w:tc>
                <w:tcPr>
                  <w:tcW w:w="596"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w:t>
                  </w:r>
                </w:p>
              </w:tc>
              <w:tc>
                <w:tcPr>
                  <w:tcW w:w="466"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w:t>
                  </w:r>
                </w:p>
              </w:tc>
              <w:tc>
                <w:tcPr>
                  <w:tcW w:w="459"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w:t>
                  </w:r>
                </w:p>
              </w:tc>
              <w:tc>
                <w:tcPr>
                  <w:tcW w:w="823"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天</w:t>
                  </w:r>
                </w:p>
              </w:tc>
              <w:tc>
                <w:tcPr>
                  <w:tcW w:w="459" w:type="dxa"/>
                </w:tcPr>
                <w:p w:rsidR="00000000" w:rsidRDefault="007B1344">
                  <w:pPr>
                    <w:pStyle w:val="Default"/>
                    <w:jc w:val="center"/>
                    <w:rPr>
                      <w:rFonts w:ascii="Times New Roman" w:cs="Times New Roman"/>
                      <w:sz w:val="21"/>
                      <w:szCs w:val="21"/>
                    </w:rPr>
                  </w:pPr>
                </w:p>
              </w:tc>
              <w:tc>
                <w:tcPr>
                  <w:tcW w:w="1493"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交由环</w:t>
                  </w:r>
                  <w:r>
                    <w:rPr>
                      <w:rFonts w:ascii="Times New Roman" w:cs="Times New Roman"/>
                      <w:sz w:val="21"/>
                      <w:szCs w:val="21"/>
                    </w:rPr>
                    <w:t>卫部门处置</w:t>
                  </w:r>
                </w:p>
              </w:tc>
            </w:tr>
            <w:tr w:rsidR="00000000">
              <w:trPr>
                <w:trHeight w:val="2203"/>
              </w:trPr>
              <w:tc>
                <w:tcPr>
                  <w:tcW w:w="330"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2</w:t>
                  </w:r>
                </w:p>
              </w:tc>
              <w:tc>
                <w:tcPr>
                  <w:tcW w:w="74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清罐废液</w:t>
                  </w:r>
                </w:p>
              </w:tc>
              <w:tc>
                <w:tcPr>
                  <w:tcW w:w="78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HW08</w:t>
                  </w:r>
                </w:p>
              </w:tc>
              <w:tc>
                <w:tcPr>
                  <w:tcW w:w="100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900-</w:t>
                  </w:r>
                  <w:r>
                    <w:rPr>
                      <w:rFonts w:ascii="Times New Roman" w:cs="Times New Roman" w:hint="eastAsia"/>
                      <w:sz w:val="21"/>
                      <w:szCs w:val="21"/>
                    </w:rPr>
                    <w:t>251-001-08</w:t>
                  </w:r>
                </w:p>
              </w:tc>
              <w:tc>
                <w:tcPr>
                  <w:tcW w:w="63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3t/</w:t>
                  </w:r>
                  <w:r>
                    <w:rPr>
                      <w:rFonts w:ascii="Times New Roman" w:cs="Times New Roman"/>
                      <w:sz w:val="21"/>
                      <w:szCs w:val="21"/>
                    </w:rPr>
                    <w:t>次</w:t>
                  </w:r>
                </w:p>
              </w:tc>
              <w:tc>
                <w:tcPr>
                  <w:tcW w:w="596"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清罐</w:t>
                  </w:r>
                </w:p>
              </w:tc>
              <w:tc>
                <w:tcPr>
                  <w:tcW w:w="466"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液</w:t>
                  </w:r>
                </w:p>
              </w:tc>
              <w:tc>
                <w:tcPr>
                  <w:tcW w:w="459"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矿物油</w:t>
                  </w:r>
                </w:p>
              </w:tc>
              <w:tc>
                <w:tcPr>
                  <w:tcW w:w="823"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3~5</w:t>
                  </w:r>
                  <w:r>
                    <w:rPr>
                      <w:rFonts w:ascii="Times New Roman" w:cs="Times New Roman" w:hint="eastAsia"/>
                      <w:sz w:val="21"/>
                      <w:szCs w:val="21"/>
                    </w:rPr>
                    <w:t>年</w:t>
                  </w:r>
                </w:p>
              </w:tc>
              <w:tc>
                <w:tcPr>
                  <w:tcW w:w="459" w:type="dxa"/>
                  <w:vAlign w:val="center"/>
                </w:tcPr>
                <w:p w:rsidR="00000000" w:rsidRDefault="007B1344">
                  <w:pPr>
                    <w:pStyle w:val="Default"/>
                    <w:jc w:val="center"/>
                    <w:rPr>
                      <w:rFonts w:ascii="Times New Roman" w:cs="Times New Roman" w:hint="eastAsia"/>
                      <w:sz w:val="21"/>
                      <w:szCs w:val="21"/>
                    </w:rPr>
                  </w:pPr>
                  <w:r>
                    <w:rPr>
                      <w:rFonts w:ascii="Times New Roman" w:cs="Times New Roman" w:hint="eastAsia"/>
                      <w:sz w:val="21"/>
                      <w:szCs w:val="21"/>
                    </w:rPr>
                    <w:t>T</w:t>
                  </w:r>
                </w:p>
              </w:tc>
              <w:tc>
                <w:tcPr>
                  <w:tcW w:w="1493" w:type="dxa"/>
                  <w:vAlign w:val="center"/>
                </w:tcPr>
                <w:p w:rsidR="00000000" w:rsidRDefault="007B1344">
                  <w:pPr>
                    <w:pStyle w:val="Default"/>
                    <w:jc w:val="center"/>
                    <w:rPr>
                      <w:rFonts w:ascii="Times New Roman" w:cs="Times New Roman"/>
                      <w:sz w:val="21"/>
                      <w:szCs w:val="21"/>
                    </w:rPr>
                  </w:pPr>
                  <w:r>
                    <w:rPr>
                      <w:rFonts w:ascii="Times New Roman" w:cs="Times New Roman" w:hint="eastAsia"/>
                      <w:sz w:val="21"/>
                      <w:szCs w:val="21"/>
                    </w:rPr>
                    <w:t>定期由有相应资质的单位负责清罐，产生的清罐废物又有资质公司运转处置，不在厂区暂存。</w:t>
                  </w:r>
                </w:p>
              </w:tc>
            </w:tr>
            <w:tr w:rsidR="00000000">
              <w:trPr>
                <w:trHeight w:val="937"/>
              </w:trPr>
              <w:tc>
                <w:tcPr>
                  <w:tcW w:w="330" w:type="dxa"/>
                  <w:vAlign w:val="center"/>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3</w:t>
                  </w:r>
                </w:p>
              </w:tc>
              <w:tc>
                <w:tcPr>
                  <w:tcW w:w="745" w:type="dxa"/>
                  <w:vAlign w:val="center"/>
                </w:tcPr>
                <w:p w:rsidR="00000000" w:rsidRDefault="007B1344">
                  <w:pPr>
                    <w:pStyle w:val="Default"/>
                    <w:jc w:val="center"/>
                    <w:rPr>
                      <w:rFonts w:ascii="Times New Roman" w:cs="Times New Roman" w:hint="eastAsia"/>
                      <w:sz w:val="21"/>
                      <w:szCs w:val="21"/>
                      <w:u w:val="single"/>
                    </w:rPr>
                  </w:pPr>
                  <w:r>
                    <w:rPr>
                      <w:rFonts w:ascii="Times New Roman" w:cs="Times New Roman"/>
                      <w:sz w:val="21"/>
                      <w:szCs w:val="21"/>
                      <w:u w:val="single"/>
                    </w:rPr>
                    <w:t>含油</w:t>
                  </w:r>
                  <w:r>
                    <w:rPr>
                      <w:rFonts w:ascii="Times New Roman" w:cs="Times New Roman" w:hint="eastAsia"/>
                      <w:sz w:val="21"/>
                      <w:szCs w:val="21"/>
                      <w:u w:val="single"/>
                    </w:rPr>
                    <w:t>抹布、手套</w:t>
                  </w:r>
                </w:p>
              </w:tc>
              <w:tc>
                <w:tcPr>
                  <w:tcW w:w="787"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HW49</w:t>
                  </w:r>
                  <w:r>
                    <w:rPr>
                      <w:rFonts w:ascii="Times New Roman" w:cs="Times New Roman"/>
                      <w:sz w:val="21"/>
                      <w:szCs w:val="21"/>
                      <w:u w:val="single"/>
                    </w:rPr>
                    <w:t>其他废物</w:t>
                  </w:r>
                </w:p>
              </w:tc>
              <w:tc>
                <w:tcPr>
                  <w:tcW w:w="1007"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900-</w:t>
                  </w:r>
                  <w:r>
                    <w:rPr>
                      <w:rFonts w:ascii="Times New Roman" w:cs="Times New Roman" w:hint="eastAsia"/>
                      <w:sz w:val="21"/>
                      <w:szCs w:val="21"/>
                      <w:u w:val="single"/>
                    </w:rPr>
                    <w:t>0</w:t>
                  </w:r>
                  <w:r>
                    <w:rPr>
                      <w:rFonts w:ascii="Times New Roman" w:cs="Times New Roman"/>
                      <w:sz w:val="21"/>
                      <w:szCs w:val="21"/>
                      <w:u w:val="single"/>
                    </w:rPr>
                    <w:t>49-08</w:t>
                  </w:r>
                </w:p>
              </w:tc>
              <w:tc>
                <w:tcPr>
                  <w:tcW w:w="635"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0.03t/a</w:t>
                  </w:r>
                </w:p>
              </w:tc>
              <w:tc>
                <w:tcPr>
                  <w:tcW w:w="596"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加油作业</w:t>
                  </w:r>
                </w:p>
              </w:tc>
              <w:tc>
                <w:tcPr>
                  <w:tcW w:w="466"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固</w:t>
                  </w:r>
                </w:p>
              </w:tc>
              <w:tc>
                <w:tcPr>
                  <w:tcW w:w="459" w:type="dxa"/>
                  <w:vMerge/>
                  <w:vAlign w:val="center"/>
                </w:tcPr>
                <w:p w:rsidR="00000000" w:rsidRDefault="007B1344">
                  <w:pPr>
                    <w:pStyle w:val="Default"/>
                    <w:jc w:val="center"/>
                    <w:rPr>
                      <w:rFonts w:ascii="Times New Roman" w:cs="Times New Roman"/>
                      <w:sz w:val="21"/>
                      <w:szCs w:val="21"/>
                      <w:u w:val="single"/>
                    </w:rPr>
                  </w:pPr>
                </w:p>
              </w:tc>
              <w:tc>
                <w:tcPr>
                  <w:tcW w:w="823"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天</w:t>
                  </w:r>
                </w:p>
              </w:tc>
              <w:tc>
                <w:tcPr>
                  <w:tcW w:w="459" w:type="dxa"/>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T</w:t>
                  </w:r>
                  <w:r>
                    <w:rPr>
                      <w:rFonts w:ascii="Times New Roman" w:cs="Times New Roman" w:hint="eastAsia"/>
                      <w:sz w:val="21"/>
                      <w:szCs w:val="21"/>
                      <w:u w:val="single"/>
                    </w:rPr>
                    <w:t>，</w:t>
                  </w:r>
                  <w:r>
                    <w:rPr>
                      <w:rFonts w:ascii="Times New Roman" w:cs="Times New Roman" w:hint="eastAsia"/>
                      <w:sz w:val="21"/>
                      <w:szCs w:val="21"/>
                      <w:u w:val="single"/>
                    </w:rPr>
                    <w:t>I</w:t>
                  </w:r>
                </w:p>
              </w:tc>
              <w:tc>
                <w:tcPr>
                  <w:tcW w:w="1493" w:type="dxa"/>
                  <w:vAlign w:val="center"/>
                </w:tcPr>
                <w:p w:rsidR="00000000" w:rsidRDefault="007B1344">
                  <w:pPr>
                    <w:pStyle w:val="Default"/>
                    <w:jc w:val="center"/>
                    <w:rPr>
                      <w:rFonts w:ascii="Times New Roman" w:cs="Times New Roman" w:hint="eastAsia"/>
                      <w:sz w:val="21"/>
                      <w:szCs w:val="21"/>
                      <w:u w:val="single"/>
                    </w:rPr>
                  </w:pPr>
                  <w:r>
                    <w:rPr>
                      <w:rFonts w:ascii="Times New Roman" w:cs="Times New Roman" w:hint="eastAsia"/>
                      <w:sz w:val="21"/>
                      <w:szCs w:val="21"/>
                      <w:u w:val="single"/>
                    </w:rPr>
                    <w:t>不按危险废物管理，经收集交由环卫部门处理</w:t>
                  </w:r>
                </w:p>
              </w:tc>
            </w:tr>
            <w:tr w:rsidR="00000000">
              <w:trPr>
                <w:trHeight w:val="1570"/>
              </w:trPr>
              <w:tc>
                <w:tcPr>
                  <w:tcW w:w="330"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lastRenderedPageBreak/>
                    <w:t>4</w:t>
                  </w:r>
                </w:p>
              </w:tc>
              <w:tc>
                <w:tcPr>
                  <w:tcW w:w="745"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废油及含油泥沙</w:t>
                  </w:r>
                </w:p>
              </w:tc>
              <w:tc>
                <w:tcPr>
                  <w:tcW w:w="787"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HW08</w:t>
                  </w:r>
                  <w:r>
                    <w:rPr>
                      <w:rFonts w:ascii="Times New Roman" w:cs="Times New Roman"/>
                      <w:sz w:val="21"/>
                      <w:szCs w:val="21"/>
                      <w:u w:val="single"/>
                    </w:rPr>
                    <w:t>废矿物油与含矿物油废物</w:t>
                  </w:r>
                </w:p>
              </w:tc>
              <w:tc>
                <w:tcPr>
                  <w:tcW w:w="1007"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900-210-08</w:t>
                  </w:r>
                </w:p>
              </w:tc>
              <w:tc>
                <w:tcPr>
                  <w:tcW w:w="635" w:type="dxa"/>
                  <w:vAlign w:val="center"/>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0.1t/a</w:t>
                  </w:r>
                </w:p>
              </w:tc>
              <w:tc>
                <w:tcPr>
                  <w:tcW w:w="596"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废水处理</w:t>
                  </w:r>
                </w:p>
              </w:tc>
              <w:tc>
                <w:tcPr>
                  <w:tcW w:w="466"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固</w:t>
                  </w:r>
                </w:p>
              </w:tc>
              <w:tc>
                <w:tcPr>
                  <w:tcW w:w="459" w:type="dxa"/>
                  <w:vMerge/>
                  <w:vAlign w:val="center"/>
                </w:tcPr>
                <w:p w:rsidR="00000000" w:rsidRDefault="007B1344">
                  <w:pPr>
                    <w:pStyle w:val="Default"/>
                    <w:jc w:val="center"/>
                    <w:rPr>
                      <w:rFonts w:ascii="Times New Roman" w:cs="Times New Roman"/>
                      <w:sz w:val="21"/>
                      <w:szCs w:val="21"/>
                      <w:u w:val="single"/>
                    </w:rPr>
                  </w:pPr>
                </w:p>
              </w:tc>
              <w:tc>
                <w:tcPr>
                  <w:tcW w:w="823" w:type="dxa"/>
                  <w:vAlign w:val="center"/>
                </w:tcPr>
                <w:p w:rsidR="00000000" w:rsidRDefault="007B1344">
                  <w:pPr>
                    <w:pStyle w:val="Default"/>
                    <w:jc w:val="center"/>
                    <w:rPr>
                      <w:rFonts w:ascii="Times New Roman" w:cs="Times New Roman"/>
                      <w:sz w:val="21"/>
                      <w:szCs w:val="21"/>
                      <w:u w:val="single"/>
                    </w:rPr>
                  </w:pPr>
                  <w:r>
                    <w:rPr>
                      <w:rFonts w:ascii="Times New Roman" w:cs="Times New Roman"/>
                      <w:sz w:val="21"/>
                      <w:szCs w:val="21"/>
                      <w:u w:val="single"/>
                    </w:rPr>
                    <w:t>季度</w:t>
                  </w:r>
                </w:p>
              </w:tc>
              <w:tc>
                <w:tcPr>
                  <w:tcW w:w="459" w:type="dxa"/>
                  <w:vAlign w:val="center"/>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T</w:t>
                  </w:r>
                  <w:r>
                    <w:rPr>
                      <w:rFonts w:ascii="Times New Roman" w:cs="Times New Roman" w:hint="eastAsia"/>
                      <w:sz w:val="21"/>
                      <w:szCs w:val="21"/>
                      <w:u w:val="single"/>
                    </w:rPr>
                    <w:t>，</w:t>
                  </w:r>
                  <w:r>
                    <w:rPr>
                      <w:rFonts w:ascii="Times New Roman" w:cs="Times New Roman" w:hint="eastAsia"/>
                      <w:sz w:val="21"/>
                      <w:szCs w:val="21"/>
                      <w:u w:val="single"/>
                    </w:rPr>
                    <w:t>I</w:t>
                  </w:r>
                </w:p>
              </w:tc>
              <w:tc>
                <w:tcPr>
                  <w:tcW w:w="1493" w:type="dxa"/>
                  <w:vMerge w:val="restart"/>
                  <w:vAlign w:val="center"/>
                </w:tcPr>
                <w:p w:rsidR="00000000" w:rsidRDefault="007B1344">
                  <w:pPr>
                    <w:pStyle w:val="Default"/>
                    <w:jc w:val="center"/>
                    <w:rPr>
                      <w:rFonts w:ascii="Times New Roman" w:cs="Times New Roman" w:hint="eastAsia"/>
                      <w:sz w:val="21"/>
                      <w:szCs w:val="21"/>
                      <w:u w:val="single"/>
                    </w:rPr>
                  </w:pPr>
                  <w:r>
                    <w:rPr>
                      <w:rFonts w:ascii="Times New Roman" w:cs="Times New Roman" w:hint="eastAsia"/>
                      <w:sz w:val="21"/>
                      <w:szCs w:val="21"/>
                      <w:u w:val="single"/>
                    </w:rPr>
                    <w:t>定期交</w:t>
                  </w:r>
                  <w:r>
                    <w:rPr>
                      <w:rFonts w:ascii="Times New Roman" w:cs="Times New Roman" w:hint="eastAsia"/>
                      <w:sz w:val="21"/>
                      <w:szCs w:val="21"/>
                      <w:u w:val="single"/>
                    </w:rPr>
                    <w:t>由有相</w:t>
                  </w:r>
                  <w:r>
                    <w:rPr>
                      <w:rFonts w:ascii="Times New Roman" w:cs="Times New Roman" w:hint="eastAsia"/>
                      <w:sz w:val="21"/>
                      <w:szCs w:val="21"/>
                      <w:u w:val="single"/>
                    </w:rPr>
                    <w:t>应</w:t>
                  </w:r>
                  <w:r>
                    <w:rPr>
                      <w:rFonts w:ascii="Times New Roman" w:cs="Times New Roman" w:hint="eastAsia"/>
                      <w:sz w:val="21"/>
                      <w:szCs w:val="21"/>
                      <w:u w:val="single"/>
                    </w:rPr>
                    <w:t>处理资质的单位进行</w:t>
                  </w:r>
                  <w:r>
                    <w:rPr>
                      <w:rFonts w:ascii="Times New Roman" w:cs="Times New Roman" w:hint="eastAsia"/>
                      <w:sz w:val="21"/>
                      <w:szCs w:val="21"/>
                      <w:u w:val="single"/>
                    </w:rPr>
                    <w:t>处理、</w:t>
                  </w:r>
                  <w:r>
                    <w:rPr>
                      <w:rFonts w:ascii="Times New Roman" w:cs="Times New Roman" w:hint="eastAsia"/>
                      <w:sz w:val="21"/>
                      <w:szCs w:val="21"/>
                      <w:u w:val="single"/>
                    </w:rPr>
                    <w:t>运转、处置</w:t>
                  </w:r>
                  <w:r>
                    <w:rPr>
                      <w:rFonts w:ascii="Times New Roman" w:cs="Times New Roman" w:hint="eastAsia"/>
                      <w:sz w:val="21"/>
                      <w:szCs w:val="21"/>
                      <w:u w:val="single"/>
                    </w:rPr>
                    <w:t>，</w:t>
                  </w:r>
                  <w:r>
                    <w:rPr>
                      <w:rFonts w:ascii="Times New Roman" w:cs="Times New Roman" w:hint="eastAsia"/>
                      <w:sz w:val="21"/>
                      <w:szCs w:val="21"/>
                      <w:u w:val="single"/>
                    </w:rPr>
                    <w:t>不再站内储存</w:t>
                  </w:r>
                </w:p>
              </w:tc>
            </w:tr>
            <w:tr w:rsidR="00000000">
              <w:trPr>
                <w:trHeight w:val="1570"/>
              </w:trPr>
              <w:tc>
                <w:tcPr>
                  <w:tcW w:w="330" w:type="dxa"/>
                  <w:vAlign w:val="center"/>
                </w:tcPr>
                <w:p w:rsidR="00000000" w:rsidRDefault="007B1344">
                  <w:pPr>
                    <w:pStyle w:val="Default"/>
                    <w:jc w:val="center"/>
                    <w:rPr>
                      <w:rFonts w:ascii="Times New Roman" w:cs="Times New Roman" w:hint="eastAsia"/>
                      <w:sz w:val="21"/>
                      <w:szCs w:val="21"/>
                      <w:u w:val="single"/>
                    </w:rPr>
                  </w:pPr>
                  <w:r>
                    <w:rPr>
                      <w:rFonts w:ascii="Times New Roman" w:cs="Times New Roman" w:hint="eastAsia"/>
                      <w:sz w:val="21"/>
                      <w:szCs w:val="21"/>
                      <w:u w:val="single"/>
                    </w:rPr>
                    <w:t>5</w:t>
                  </w:r>
                </w:p>
              </w:tc>
              <w:tc>
                <w:tcPr>
                  <w:tcW w:w="745" w:type="dxa"/>
                  <w:vAlign w:val="center"/>
                </w:tcPr>
                <w:p w:rsidR="00000000" w:rsidRDefault="007B1344">
                  <w:pPr>
                    <w:pStyle w:val="Default"/>
                    <w:jc w:val="center"/>
                    <w:rPr>
                      <w:rFonts w:ascii="Times New Roman" w:cs="Times New Roman" w:hint="eastAsia"/>
                      <w:sz w:val="21"/>
                      <w:szCs w:val="21"/>
                      <w:u w:val="single"/>
                    </w:rPr>
                  </w:pPr>
                  <w:r>
                    <w:rPr>
                      <w:rFonts w:ascii="Times New Roman" w:cs="Times New Roman" w:hint="eastAsia"/>
                      <w:sz w:val="21"/>
                      <w:szCs w:val="21"/>
                      <w:u w:val="single"/>
                    </w:rPr>
                    <w:t>废滤芯</w:t>
                  </w:r>
                </w:p>
              </w:tc>
              <w:tc>
                <w:tcPr>
                  <w:tcW w:w="787" w:type="dxa"/>
                  <w:vAlign w:val="center"/>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HW</w:t>
                  </w:r>
                  <w:r>
                    <w:rPr>
                      <w:rFonts w:ascii="Times New Roman" w:cs="Times New Roman" w:hint="eastAsia"/>
                      <w:sz w:val="21"/>
                      <w:szCs w:val="21"/>
                      <w:u w:val="single"/>
                    </w:rPr>
                    <w:t>49</w:t>
                  </w:r>
                  <w:r>
                    <w:rPr>
                      <w:rFonts w:ascii="Times New Roman" w:cs="Times New Roman" w:hint="eastAsia"/>
                      <w:sz w:val="21"/>
                      <w:szCs w:val="21"/>
                      <w:u w:val="single"/>
                    </w:rPr>
                    <w:t>其他废物</w:t>
                  </w:r>
                </w:p>
              </w:tc>
              <w:tc>
                <w:tcPr>
                  <w:tcW w:w="1007" w:type="dxa"/>
                  <w:vAlign w:val="center"/>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900-</w:t>
                  </w:r>
                  <w:r>
                    <w:rPr>
                      <w:rFonts w:ascii="Times New Roman" w:cs="Times New Roman" w:hint="eastAsia"/>
                      <w:sz w:val="21"/>
                      <w:szCs w:val="21"/>
                      <w:u w:val="single"/>
                    </w:rPr>
                    <w:t>041</w:t>
                  </w:r>
                  <w:r>
                    <w:rPr>
                      <w:rFonts w:ascii="Times New Roman" w:cs="Times New Roman" w:hint="eastAsia"/>
                      <w:sz w:val="21"/>
                      <w:szCs w:val="21"/>
                      <w:u w:val="single"/>
                    </w:rPr>
                    <w:t>-</w:t>
                  </w:r>
                  <w:r>
                    <w:rPr>
                      <w:rFonts w:ascii="Times New Roman" w:cs="Times New Roman" w:hint="eastAsia"/>
                      <w:sz w:val="21"/>
                      <w:szCs w:val="21"/>
                      <w:u w:val="single"/>
                    </w:rPr>
                    <w:t>49</w:t>
                  </w:r>
                </w:p>
              </w:tc>
              <w:tc>
                <w:tcPr>
                  <w:tcW w:w="635" w:type="dxa"/>
                  <w:vAlign w:val="center"/>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0.005t/a</w:t>
                  </w:r>
                </w:p>
              </w:tc>
              <w:tc>
                <w:tcPr>
                  <w:tcW w:w="596" w:type="dxa"/>
                  <w:vAlign w:val="center"/>
                </w:tcPr>
                <w:p w:rsidR="00000000" w:rsidRDefault="007B1344">
                  <w:pPr>
                    <w:pStyle w:val="Default"/>
                    <w:jc w:val="center"/>
                    <w:rPr>
                      <w:rFonts w:ascii="Times New Roman" w:cs="Times New Roman"/>
                      <w:sz w:val="21"/>
                      <w:szCs w:val="21"/>
                      <w:u w:val="single"/>
                    </w:rPr>
                  </w:pPr>
                  <w:r>
                    <w:rPr>
                      <w:rFonts w:ascii="Times New Roman" w:cs="Times New Roman" w:hint="eastAsia"/>
                      <w:sz w:val="21"/>
                      <w:szCs w:val="21"/>
                      <w:u w:val="single"/>
                    </w:rPr>
                    <w:t>加油作业</w:t>
                  </w:r>
                </w:p>
              </w:tc>
              <w:tc>
                <w:tcPr>
                  <w:tcW w:w="466" w:type="dxa"/>
                  <w:vAlign w:val="center"/>
                </w:tcPr>
                <w:p w:rsidR="00000000" w:rsidRDefault="007B1344">
                  <w:pPr>
                    <w:pStyle w:val="Default"/>
                    <w:jc w:val="center"/>
                    <w:rPr>
                      <w:rFonts w:ascii="Times New Roman" w:cs="Times New Roman" w:hint="eastAsia"/>
                      <w:sz w:val="21"/>
                      <w:szCs w:val="21"/>
                      <w:u w:val="single"/>
                    </w:rPr>
                  </w:pPr>
                  <w:r>
                    <w:rPr>
                      <w:rFonts w:ascii="Times New Roman" w:cs="Times New Roman" w:hint="eastAsia"/>
                      <w:sz w:val="21"/>
                      <w:szCs w:val="21"/>
                      <w:u w:val="single"/>
                    </w:rPr>
                    <w:t>固</w:t>
                  </w:r>
                </w:p>
              </w:tc>
              <w:tc>
                <w:tcPr>
                  <w:tcW w:w="459" w:type="dxa"/>
                  <w:vAlign w:val="center"/>
                </w:tcPr>
                <w:p w:rsidR="00000000" w:rsidRDefault="007B1344">
                  <w:pPr>
                    <w:pStyle w:val="Default"/>
                    <w:jc w:val="center"/>
                    <w:rPr>
                      <w:rFonts w:ascii="Times New Roman" w:cs="Times New Roman"/>
                      <w:sz w:val="21"/>
                      <w:szCs w:val="21"/>
                      <w:u w:val="single"/>
                    </w:rPr>
                  </w:pPr>
                </w:p>
              </w:tc>
              <w:tc>
                <w:tcPr>
                  <w:tcW w:w="823" w:type="dxa"/>
                  <w:vAlign w:val="center"/>
                </w:tcPr>
                <w:p w:rsidR="00000000" w:rsidRDefault="007B1344">
                  <w:pPr>
                    <w:pStyle w:val="Default"/>
                    <w:jc w:val="center"/>
                    <w:rPr>
                      <w:rFonts w:ascii="Times New Roman" w:cs="Times New Roman" w:hint="eastAsia"/>
                      <w:sz w:val="21"/>
                      <w:szCs w:val="21"/>
                      <w:u w:val="single"/>
                    </w:rPr>
                  </w:pPr>
                  <w:r>
                    <w:rPr>
                      <w:rFonts w:ascii="Times New Roman" w:cs="Times New Roman" w:hint="eastAsia"/>
                      <w:sz w:val="21"/>
                      <w:szCs w:val="21"/>
                      <w:u w:val="single"/>
                    </w:rPr>
                    <w:t>半年</w:t>
                  </w:r>
                </w:p>
              </w:tc>
              <w:tc>
                <w:tcPr>
                  <w:tcW w:w="459" w:type="dxa"/>
                  <w:vAlign w:val="center"/>
                </w:tcPr>
                <w:p w:rsidR="00000000" w:rsidRDefault="007B1344">
                  <w:pPr>
                    <w:pStyle w:val="Default"/>
                    <w:jc w:val="center"/>
                    <w:rPr>
                      <w:rFonts w:ascii="Times New Roman" w:cs="Times New Roman" w:hint="eastAsia"/>
                      <w:sz w:val="21"/>
                      <w:szCs w:val="21"/>
                      <w:u w:val="single"/>
                    </w:rPr>
                  </w:pPr>
                  <w:r>
                    <w:rPr>
                      <w:rFonts w:ascii="Times New Roman" w:cs="Times New Roman"/>
                      <w:sz w:val="21"/>
                      <w:szCs w:val="21"/>
                      <w:u w:val="single"/>
                    </w:rPr>
                    <w:t>T/In</w:t>
                  </w:r>
                </w:p>
              </w:tc>
              <w:tc>
                <w:tcPr>
                  <w:tcW w:w="1493" w:type="dxa"/>
                  <w:vMerge/>
                  <w:vAlign w:val="center"/>
                </w:tcPr>
                <w:p w:rsidR="00000000" w:rsidRDefault="007B1344">
                  <w:pPr>
                    <w:pStyle w:val="Default"/>
                    <w:jc w:val="center"/>
                    <w:rPr>
                      <w:rFonts w:ascii="Times New Roman" w:cs="Times New Roman"/>
                      <w:sz w:val="21"/>
                      <w:szCs w:val="21"/>
                    </w:rPr>
                  </w:pPr>
                </w:p>
              </w:tc>
            </w:tr>
          </w:tbl>
          <w:p w:rsidR="00000000" w:rsidRDefault="007B1344">
            <w:pPr>
              <w:snapToGrid w:val="0"/>
              <w:spacing w:before="240" w:line="360" w:lineRule="auto"/>
              <w:ind w:firstLineChars="200" w:firstLine="480"/>
              <w:rPr>
                <w:rFonts w:ascii="Times New Roman" w:hAnsi="Times New Roman" w:hint="eastAsia"/>
                <w:color w:val="000000"/>
                <w:sz w:val="24"/>
                <w:szCs w:val="24"/>
              </w:rPr>
            </w:pPr>
            <w:r>
              <w:rPr>
                <w:rFonts w:ascii="Times New Roman" w:hAnsi="Times New Roman"/>
                <w:color w:val="000000"/>
                <w:sz w:val="24"/>
                <w:szCs w:val="24"/>
              </w:rPr>
              <w:t>4.5.</w:t>
            </w:r>
            <w:r>
              <w:rPr>
                <w:rFonts w:ascii="Times New Roman" w:hAnsi="Times New Roman" w:hint="eastAsia"/>
                <w:color w:val="000000"/>
                <w:sz w:val="24"/>
                <w:szCs w:val="24"/>
              </w:rPr>
              <w:t>2</w:t>
            </w:r>
            <w:r>
              <w:rPr>
                <w:rFonts w:ascii="Times New Roman" w:hAnsi="Times New Roman" w:hint="eastAsia"/>
                <w:color w:val="000000"/>
                <w:sz w:val="24"/>
                <w:szCs w:val="24"/>
              </w:rPr>
              <w:t>固体废物</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一般工业固体废物临时贮存仓库按照《一般工业固体废物贮存和填埋污染控制标准》</w:t>
            </w:r>
            <w:r>
              <w:rPr>
                <w:rFonts w:ascii="Times New Roman" w:hAnsi="Times New Roman" w:hint="eastAsia"/>
                <w:color w:val="000000"/>
                <w:sz w:val="24"/>
                <w:szCs w:val="24"/>
              </w:rPr>
              <w:t>(GB18599-2020)</w:t>
            </w:r>
            <w:r>
              <w:rPr>
                <w:rFonts w:ascii="Times New Roman" w:hAnsi="Times New Roman" w:hint="eastAsia"/>
                <w:color w:val="000000"/>
                <w:sz w:val="24"/>
                <w:szCs w:val="24"/>
              </w:rPr>
              <w:t>相关要求建设，地面基础及内墙采取防渗措施，使用防水混凝土。一般固体废物按照不同的类别和性质，分区堆放。通过规范设置固体废物存场，同时建立完善厂内固体废物防范措施和管理制度，可使固体废物在收集、存放过程中对环境的影响至最低限度。</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项目危废的暂存严格按照《危险废物贮存污染</w:t>
            </w:r>
            <w:r>
              <w:rPr>
                <w:rFonts w:ascii="Times New Roman" w:hAnsi="Times New Roman" w:hint="eastAsia"/>
                <w:color w:val="000000"/>
                <w:sz w:val="24"/>
                <w:szCs w:val="24"/>
              </w:rPr>
              <w:t>控制标准》</w:t>
            </w:r>
            <w:r>
              <w:rPr>
                <w:rFonts w:ascii="Times New Roman" w:hAnsi="Times New Roman" w:hint="eastAsia"/>
                <w:color w:val="000000"/>
                <w:sz w:val="24"/>
                <w:szCs w:val="24"/>
              </w:rPr>
              <w:t>(GB18597-2001)</w:t>
            </w:r>
            <w:r>
              <w:rPr>
                <w:rFonts w:ascii="Times New Roman" w:hAnsi="Times New Roman" w:hint="eastAsia"/>
                <w:color w:val="000000"/>
                <w:sz w:val="24"/>
                <w:szCs w:val="24"/>
              </w:rPr>
              <w:t>及其修改单、《危险废物收集贮存运输技术规范》</w:t>
            </w:r>
            <w:r>
              <w:rPr>
                <w:rFonts w:ascii="Times New Roman" w:hAnsi="Times New Roman" w:hint="eastAsia"/>
                <w:color w:val="000000"/>
                <w:sz w:val="24"/>
                <w:szCs w:val="24"/>
              </w:rPr>
              <w:t xml:space="preserve">(HJ2025-2012) </w:t>
            </w:r>
            <w:r>
              <w:rPr>
                <w:rFonts w:ascii="Times New Roman" w:hAnsi="Times New Roman" w:hint="eastAsia"/>
                <w:color w:val="000000"/>
                <w:sz w:val="24"/>
                <w:szCs w:val="24"/>
              </w:rPr>
              <w:t>以及《建设项目危险废物评价指南》的相关要求对危险废物进行暂存和处置。本项目定期委托有资质单位对储油</w:t>
            </w:r>
            <w:r>
              <w:rPr>
                <w:rFonts w:ascii="Times New Roman" w:hAnsi="Times New Roman" w:hint="eastAsia"/>
                <w:color w:val="000000"/>
                <w:sz w:val="24"/>
                <w:szCs w:val="24"/>
              </w:rPr>
              <w:t>罐</w:t>
            </w:r>
            <w:r>
              <w:rPr>
                <w:rFonts w:ascii="Times New Roman" w:hAnsi="Times New Roman" w:hint="eastAsia"/>
                <w:color w:val="000000"/>
                <w:sz w:val="24"/>
                <w:szCs w:val="24"/>
              </w:rPr>
              <w:t>、</w:t>
            </w:r>
            <w:r>
              <w:rPr>
                <w:rFonts w:ascii="Times New Roman" w:hAnsi="Times New Roman" w:hint="eastAsia"/>
                <w:color w:val="000000"/>
                <w:sz w:val="24"/>
                <w:szCs w:val="24"/>
              </w:rPr>
              <w:t>废油及含油泥沙</w:t>
            </w:r>
            <w:r>
              <w:rPr>
                <w:rFonts w:ascii="Times New Roman" w:hAnsi="Times New Roman" w:hint="eastAsia"/>
                <w:color w:val="000000"/>
                <w:sz w:val="24"/>
                <w:szCs w:val="24"/>
              </w:rPr>
              <w:t>、废滤芯</w:t>
            </w:r>
            <w:r>
              <w:rPr>
                <w:rFonts w:ascii="Times New Roman" w:hAnsi="Times New Roman" w:hint="eastAsia"/>
                <w:color w:val="000000"/>
                <w:sz w:val="24"/>
                <w:szCs w:val="24"/>
              </w:rPr>
              <w:t>进行</w:t>
            </w:r>
            <w:r>
              <w:rPr>
                <w:rFonts w:ascii="Times New Roman" w:hAnsi="Times New Roman" w:hint="eastAsia"/>
                <w:color w:val="000000"/>
                <w:sz w:val="24"/>
                <w:szCs w:val="24"/>
              </w:rPr>
              <w:t>清理、转运、处置，不在</w:t>
            </w:r>
            <w:r>
              <w:rPr>
                <w:rFonts w:ascii="Times New Roman" w:hAnsi="Times New Roman" w:hint="eastAsia"/>
                <w:color w:val="000000"/>
                <w:sz w:val="24"/>
                <w:szCs w:val="24"/>
              </w:rPr>
              <w:t>站</w:t>
            </w:r>
            <w:r>
              <w:rPr>
                <w:rFonts w:ascii="Times New Roman" w:hAnsi="Times New Roman" w:hint="eastAsia"/>
                <w:color w:val="000000"/>
                <w:sz w:val="24"/>
                <w:szCs w:val="24"/>
              </w:rPr>
              <w:t>区内暂存，不会对周边环境造成影响</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hint="eastAsia"/>
                <w:color w:val="000000"/>
                <w:sz w:val="24"/>
                <w:szCs w:val="24"/>
              </w:rPr>
              <w:t>综上所述，本项目运营期产生的固体废弃物去向明确，处置措施合理可行，可有效防止固体废物的逸散和对环境的二次污染，不会对周围环境造成明显不利影响。</w:t>
            </w:r>
          </w:p>
          <w:p w:rsidR="00000000" w:rsidRDefault="007B1344">
            <w:pPr>
              <w:widowControl/>
              <w:spacing w:line="360" w:lineRule="auto"/>
              <w:ind w:firstLineChars="200" w:firstLine="482"/>
              <w:jc w:val="left"/>
              <w:rPr>
                <w:rFonts w:ascii="Times New Roman" w:hAnsi="Times New Roman" w:hint="eastAsia"/>
                <w:b/>
                <w:color w:val="000000"/>
                <w:sz w:val="24"/>
                <w:szCs w:val="24"/>
              </w:rPr>
            </w:pPr>
            <w:r>
              <w:rPr>
                <w:rFonts w:ascii="Times New Roman" w:hAnsi="Times New Roman"/>
                <w:b/>
                <w:color w:val="000000"/>
                <w:sz w:val="24"/>
                <w:szCs w:val="24"/>
              </w:rPr>
              <w:t>4.</w:t>
            </w:r>
            <w:r>
              <w:rPr>
                <w:rFonts w:ascii="Times New Roman" w:hAnsi="Times New Roman" w:hint="eastAsia"/>
                <w:b/>
                <w:color w:val="000000"/>
                <w:sz w:val="24"/>
                <w:szCs w:val="24"/>
              </w:rPr>
              <w:t>6</w:t>
            </w:r>
            <w:r>
              <w:rPr>
                <w:rFonts w:ascii="Times New Roman" w:hAnsi="Times New Roman" w:hint="eastAsia"/>
                <w:b/>
                <w:color w:val="000000"/>
                <w:sz w:val="24"/>
                <w:szCs w:val="24"/>
              </w:rPr>
              <w:t>地下水环境影响既保护措施分析</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本项目选址不在集中式饮用水水源</w:t>
            </w:r>
            <w:r>
              <w:rPr>
                <w:rFonts w:ascii="Times New Roman" w:hAnsi="Times New Roman" w:hint="eastAsia"/>
                <w:color w:val="000000"/>
                <w:sz w:val="24"/>
                <w:szCs w:val="24"/>
              </w:rPr>
              <w:t>(</w:t>
            </w:r>
            <w:r>
              <w:rPr>
                <w:rFonts w:ascii="Times New Roman" w:hAnsi="Times New Roman" w:hint="eastAsia"/>
                <w:color w:val="000000"/>
                <w:sz w:val="24"/>
                <w:szCs w:val="24"/>
              </w:rPr>
              <w:t>包</w:t>
            </w:r>
            <w:r>
              <w:rPr>
                <w:rFonts w:ascii="Times New Roman" w:hAnsi="Times New Roman" w:hint="eastAsia"/>
                <w:color w:val="000000"/>
                <w:sz w:val="24"/>
                <w:szCs w:val="24"/>
              </w:rPr>
              <w:t>括已建成的在用、备用、应急水源，在建和规划的饮用水水源</w:t>
            </w:r>
            <w:r>
              <w:rPr>
                <w:rFonts w:ascii="Times New Roman" w:hAnsi="Times New Roman" w:hint="eastAsia"/>
                <w:color w:val="000000"/>
                <w:sz w:val="24"/>
                <w:szCs w:val="24"/>
              </w:rPr>
              <w:t>)</w:t>
            </w:r>
            <w:r>
              <w:rPr>
                <w:rFonts w:ascii="Times New Roman" w:hAnsi="Times New Roman" w:hint="eastAsia"/>
                <w:color w:val="000000"/>
                <w:sz w:val="24"/>
                <w:szCs w:val="24"/>
              </w:rPr>
              <w:t>准保护区；其亦不在集中式饮用水水源</w:t>
            </w:r>
            <w:r>
              <w:rPr>
                <w:rFonts w:ascii="Times New Roman" w:hAnsi="Times New Roman" w:hint="eastAsia"/>
                <w:color w:val="000000"/>
                <w:sz w:val="24"/>
                <w:szCs w:val="24"/>
              </w:rPr>
              <w:t xml:space="preserve">( </w:t>
            </w:r>
            <w:r>
              <w:rPr>
                <w:rFonts w:ascii="Times New Roman" w:hAnsi="Times New Roman" w:hint="eastAsia"/>
                <w:color w:val="000000"/>
                <w:sz w:val="24"/>
                <w:szCs w:val="24"/>
              </w:rPr>
              <w:t>包括已建成的在用、备用、应急水源，在建和规划的饮用水水源</w:t>
            </w:r>
            <w:r>
              <w:rPr>
                <w:rFonts w:ascii="Times New Roman" w:hAnsi="Times New Roman" w:hint="eastAsia"/>
                <w:color w:val="000000"/>
                <w:sz w:val="24"/>
                <w:szCs w:val="24"/>
              </w:rPr>
              <w:t>)</w:t>
            </w:r>
            <w:r>
              <w:rPr>
                <w:rFonts w:ascii="Times New Roman" w:hAnsi="Times New Roman" w:hint="eastAsia"/>
                <w:color w:val="000000"/>
                <w:sz w:val="24"/>
                <w:szCs w:val="24"/>
              </w:rPr>
              <w:t>准保护区以外的补给径流区、分散式饮用水水源地及特殊地下水资源</w:t>
            </w:r>
            <w:r>
              <w:rPr>
                <w:rFonts w:ascii="Times New Roman" w:hAnsi="Times New Roman" w:hint="eastAsia"/>
                <w:color w:val="000000"/>
                <w:sz w:val="24"/>
                <w:szCs w:val="24"/>
              </w:rPr>
              <w:t>(</w:t>
            </w:r>
            <w:r>
              <w:rPr>
                <w:rFonts w:ascii="Times New Roman" w:hAnsi="Times New Roman" w:hint="eastAsia"/>
                <w:color w:val="000000"/>
                <w:sz w:val="24"/>
                <w:szCs w:val="24"/>
              </w:rPr>
              <w:t>如矿泉水等</w:t>
            </w:r>
            <w:r>
              <w:rPr>
                <w:rFonts w:ascii="Times New Roman" w:hAnsi="Times New Roman" w:hint="eastAsia"/>
                <w:color w:val="000000"/>
                <w:sz w:val="24"/>
                <w:szCs w:val="24"/>
              </w:rPr>
              <w:t>)</w:t>
            </w:r>
            <w:r>
              <w:rPr>
                <w:rFonts w:ascii="Times New Roman" w:hAnsi="Times New Roman" w:hint="eastAsia"/>
                <w:color w:val="000000"/>
                <w:sz w:val="24"/>
                <w:szCs w:val="24"/>
              </w:rPr>
              <w:t>保护区以外的分布区。根据地下水环境敏感程度分级表，拟建设项目的地下水</w:t>
            </w:r>
            <w:r>
              <w:rPr>
                <w:rFonts w:ascii="Times New Roman" w:hAnsi="Times New Roman" w:hint="eastAsia"/>
                <w:color w:val="000000"/>
                <w:sz w:val="24"/>
                <w:szCs w:val="24"/>
              </w:rPr>
              <w:lastRenderedPageBreak/>
              <w:t>环境敏感程度为不敏感。</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项目油罐区对油罐的防漏和土壤防渗问题最为关键，油罐和输油管线的泄露或渗漏对地下水的污染是较为严重的，地下水一旦遭受到燃料油的污染，会使地下水产生严重异味，并具有较强的致畸致癌性，导致地下水无法饮</w:t>
            </w:r>
            <w:r>
              <w:rPr>
                <w:rFonts w:ascii="Times New Roman" w:hAnsi="Times New Roman" w:hint="eastAsia"/>
                <w:color w:val="000000"/>
                <w:sz w:val="24"/>
                <w:szCs w:val="24"/>
              </w:rPr>
              <w:t>用。又由于这种渗漏必然穿过较厚的土壤层，使土壤层中吸附了大量的燃料油，土壤层吸附的燃料油不仅会导致植物的死亡，且土壤层吸附的燃料油还会随着地表水的下渗对土壤层的冲刷作用补充到地下水，这样尽管污染源得到及时控制，但这种污染仅靠地表雨水入渗的冲刷，含水层的自净降解将是一个长期的过程。石油类渗入区域土壤以及地下水产生的污染将是不可逆转的，其污染的影响将是长期的。因此站区的油料存放地的防漏、防渗问题必须在设计中加以解决。根据《加油站地下水污染防治技术指南</w:t>
            </w:r>
            <w:r>
              <w:rPr>
                <w:rFonts w:ascii="Times New Roman" w:hAnsi="Times New Roman" w:hint="eastAsia"/>
                <w:color w:val="000000"/>
                <w:sz w:val="24"/>
                <w:szCs w:val="24"/>
              </w:rPr>
              <w:t>(</w:t>
            </w:r>
            <w:r>
              <w:rPr>
                <w:rFonts w:ascii="Times New Roman" w:hAnsi="Times New Roman" w:hint="eastAsia"/>
                <w:color w:val="000000"/>
                <w:sz w:val="24"/>
                <w:szCs w:val="24"/>
              </w:rPr>
              <w:t>试行</w:t>
            </w:r>
            <w:r>
              <w:rPr>
                <w:rFonts w:ascii="Times New Roman" w:hAnsi="Times New Roman" w:hint="eastAsia"/>
                <w:color w:val="000000"/>
                <w:sz w:val="24"/>
                <w:szCs w:val="24"/>
              </w:rPr>
              <w:t>)</w:t>
            </w:r>
            <w:r>
              <w:rPr>
                <w:rFonts w:ascii="Times New Roman" w:hAnsi="Times New Roman" w:hint="eastAsia"/>
                <w:color w:val="000000"/>
                <w:sz w:val="24"/>
                <w:szCs w:val="24"/>
              </w:rPr>
              <w:t>》，本项目拟采取如下防渗措施：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1</w:t>
            </w:r>
            <w:r>
              <w:rPr>
                <w:rFonts w:ascii="Times New Roman" w:hAnsi="Times New Roman" w:hint="eastAsia"/>
                <w:color w:val="000000"/>
                <w:sz w:val="24"/>
                <w:szCs w:val="24"/>
              </w:rPr>
              <w:t>）防渗池应采用防渗</w:t>
            </w:r>
            <w:r>
              <w:rPr>
                <w:rFonts w:ascii="Times New Roman" w:hAnsi="Times New Roman" w:hint="eastAsia"/>
                <w:color w:val="000000"/>
                <w:sz w:val="24"/>
                <w:szCs w:val="24"/>
              </w:rPr>
              <w:t>钢筋混凝土整体浇筑，并应符合现行国家标准《地下工程防水技术规范》</w:t>
            </w:r>
            <w:r>
              <w:rPr>
                <w:rFonts w:ascii="Times New Roman" w:hAnsi="Times New Roman" w:hint="eastAsia"/>
                <w:color w:val="000000"/>
                <w:sz w:val="24"/>
                <w:szCs w:val="24"/>
              </w:rPr>
              <w:t xml:space="preserve"> (GB50108) </w:t>
            </w:r>
            <w:r>
              <w:rPr>
                <w:rFonts w:ascii="Times New Roman" w:hAnsi="Times New Roman" w:hint="eastAsia"/>
                <w:color w:val="000000"/>
                <w:sz w:val="24"/>
                <w:szCs w:val="24"/>
              </w:rPr>
              <w:t>的有关规定。</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）防渗池应根据油罐的数量设置隔池。一个隔池内的油罐不应多于两座。</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3</w:t>
            </w:r>
            <w:r>
              <w:rPr>
                <w:rFonts w:ascii="Times New Roman" w:hAnsi="Times New Roman" w:hint="eastAsia"/>
                <w:color w:val="000000"/>
                <w:sz w:val="24"/>
                <w:szCs w:val="24"/>
              </w:rPr>
              <w:t>）防渗池的池壁顶应高于池内罐顶标高，池底宜低于罐底设计标高</w:t>
            </w:r>
            <w:r>
              <w:rPr>
                <w:rFonts w:ascii="Times New Roman" w:hAnsi="Times New Roman" w:hint="eastAsia"/>
                <w:color w:val="000000"/>
                <w:sz w:val="24"/>
                <w:szCs w:val="24"/>
              </w:rPr>
              <w:t>200mm</w:t>
            </w:r>
            <w:r>
              <w:rPr>
                <w:rFonts w:ascii="Times New Roman" w:hAnsi="Times New Roman" w:hint="eastAsia"/>
                <w:color w:val="000000"/>
                <w:sz w:val="24"/>
                <w:szCs w:val="24"/>
              </w:rPr>
              <w:t>，墙壁与罐壁之间的间距不应小于</w:t>
            </w:r>
            <w:r>
              <w:rPr>
                <w:rFonts w:ascii="Times New Roman" w:hAnsi="Times New Roman" w:hint="eastAsia"/>
                <w:color w:val="000000"/>
                <w:sz w:val="24"/>
                <w:szCs w:val="24"/>
              </w:rPr>
              <w:t>500mm</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4</w:t>
            </w:r>
            <w:r>
              <w:rPr>
                <w:rFonts w:ascii="Times New Roman" w:hAnsi="Times New Roman" w:hint="eastAsia"/>
                <w:color w:val="000000"/>
                <w:sz w:val="24"/>
                <w:szCs w:val="24"/>
              </w:rPr>
              <w:t>）防渗池的内表面应衬玻璃钢或甚他材料防渗层。</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5</w:t>
            </w:r>
            <w:r>
              <w:rPr>
                <w:rFonts w:ascii="Times New Roman" w:hAnsi="Times New Roman" w:hint="eastAsia"/>
                <w:color w:val="000000"/>
                <w:sz w:val="24"/>
                <w:szCs w:val="24"/>
              </w:rPr>
              <w:t>）防渗池内的空间，应采用中性沙回填。</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6</w:t>
            </w:r>
            <w:r>
              <w:rPr>
                <w:rFonts w:ascii="Times New Roman" w:hAnsi="Times New Roman" w:hint="eastAsia"/>
                <w:color w:val="000000"/>
                <w:sz w:val="24"/>
                <w:szCs w:val="24"/>
              </w:rPr>
              <w:t>）防渗池的上部，应采取防止雨水、地表水和外部泄露油品渗入池内措施。</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7</w:t>
            </w:r>
            <w:r>
              <w:rPr>
                <w:rFonts w:ascii="Times New Roman" w:hAnsi="Times New Roman" w:hint="eastAsia"/>
                <w:color w:val="000000"/>
                <w:sz w:val="24"/>
                <w:szCs w:val="24"/>
              </w:rPr>
              <w:t>）防渗池的各隔池内应设检测立管，检测立管的设置应符合相应规</w:t>
            </w:r>
            <w:r>
              <w:rPr>
                <w:rFonts w:ascii="Times New Roman" w:hAnsi="Times New Roman" w:hint="eastAsia"/>
                <w:color w:val="000000"/>
                <w:sz w:val="24"/>
                <w:szCs w:val="24"/>
              </w:rPr>
              <w:t>定</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8</w:t>
            </w:r>
            <w:r>
              <w:rPr>
                <w:rFonts w:ascii="Times New Roman" w:hAnsi="Times New Roman" w:hint="eastAsia"/>
                <w:color w:val="000000"/>
                <w:sz w:val="24"/>
                <w:szCs w:val="24"/>
              </w:rPr>
              <w:t>）装有潜油泵的油罐人孔操作井、卸油口井、加油机底槽等可能发生油品渗漏的部位，也应采取相应的防渗措施。采取防渗漏措施的加油站，其埋地加油管道应采用双层管道。整体设计要求应符合《汽车加油加气加氢站技术标准》</w:t>
            </w:r>
            <w:r>
              <w:rPr>
                <w:rFonts w:ascii="Times New Roman" w:hAnsi="Times New Roman" w:hint="eastAsia"/>
                <w:color w:val="000000"/>
                <w:sz w:val="24"/>
                <w:szCs w:val="24"/>
              </w:rPr>
              <w:t xml:space="preserve"> (GB50156-2021) </w:t>
            </w:r>
            <w:r>
              <w:rPr>
                <w:rFonts w:ascii="Times New Roman" w:hAnsi="Times New Roman" w:hint="eastAsia"/>
                <w:color w:val="000000"/>
                <w:sz w:val="24"/>
                <w:szCs w:val="24"/>
              </w:rPr>
              <w:t>的规定。双层油罐、防渗池和管道系统的渗漏检测宜采用在线监测系统。采用液体传感器监测时，传感器的检测精度不应大于</w:t>
            </w:r>
            <w:r>
              <w:rPr>
                <w:rFonts w:ascii="Times New Roman" w:hAnsi="Times New Roman" w:hint="eastAsia"/>
                <w:color w:val="000000"/>
                <w:sz w:val="24"/>
                <w:szCs w:val="24"/>
              </w:rPr>
              <w:t>3.5mm</w:t>
            </w:r>
            <w:r>
              <w:rPr>
                <w:rFonts w:ascii="Times New Roman" w:hAnsi="Times New Roman" w:hint="eastAsia"/>
                <w:color w:val="000000"/>
                <w:sz w:val="24"/>
                <w:szCs w:val="24"/>
              </w:rPr>
              <w:t>。其他设置要求可参见《汽车加油加气加氢站技术标</w:t>
            </w:r>
            <w:r>
              <w:rPr>
                <w:rFonts w:ascii="Times New Roman" w:hAnsi="Times New Roman" w:hint="eastAsia"/>
                <w:color w:val="000000"/>
                <w:sz w:val="24"/>
                <w:szCs w:val="24"/>
              </w:rPr>
              <w:lastRenderedPageBreak/>
              <w:t>准》（</w:t>
            </w:r>
            <w:r>
              <w:rPr>
                <w:rFonts w:ascii="Times New Roman" w:hAnsi="Times New Roman" w:hint="eastAsia"/>
                <w:color w:val="000000"/>
                <w:sz w:val="24"/>
                <w:szCs w:val="24"/>
              </w:rPr>
              <w:t>GB50156-2021</w:t>
            </w:r>
            <w:r>
              <w:rPr>
                <w:rFonts w:ascii="Times New Roman" w:hAnsi="Times New Roman" w:hint="eastAsia"/>
                <w:color w:val="000000"/>
                <w:sz w:val="24"/>
                <w:szCs w:val="24"/>
              </w:rPr>
              <w:t>）及《石油化工防渗工程技术规范》</w:t>
            </w:r>
            <w:r>
              <w:rPr>
                <w:rFonts w:ascii="Times New Roman" w:hAnsi="Times New Roman" w:hint="eastAsia"/>
                <w:color w:val="000000"/>
                <w:sz w:val="24"/>
                <w:szCs w:val="24"/>
              </w:rPr>
              <w:t>(GB/T 50934)</w:t>
            </w:r>
            <w:r>
              <w:rPr>
                <w:rFonts w:ascii="Times New Roman" w:hAnsi="Times New Roman" w:hint="eastAsia"/>
                <w:color w:val="000000"/>
                <w:sz w:val="24"/>
                <w:szCs w:val="24"/>
              </w:rPr>
              <w:t>。</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w:t>
            </w:r>
            <w:r>
              <w:rPr>
                <w:rFonts w:ascii="Times New Roman" w:hAnsi="Times New Roman" w:hint="eastAsia"/>
                <w:color w:val="000000"/>
                <w:sz w:val="24"/>
                <w:szCs w:val="24"/>
              </w:rPr>
              <w:t>9</w:t>
            </w:r>
            <w:r>
              <w:rPr>
                <w:rFonts w:ascii="Times New Roman" w:hAnsi="Times New Roman" w:hint="eastAsia"/>
                <w:color w:val="000000"/>
                <w:sz w:val="24"/>
                <w:szCs w:val="24"/>
              </w:rPr>
              <w:t>）设置一个</w:t>
            </w:r>
            <w:r>
              <w:rPr>
                <w:rFonts w:ascii="Times New Roman" w:hAnsi="Times New Roman" w:hint="eastAsia"/>
                <w:color w:val="000000"/>
                <w:sz w:val="24"/>
                <w:szCs w:val="24"/>
              </w:rPr>
              <w:t>地下水监控井。</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本项目是按《汽车加油加气加氢站技术标准》</w:t>
            </w:r>
            <w:r>
              <w:rPr>
                <w:rFonts w:ascii="Times New Roman" w:hAnsi="Times New Roman" w:hint="eastAsia"/>
                <w:color w:val="000000"/>
                <w:sz w:val="24"/>
                <w:szCs w:val="24"/>
              </w:rPr>
              <w:t xml:space="preserve">(GB50156-2021) </w:t>
            </w:r>
            <w:r>
              <w:rPr>
                <w:rFonts w:ascii="Times New Roman" w:hAnsi="Times New Roman" w:hint="eastAsia"/>
                <w:color w:val="000000"/>
                <w:sz w:val="24"/>
                <w:szCs w:val="24"/>
              </w:rPr>
              <w:t>中相应规范和要求进行设计及施工的，储油设备采用地埋式双层钢制卧式油罐，油路管线采用无缝钢管，使用焊接工艺，敷设于地下，钢罐和钢管进行加强级防腐处理，即采用环氫煤沥青加强级防腐处理，以防止钢罐和钢管腐蚀造成油品泄漏而污染土壤及地下水。另项目油罐区采取液位报警、观察井、截流沟、监测井等，可以及时发现地下油罐渗漏与否，防止成品油泄漏造成大面积的地下水污染。地下水监测井应设在埋地油罐区地下水流向的下游，设置</w:t>
            </w:r>
            <w:r>
              <w:rPr>
                <w:rFonts w:ascii="Times New Roman" w:hAnsi="Times New Roman" w:hint="eastAsia"/>
                <w:color w:val="000000"/>
                <w:sz w:val="24"/>
                <w:szCs w:val="24"/>
              </w:rPr>
              <w:t>1</w:t>
            </w:r>
            <w:r>
              <w:rPr>
                <w:rFonts w:ascii="Times New Roman" w:hAnsi="Times New Roman" w:hint="eastAsia"/>
                <w:color w:val="000000"/>
                <w:sz w:val="24"/>
                <w:szCs w:val="24"/>
              </w:rPr>
              <w:t>个地下水监测井，在保证</w:t>
            </w:r>
            <w:r>
              <w:rPr>
                <w:rFonts w:ascii="Times New Roman" w:hAnsi="Times New Roman" w:hint="eastAsia"/>
                <w:color w:val="000000"/>
                <w:sz w:val="24"/>
                <w:szCs w:val="24"/>
              </w:rPr>
              <w:t>安全的情况下，尽可能靠近埋地油罐。</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Times New Roman" w:hAnsi="Times New Roman" w:hint="eastAsia"/>
                <w:color w:val="000000"/>
                <w:sz w:val="24"/>
                <w:szCs w:val="24"/>
              </w:rPr>
              <w:t>因此，项目营运期油品渗漏风险较小，不会对地下水有明显影响。</w:t>
            </w:r>
          </w:p>
          <w:p w:rsidR="00000000" w:rsidRDefault="007B1344">
            <w:pPr>
              <w:widowControl/>
              <w:spacing w:line="360" w:lineRule="auto"/>
              <w:ind w:firstLineChars="200" w:firstLine="482"/>
              <w:jc w:val="left"/>
              <w:rPr>
                <w:rFonts w:ascii="Times New Roman" w:hAnsi="Times New Roman" w:hint="eastAsia"/>
                <w:b/>
                <w:color w:val="000000"/>
                <w:sz w:val="24"/>
                <w:szCs w:val="24"/>
              </w:rPr>
            </w:pPr>
            <w:r>
              <w:rPr>
                <w:rFonts w:ascii="Times New Roman" w:hAnsi="Times New Roman" w:hint="eastAsia"/>
                <w:b/>
                <w:color w:val="000000"/>
                <w:sz w:val="24"/>
                <w:szCs w:val="24"/>
              </w:rPr>
              <w:t>4.7</w:t>
            </w:r>
            <w:r>
              <w:rPr>
                <w:rFonts w:ascii="Times New Roman" w:hAnsi="Times New Roman" w:hint="eastAsia"/>
                <w:b/>
                <w:color w:val="000000"/>
                <w:sz w:val="24"/>
                <w:szCs w:val="24"/>
              </w:rPr>
              <w:t>土壤环境影响分析和保护措施</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4.</w:t>
            </w:r>
            <w:r>
              <w:rPr>
                <w:rFonts w:ascii="Times New Roman" w:hAnsi="Times New Roman" w:hint="eastAsia"/>
                <w:color w:val="000000"/>
                <w:sz w:val="24"/>
                <w:szCs w:val="24"/>
              </w:rPr>
              <w:t>7</w:t>
            </w:r>
            <w:r>
              <w:rPr>
                <w:rFonts w:ascii="Times New Roman" w:hAnsi="Times New Roman"/>
                <w:color w:val="000000"/>
                <w:sz w:val="24"/>
                <w:szCs w:val="24"/>
              </w:rPr>
              <w:t>.1</w:t>
            </w:r>
            <w:r>
              <w:rPr>
                <w:rFonts w:ascii="Times New Roman" w:hAnsi="Times New Roman" w:hint="eastAsia"/>
                <w:color w:val="000000"/>
                <w:sz w:val="24"/>
                <w:szCs w:val="24"/>
              </w:rPr>
              <w:t>影响分析</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土壤污染是指人类活动所产生的物质</w:t>
            </w:r>
            <w:r>
              <w:rPr>
                <w:rFonts w:ascii="宋体" w:hAnsi="宋体" w:hint="eastAsia"/>
                <w:color w:val="000000"/>
                <w:sz w:val="24"/>
                <w:szCs w:val="24"/>
              </w:rPr>
              <w:t>(</w:t>
            </w:r>
            <w:r>
              <w:rPr>
                <w:rFonts w:ascii="宋体" w:hAnsi="宋体" w:hint="eastAsia"/>
                <w:color w:val="000000"/>
                <w:sz w:val="24"/>
                <w:szCs w:val="24"/>
              </w:rPr>
              <w:t>污染物</w:t>
            </w:r>
            <w:r>
              <w:rPr>
                <w:rFonts w:ascii="宋体" w:hAnsi="宋体" w:hint="eastAsia"/>
                <w:color w:val="000000"/>
                <w:sz w:val="24"/>
                <w:szCs w:val="24"/>
              </w:rPr>
              <w:t>)</w:t>
            </w:r>
            <w:r>
              <w:rPr>
                <w:rFonts w:ascii="宋体" w:hAnsi="宋体" w:hint="eastAsia"/>
                <w:color w:val="000000"/>
                <w:sz w:val="24"/>
                <w:szCs w:val="24"/>
              </w:rPr>
              <w:t>，通过各种途径进入土壤，其数量和速度超过了土壤的容纳能力和净化速度的现象。土壤污染可使土壤的性质、组成及性状等发生变化，使污染物质的积累过程逐渐占据优势，破坏土壤的自然动态平衡，从而导致土壤自然正常功能失调，土壤质量恶化，影响作物的生长发育，以致造成产量和质量的下降，并可通过食物链危害生物和人类健康。</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本项目污染物可以</w:t>
            </w:r>
            <w:r>
              <w:rPr>
                <w:rFonts w:ascii="宋体" w:hAnsi="宋体" w:hint="eastAsia"/>
                <w:color w:val="000000"/>
                <w:sz w:val="24"/>
                <w:szCs w:val="24"/>
              </w:rPr>
              <w:t>通过多种途径进入土壤，主要类型有以下三种：</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①大气污染型：污染物来源于被污染的大气，主要集中在土壤表层，主要污染物是非甲烷总烃，它们降落到地表可引起土壤士质发生变化，破坏土壤肥力与生态系统的平衡。</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②水污染型：项目产生的生活废水、清罐废物、地面冲洗废水直接排入外环境，或油罐、输油管道发生泄漏进入土壤环境，致使土壤受到无机盐、有机物和病原体的污染。</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③固体废物污染型：项目危险废物等在运输、堆放过程中通过扩散、降水淋洗等直接或间接的影响土壤。</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4.</w:t>
            </w:r>
            <w:r>
              <w:rPr>
                <w:rFonts w:ascii="Times New Roman" w:hAnsi="Times New Roman" w:hint="eastAsia"/>
                <w:color w:val="000000"/>
                <w:sz w:val="24"/>
                <w:szCs w:val="24"/>
              </w:rPr>
              <w:t>7</w:t>
            </w:r>
            <w:r>
              <w:rPr>
                <w:rFonts w:ascii="Times New Roman" w:hAnsi="Times New Roman"/>
                <w:color w:val="000000"/>
                <w:sz w:val="24"/>
                <w:szCs w:val="24"/>
              </w:rPr>
              <w:t>.</w:t>
            </w:r>
            <w:r>
              <w:rPr>
                <w:rFonts w:ascii="Times New Roman" w:hAnsi="Times New Roman" w:hint="eastAsia"/>
                <w:color w:val="000000"/>
                <w:sz w:val="24"/>
                <w:szCs w:val="24"/>
              </w:rPr>
              <w:t>2</w:t>
            </w:r>
            <w:r>
              <w:rPr>
                <w:rFonts w:ascii="Times New Roman" w:hAnsi="Times New Roman" w:hint="eastAsia"/>
                <w:color w:val="000000"/>
                <w:sz w:val="24"/>
                <w:szCs w:val="24"/>
              </w:rPr>
              <w:t>污染防控措施</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lastRenderedPageBreak/>
              <w:t>①废气：本项目废气采取措施后实现达标排放，周</w:t>
            </w:r>
            <w:r>
              <w:rPr>
                <w:rFonts w:ascii="宋体" w:hAnsi="宋体" w:hint="eastAsia"/>
                <w:color w:val="000000"/>
                <w:sz w:val="24"/>
                <w:szCs w:val="24"/>
              </w:rPr>
              <w:t>边均为硬化地面，产生的废气经大气沉降后对土壤环境影响小。</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②废水：本项目废水近期经有效处理，远期进入污水处理厂处理，不直接进入外界环境进行地表，废水储存及处理构筑物按照规范进行建设，防止和减少污染物的跑、冒、滴、漏。配置合格的输油管道、储油设备，聘请有资质的单位对地下储罐、地埋管道等工程的防渗进行设计、施工监管，确保工程施工质量，提高防渗系数，杜绝泄漏事故发生。</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③固废：项目危废间按照《危险废物贮存污染控制标准》</w:t>
            </w:r>
            <w:r>
              <w:rPr>
                <w:rFonts w:ascii="宋体" w:hAnsi="宋体" w:hint="eastAsia"/>
                <w:color w:val="000000"/>
                <w:sz w:val="24"/>
                <w:szCs w:val="24"/>
              </w:rPr>
              <w:t>(GB18597-2001)</w:t>
            </w:r>
            <w:r>
              <w:rPr>
                <w:rFonts w:ascii="宋体" w:hAnsi="宋体" w:hint="eastAsia"/>
                <w:color w:val="000000"/>
                <w:sz w:val="24"/>
                <w:szCs w:val="24"/>
              </w:rPr>
              <w:t>及其</w:t>
            </w:r>
            <w:r>
              <w:rPr>
                <w:rFonts w:ascii="宋体" w:hAnsi="宋体" w:hint="eastAsia"/>
                <w:color w:val="000000"/>
                <w:sz w:val="24"/>
                <w:szCs w:val="24"/>
              </w:rPr>
              <w:t>2013</w:t>
            </w:r>
            <w:r>
              <w:rPr>
                <w:rFonts w:ascii="宋体" w:hAnsi="宋体" w:hint="eastAsia"/>
                <w:color w:val="000000"/>
                <w:sz w:val="24"/>
                <w:szCs w:val="24"/>
              </w:rPr>
              <w:t>年修改单相关要求设计，危废定期由有相应资质的危废公司</w:t>
            </w:r>
            <w:r>
              <w:rPr>
                <w:rFonts w:ascii="宋体" w:hAnsi="宋体" w:hint="eastAsia"/>
                <w:color w:val="000000"/>
                <w:sz w:val="24"/>
                <w:szCs w:val="24"/>
              </w:rPr>
              <w:t>清理</w:t>
            </w:r>
            <w:r>
              <w:rPr>
                <w:rFonts w:ascii="宋体" w:hAnsi="宋体" w:hint="eastAsia"/>
                <w:color w:val="000000"/>
                <w:sz w:val="24"/>
                <w:szCs w:val="24"/>
              </w:rPr>
              <w:t>、</w:t>
            </w:r>
            <w:r>
              <w:rPr>
                <w:rFonts w:ascii="宋体" w:hAnsi="宋体" w:hint="eastAsia"/>
                <w:color w:val="000000"/>
                <w:sz w:val="24"/>
                <w:szCs w:val="24"/>
              </w:rPr>
              <w:t>转运、处置，不</w:t>
            </w:r>
            <w:r>
              <w:rPr>
                <w:rFonts w:ascii="宋体" w:hAnsi="宋体" w:hint="eastAsia"/>
                <w:color w:val="000000"/>
                <w:sz w:val="24"/>
                <w:szCs w:val="24"/>
              </w:rPr>
              <w:t>在站内储存，不</w:t>
            </w:r>
            <w:r>
              <w:rPr>
                <w:rFonts w:ascii="宋体" w:hAnsi="宋体" w:hint="eastAsia"/>
                <w:color w:val="000000"/>
                <w:sz w:val="24"/>
                <w:szCs w:val="24"/>
              </w:rPr>
              <w:t>直接进入外界环境。</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④分区防渗。根据区域防渗要求，对本项目进行分区防渗，分为重点防渗区、一般防渗区、非防渗区，详情如下：</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重点防渗区：主要针对罩棚（油罐区和加油区）、输油管道、埋地污水收集管道、沉淀隔油池。油罐、输油管道均采用双层结构，油罐内外采用复合材料，周围回填沙子，其回填料应符合规范要求，并按相关要求做好相应的防渗处理；污水收集管道、沉淀隔油池等地面采取混凝土进行硬化，表面涂刷</w:t>
            </w:r>
            <w:r>
              <w:rPr>
                <w:rFonts w:ascii="宋体" w:hAnsi="宋体" w:hint="eastAsia"/>
                <w:color w:val="000000"/>
                <w:sz w:val="24"/>
                <w:szCs w:val="24"/>
              </w:rPr>
              <w:t>2</w:t>
            </w:r>
            <w:r>
              <w:rPr>
                <w:rFonts w:ascii="宋体" w:hAnsi="宋体" w:hint="eastAsia"/>
                <w:color w:val="000000"/>
                <w:sz w:val="24"/>
                <w:szCs w:val="24"/>
              </w:rPr>
              <w:t>层防渗，确保其防渗层渗透系数≤</w:t>
            </w:r>
            <w:r>
              <w:rPr>
                <w:rFonts w:ascii="宋体" w:hAnsi="宋体" w:hint="eastAsia"/>
                <w:color w:val="000000"/>
                <w:sz w:val="24"/>
                <w:szCs w:val="24"/>
              </w:rPr>
              <w:t>10</w:t>
            </w:r>
            <w:r>
              <w:rPr>
                <w:rFonts w:ascii="宋体" w:hAnsi="宋体" w:hint="eastAsia"/>
                <w:color w:val="000000"/>
                <w:sz w:val="24"/>
                <w:szCs w:val="24"/>
                <w:vertAlign w:val="superscript"/>
              </w:rPr>
              <w:t>-10</w:t>
            </w:r>
            <w:r>
              <w:rPr>
                <w:rFonts w:ascii="宋体" w:hAnsi="宋体" w:hint="eastAsia"/>
                <w:color w:val="000000"/>
                <w:sz w:val="24"/>
                <w:szCs w:val="24"/>
              </w:rPr>
              <w:t>cm/s</w:t>
            </w:r>
            <w:r>
              <w:rPr>
                <w:rFonts w:ascii="宋体" w:hAnsi="宋体" w:hint="eastAsia"/>
                <w:color w:val="000000"/>
                <w:sz w:val="24"/>
                <w:szCs w:val="24"/>
              </w:rPr>
              <w:t>，以达防渗目的。重点防渗区的防渗使用寿命一般应</w:t>
            </w:r>
            <w:r>
              <w:rPr>
                <w:rFonts w:ascii="宋体" w:hAnsi="宋体" w:hint="eastAsia"/>
                <w:color w:val="000000"/>
                <w:sz w:val="24"/>
                <w:szCs w:val="24"/>
              </w:rPr>
              <w:t>在</w:t>
            </w:r>
            <w:r>
              <w:rPr>
                <w:rFonts w:ascii="宋体" w:hAnsi="宋体" w:hint="eastAsia"/>
                <w:color w:val="000000"/>
                <w:sz w:val="24"/>
                <w:szCs w:val="24"/>
              </w:rPr>
              <w:t>20</w:t>
            </w:r>
            <w:r>
              <w:rPr>
                <w:rFonts w:ascii="宋体" w:hAnsi="宋体" w:hint="eastAsia"/>
                <w:color w:val="000000"/>
                <w:sz w:val="24"/>
                <w:szCs w:val="24"/>
              </w:rPr>
              <w:t>年以上。</w:t>
            </w:r>
          </w:p>
          <w:p w:rsidR="00000000" w:rsidRDefault="007B1344">
            <w:pPr>
              <w:snapToGrid w:val="0"/>
              <w:spacing w:line="360" w:lineRule="auto"/>
              <w:ind w:firstLineChars="200" w:firstLine="480"/>
              <w:rPr>
                <w:rFonts w:ascii="Times New Roman" w:hAnsi="Times New Roman"/>
                <w:color w:val="000000"/>
                <w:sz w:val="24"/>
                <w:szCs w:val="24"/>
              </w:rPr>
            </w:pPr>
            <w:r>
              <w:rPr>
                <w:rFonts w:ascii="Times New Roman" w:hAnsi="Times New Roman"/>
                <w:color w:val="000000"/>
                <w:sz w:val="24"/>
                <w:szCs w:val="24"/>
              </w:rPr>
              <w:t>一般防渗区：主要为卸油区、化粪池和雨水沟，地基和地面采用三合土铺底，不低于</w:t>
            </w:r>
            <w:r>
              <w:rPr>
                <w:rFonts w:ascii="Times New Roman" w:hAnsi="Times New Roman"/>
                <w:color w:val="000000"/>
                <w:sz w:val="24"/>
                <w:szCs w:val="24"/>
              </w:rPr>
              <w:t>30cm</w:t>
            </w:r>
            <w:r>
              <w:rPr>
                <w:rFonts w:ascii="Times New Roman" w:hAnsi="Times New Roman"/>
                <w:color w:val="000000"/>
                <w:sz w:val="24"/>
                <w:szCs w:val="24"/>
              </w:rPr>
              <w:t>，地面采用不低于</w:t>
            </w:r>
            <w:r>
              <w:rPr>
                <w:rFonts w:ascii="Times New Roman" w:hAnsi="Times New Roman"/>
                <w:color w:val="000000"/>
                <w:sz w:val="24"/>
                <w:szCs w:val="24"/>
              </w:rPr>
              <w:t>10cm</w:t>
            </w:r>
            <w:r>
              <w:rPr>
                <w:rFonts w:ascii="Times New Roman" w:hAnsi="Times New Roman"/>
                <w:color w:val="000000"/>
                <w:sz w:val="24"/>
                <w:szCs w:val="24"/>
              </w:rPr>
              <w:t>的抗渗混凝土硬化，表面涂刷一层耐磨防渗</w:t>
            </w:r>
            <w:r>
              <w:rPr>
                <w:rFonts w:ascii="Times New Roman" w:hAnsi="Times New Roman" w:hint="eastAsia"/>
                <w:color w:val="000000"/>
                <w:sz w:val="24"/>
                <w:szCs w:val="24"/>
              </w:rPr>
              <w:t>涂</w:t>
            </w:r>
            <w:r>
              <w:rPr>
                <w:rFonts w:ascii="Times New Roman" w:hAnsi="Times New Roman"/>
                <w:color w:val="000000"/>
                <w:sz w:val="24"/>
                <w:szCs w:val="24"/>
              </w:rPr>
              <w:t>层，防渗系数不小于</w:t>
            </w:r>
            <w:r>
              <w:rPr>
                <w:rFonts w:ascii="Times New Roman" w:hAnsi="Times New Roman"/>
                <w:color w:val="000000"/>
                <w:sz w:val="24"/>
                <w:szCs w:val="24"/>
              </w:rPr>
              <w:t>1×10</w:t>
            </w:r>
            <w:r>
              <w:rPr>
                <w:rFonts w:ascii="Times New Roman" w:hAnsi="Times New Roman"/>
                <w:color w:val="000000"/>
                <w:sz w:val="24"/>
                <w:szCs w:val="24"/>
                <w:vertAlign w:val="superscript"/>
              </w:rPr>
              <w:t>-7</w:t>
            </w:r>
            <w:r>
              <w:rPr>
                <w:rFonts w:ascii="Times New Roman" w:hAnsi="Times New Roman"/>
                <w:color w:val="000000"/>
                <w:sz w:val="24"/>
                <w:szCs w:val="24"/>
              </w:rPr>
              <w:t>cm/s</w:t>
            </w:r>
            <w:r>
              <w:rPr>
                <w:rFonts w:ascii="Times New Roman" w:hAnsi="Times New Roman"/>
                <w:color w:val="000000"/>
                <w:sz w:val="24"/>
                <w:szCs w:val="24"/>
              </w:rPr>
              <w:t>。</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非防渗区：厂内绿化区域、箱式配电器、站房等地面进行简单的地面硬化。</w:t>
            </w:r>
          </w:p>
          <w:p w:rsidR="00000000" w:rsidRDefault="007B1344">
            <w:pPr>
              <w:snapToGrid w:val="0"/>
              <w:spacing w:line="360" w:lineRule="auto"/>
              <w:ind w:firstLineChars="200" w:firstLine="480"/>
              <w:rPr>
                <w:rFonts w:ascii="Times New Roman" w:hAnsi="Times New Roman" w:hint="eastAsia"/>
                <w:color w:val="000000"/>
                <w:sz w:val="24"/>
                <w:szCs w:val="24"/>
              </w:rPr>
            </w:pPr>
            <w:r>
              <w:rPr>
                <w:rFonts w:ascii="宋体" w:hAnsi="宋体" w:hint="eastAsia"/>
                <w:color w:val="000000"/>
                <w:sz w:val="24"/>
                <w:szCs w:val="24"/>
              </w:rPr>
              <w:t>⑤污染监控。</w:t>
            </w:r>
            <w:r>
              <w:rPr>
                <w:rFonts w:ascii="Times New Roman" w:hAnsi="Times New Roman" w:hint="eastAsia"/>
                <w:color w:val="000000"/>
                <w:sz w:val="24"/>
                <w:szCs w:val="24"/>
              </w:rPr>
              <w:t>在油罐设置液位计和渗漏检测设施，具有高液位报警功能和渗漏报警功能。在地下储油罐池附近设计地下观察井</w:t>
            </w:r>
            <w:r>
              <w:rPr>
                <w:rFonts w:ascii="Times New Roman" w:hAnsi="Times New Roman" w:hint="eastAsia"/>
                <w:color w:val="000000"/>
                <w:sz w:val="24"/>
                <w:szCs w:val="24"/>
              </w:rPr>
              <w:t>(</w:t>
            </w:r>
            <w:r>
              <w:rPr>
                <w:rFonts w:ascii="Times New Roman" w:hAnsi="Times New Roman" w:hint="eastAsia"/>
                <w:color w:val="000000"/>
                <w:sz w:val="24"/>
                <w:szCs w:val="24"/>
              </w:rPr>
              <w:t>位于当地地下水流动方向的下游</w:t>
            </w:r>
            <w:r>
              <w:rPr>
                <w:rFonts w:ascii="Times New Roman" w:hAnsi="Times New Roman" w:hint="eastAsia"/>
                <w:color w:val="000000"/>
                <w:sz w:val="24"/>
                <w:szCs w:val="24"/>
              </w:rPr>
              <w:t>)</w:t>
            </w:r>
            <w:r>
              <w:rPr>
                <w:rFonts w:ascii="Times New Roman" w:hAnsi="Times New Roman" w:hint="eastAsia"/>
                <w:color w:val="000000"/>
                <w:sz w:val="24"/>
                <w:szCs w:val="24"/>
              </w:rPr>
              <w:t>，可以及时发现地下油罐渗漏与否，防止成品油泄漏造成大面积的污染。在地下储油罐池附近设计地下监测井，</w:t>
            </w:r>
            <w:r>
              <w:rPr>
                <w:rFonts w:ascii="Times New Roman" w:hAnsi="Times New Roman" w:hint="eastAsia"/>
                <w:color w:val="000000"/>
                <w:sz w:val="24"/>
                <w:szCs w:val="24"/>
              </w:rPr>
              <w:t>采用一孔成井工艺，地下水监测井应设在埋地油罐区地下水流向的下游，每季度对项目地地下水进行跟踪监测。</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⑥应急相应措施。若发现油品泄漏，需启动环境预警和开展应急响应。</w:t>
            </w:r>
            <w:r>
              <w:rPr>
                <w:rFonts w:ascii="宋体" w:hAnsi="宋体" w:hint="eastAsia"/>
                <w:color w:val="000000"/>
                <w:sz w:val="24"/>
                <w:szCs w:val="24"/>
              </w:rPr>
              <w:lastRenderedPageBreak/>
              <w:t>应急响应措施主要有加油站停运、油品阻隔和泄漏油品回收。在</w:t>
            </w:r>
            <w:r>
              <w:rPr>
                <w:rFonts w:ascii="宋体" w:hAnsi="宋体" w:hint="eastAsia"/>
                <w:color w:val="000000"/>
                <w:sz w:val="24"/>
                <w:szCs w:val="24"/>
              </w:rPr>
              <w:t>1</w:t>
            </w:r>
            <w:r>
              <w:rPr>
                <w:rFonts w:ascii="宋体" w:hAnsi="宋体" w:hint="eastAsia"/>
                <w:color w:val="000000"/>
                <w:sz w:val="24"/>
                <w:szCs w:val="24"/>
              </w:rPr>
              <w:t>天内向环境保护主管部门报告，在</w:t>
            </w:r>
            <w:r>
              <w:rPr>
                <w:rFonts w:ascii="宋体" w:hAnsi="宋体" w:hint="eastAsia"/>
                <w:color w:val="000000"/>
                <w:sz w:val="24"/>
                <w:szCs w:val="24"/>
              </w:rPr>
              <w:t>5</w:t>
            </w:r>
            <w:r>
              <w:rPr>
                <w:rFonts w:ascii="宋体" w:hAnsi="宋体" w:hint="eastAsia"/>
                <w:color w:val="000000"/>
                <w:sz w:val="24"/>
                <w:szCs w:val="24"/>
              </w:rPr>
              <w:t>个工作日内提供泄漏加油站的初始环境报告，包括责任人的名称和电话号码，泄漏物的类型、体积和地下水污染物浓度，采取应急响应措施。</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⑦其他措施。</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加强管理，设置环保管理制度。本项目营运期通过采取相应的分区防渗措施及加强环境管理，严防跑冒滴漏和污染物事故排放后，本项目</w:t>
            </w:r>
            <w:r>
              <w:rPr>
                <w:rFonts w:ascii="宋体" w:hAnsi="宋体" w:hint="eastAsia"/>
                <w:color w:val="000000"/>
                <w:sz w:val="24"/>
                <w:szCs w:val="24"/>
              </w:rPr>
              <w:t>的建设运营基本不会对该地区土壤环境造成影响。</w:t>
            </w:r>
          </w:p>
          <w:p w:rsidR="00000000" w:rsidRDefault="007B1344">
            <w:pPr>
              <w:widowControl/>
              <w:spacing w:line="360" w:lineRule="auto"/>
              <w:ind w:firstLineChars="200" w:firstLine="482"/>
              <w:jc w:val="left"/>
              <w:rPr>
                <w:rFonts w:ascii="Times New Roman" w:hAnsi="Times New Roman" w:hint="eastAsia"/>
                <w:b/>
                <w:color w:val="000000"/>
                <w:sz w:val="24"/>
                <w:szCs w:val="24"/>
              </w:rPr>
            </w:pPr>
            <w:r>
              <w:rPr>
                <w:rFonts w:ascii="Times New Roman" w:hAnsi="Times New Roman" w:hint="eastAsia"/>
                <w:b/>
                <w:color w:val="000000"/>
                <w:sz w:val="24"/>
                <w:szCs w:val="24"/>
              </w:rPr>
              <w:t>4.8</w:t>
            </w:r>
            <w:r>
              <w:rPr>
                <w:rFonts w:ascii="Times New Roman" w:hAnsi="Times New Roman" w:hint="eastAsia"/>
                <w:b/>
                <w:color w:val="000000"/>
                <w:sz w:val="24"/>
                <w:szCs w:val="24"/>
              </w:rPr>
              <w:t>环境风险分析</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环境风险评价的且的是通过分析建设项目运营期内可能发生的事故类型和对环境的影响程度和范围，以确定项目风险可承受程度，从而为工程设计提供参考依据。根据工程分析和原料特性知，项目具有一定的事故风险性，需要进行必要的环境事故风险分析，并在此基础上提出降低事故风险的措施，以确保事故时生产加油站内外的环境质量仍符合功能类别要求、职工及周边影响区内人群及生物的健康和生命安全有所保障。项目环境风险评价主要依据《建设项目环境风险评价技术导则》</w:t>
            </w:r>
            <w:r>
              <w:rPr>
                <w:rFonts w:ascii="宋体" w:hAnsi="宋体" w:hint="eastAsia"/>
                <w:color w:val="000000"/>
                <w:sz w:val="24"/>
                <w:szCs w:val="24"/>
              </w:rPr>
              <w:t>(HJ169-20</w:t>
            </w:r>
            <w:r>
              <w:rPr>
                <w:rFonts w:ascii="宋体" w:hAnsi="宋体" w:hint="eastAsia"/>
                <w:color w:val="000000"/>
                <w:sz w:val="24"/>
                <w:szCs w:val="24"/>
              </w:rPr>
              <w:t>18)</w:t>
            </w:r>
            <w:r>
              <w:rPr>
                <w:rFonts w:ascii="宋体" w:hAnsi="宋体" w:hint="eastAsia"/>
                <w:color w:val="000000"/>
                <w:sz w:val="24"/>
                <w:szCs w:val="24"/>
              </w:rPr>
              <w:t>的要求进行评价。</w:t>
            </w:r>
          </w:p>
          <w:p w:rsidR="00000000" w:rsidRDefault="007B1344">
            <w:pPr>
              <w:snapToGrid w:val="0"/>
              <w:spacing w:line="360" w:lineRule="auto"/>
              <w:ind w:firstLineChars="200" w:firstLine="480"/>
              <w:rPr>
                <w:rFonts w:ascii="宋体" w:hAnsi="宋体" w:hint="eastAsia"/>
                <w:color w:val="000000"/>
                <w:sz w:val="24"/>
                <w:szCs w:val="24"/>
              </w:rPr>
            </w:pPr>
            <w:r>
              <w:rPr>
                <w:rFonts w:hint="eastAsia"/>
                <w:color w:val="000000"/>
                <w:sz w:val="24"/>
                <w:szCs w:val="24"/>
              </w:rPr>
              <w:t>4.8.1</w:t>
            </w:r>
            <w:r>
              <w:rPr>
                <w:rFonts w:ascii="宋体" w:hAnsi="宋体" w:hint="eastAsia"/>
                <w:color w:val="000000"/>
                <w:sz w:val="24"/>
                <w:szCs w:val="24"/>
              </w:rPr>
              <w:t>评价依据</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①风险调查</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根据《建设项目环境风险评价技术导则》</w:t>
            </w:r>
            <w:r>
              <w:rPr>
                <w:rFonts w:ascii="宋体" w:hAnsi="宋体" w:hint="eastAsia"/>
                <w:color w:val="000000"/>
                <w:sz w:val="24"/>
                <w:szCs w:val="24"/>
              </w:rPr>
              <w:t xml:space="preserve">(HJ169-2018) </w:t>
            </w:r>
            <w:r>
              <w:rPr>
                <w:rFonts w:ascii="宋体" w:hAnsi="宋体" w:hint="eastAsia"/>
                <w:color w:val="000000"/>
                <w:sz w:val="24"/>
                <w:szCs w:val="24"/>
              </w:rPr>
              <w:t>要求，项目风险识别范围主要包括生产设施风险识别和生产过程涉及的物质风险识别。项目生产设施主要包括生产装置、贮运系统、公用工程系统、生产辅助设施、工业卫生和消防等系统。物质风险识别范围主要包括原材料及辅助材料、最终产品以及生产过程排放的“三废”污染物等。</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根据《建设项目环境风险评价技术导则》</w:t>
            </w:r>
            <w:r>
              <w:rPr>
                <w:rFonts w:ascii="宋体" w:hAnsi="宋体" w:hint="eastAsia"/>
                <w:color w:val="000000"/>
                <w:sz w:val="24"/>
                <w:szCs w:val="24"/>
              </w:rPr>
              <w:t xml:space="preserve">(HJ169-2018) </w:t>
            </w:r>
            <w:r>
              <w:rPr>
                <w:rFonts w:ascii="宋体" w:hAnsi="宋体" w:hint="eastAsia"/>
                <w:color w:val="000000"/>
                <w:sz w:val="24"/>
                <w:szCs w:val="24"/>
              </w:rPr>
              <w:t>附录</w:t>
            </w:r>
            <w:r>
              <w:rPr>
                <w:rFonts w:ascii="宋体" w:hAnsi="宋体" w:hint="eastAsia"/>
                <w:color w:val="000000"/>
                <w:sz w:val="24"/>
                <w:szCs w:val="24"/>
              </w:rPr>
              <w:t>B.1</w:t>
            </w:r>
            <w:r>
              <w:rPr>
                <w:rFonts w:ascii="宋体" w:hAnsi="宋体" w:hint="eastAsia"/>
                <w:color w:val="000000"/>
                <w:sz w:val="24"/>
                <w:szCs w:val="24"/>
              </w:rPr>
              <w:t>中表</w:t>
            </w:r>
            <w:r>
              <w:rPr>
                <w:rFonts w:ascii="宋体" w:hAnsi="宋体" w:hint="eastAsia"/>
                <w:color w:val="000000"/>
                <w:sz w:val="24"/>
                <w:szCs w:val="24"/>
              </w:rPr>
              <w:t>1</w:t>
            </w:r>
            <w:r>
              <w:rPr>
                <w:rFonts w:ascii="宋体" w:hAnsi="宋体" w:hint="eastAsia"/>
                <w:color w:val="000000"/>
                <w:sz w:val="24"/>
                <w:szCs w:val="24"/>
              </w:rPr>
              <w:t>“物质危险性标准”，结合各种物质的理化性质及毒理毒性，可识别出</w:t>
            </w:r>
            <w:r>
              <w:rPr>
                <w:rFonts w:ascii="宋体" w:hAnsi="宋体" w:hint="eastAsia"/>
                <w:color w:val="000000"/>
                <w:sz w:val="24"/>
                <w:szCs w:val="24"/>
              </w:rPr>
              <w:t>厂内的环境风险物质主要为汽油、柴油、废油及含油泥沙等。汽油、柴油位于储罐区</w:t>
            </w:r>
            <w:r>
              <w:rPr>
                <w:rFonts w:ascii="宋体" w:hAnsi="宋体" w:hint="eastAsia"/>
                <w:color w:val="000000"/>
                <w:sz w:val="24"/>
                <w:szCs w:val="24"/>
              </w:rPr>
              <w:t>。</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运营期主要风险物质储存情况见下表：</w:t>
            </w:r>
          </w:p>
          <w:p w:rsidR="00000000" w:rsidRDefault="007B1344">
            <w:pPr>
              <w:pStyle w:val="Default"/>
              <w:jc w:val="center"/>
              <w:rPr>
                <w:rFonts w:hint="eastAsia"/>
                <w:b/>
                <w:sz w:val="21"/>
                <w:szCs w:val="21"/>
              </w:rPr>
            </w:pPr>
            <w:r>
              <w:rPr>
                <w:rFonts w:hint="eastAsia"/>
                <w:b/>
                <w:sz w:val="21"/>
                <w:szCs w:val="21"/>
              </w:rPr>
              <w:t>表</w:t>
            </w:r>
            <w:r>
              <w:rPr>
                <w:rFonts w:ascii="Times New Roman" w:cs="Times New Roman"/>
                <w:b/>
                <w:sz w:val="21"/>
                <w:szCs w:val="21"/>
              </w:rPr>
              <w:t>4.</w:t>
            </w:r>
            <w:r>
              <w:rPr>
                <w:rFonts w:ascii="Times New Roman" w:cs="Times New Roman" w:hint="eastAsia"/>
                <w:b/>
                <w:sz w:val="21"/>
                <w:szCs w:val="21"/>
              </w:rPr>
              <w:t>8-1</w:t>
            </w:r>
            <w:r>
              <w:rPr>
                <w:rFonts w:hint="eastAsia"/>
                <w:b/>
                <w:sz w:val="21"/>
                <w:szCs w:val="21"/>
              </w:rPr>
              <w:t xml:space="preserve"> </w:t>
            </w:r>
            <w:r>
              <w:rPr>
                <w:rFonts w:hint="eastAsia"/>
                <w:b/>
                <w:sz w:val="21"/>
                <w:szCs w:val="21"/>
              </w:rPr>
              <w:t>主要风险源及危险物质情况</w:t>
            </w:r>
          </w:p>
          <w:tbl>
            <w:tblPr>
              <w:tblW w:w="782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5"/>
              <w:gridCol w:w="854"/>
              <w:gridCol w:w="887"/>
              <w:gridCol w:w="686"/>
              <w:gridCol w:w="1157"/>
              <w:gridCol w:w="992"/>
              <w:gridCol w:w="709"/>
              <w:gridCol w:w="1134"/>
              <w:gridCol w:w="851"/>
            </w:tblGrid>
            <w:tr w:rsidR="00000000">
              <w:trPr>
                <w:trHeight w:val="343"/>
              </w:trPr>
              <w:tc>
                <w:tcPr>
                  <w:tcW w:w="555" w:type="dxa"/>
                  <w:vAlign w:val="center"/>
                </w:tcPr>
                <w:p w:rsidR="00000000" w:rsidRDefault="007B1344">
                  <w:pPr>
                    <w:pStyle w:val="Default"/>
                    <w:spacing w:line="240" w:lineRule="exact"/>
                    <w:jc w:val="center"/>
                    <w:rPr>
                      <w:rFonts w:hint="eastAsia"/>
                      <w:b/>
                      <w:sz w:val="21"/>
                      <w:szCs w:val="21"/>
                    </w:rPr>
                  </w:pPr>
                  <w:r>
                    <w:rPr>
                      <w:rFonts w:hint="eastAsia"/>
                      <w:b/>
                      <w:sz w:val="21"/>
                      <w:szCs w:val="21"/>
                    </w:rPr>
                    <w:lastRenderedPageBreak/>
                    <w:t>序号</w:t>
                  </w:r>
                </w:p>
              </w:tc>
              <w:tc>
                <w:tcPr>
                  <w:tcW w:w="854" w:type="dxa"/>
                  <w:vAlign w:val="center"/>
                </w:tcPr>
                <w:p w:rsidR="00000000" w:rsidRDefault="007B1344">
                  <w:pPr>
                    <w:pStyle w:val="Default"/>
                    <w:spacing w:line="240" w:lineRule="exact"/>
                    <w:jc w:val="center"/>
                    <w:rPr>
                      <w:rFonts w:hint="eastAsia"/>
                      <w:b/>
                      <w:sz w:val="21"/>
                      <w:szCs w:val="21"/>
                    </w:rPr>
                  </w:pPr>
                  <w:r>
                    <w:rPr>
                      <w:rFonts w:hint="eastAsia"/>
                      <w:b/>
                      <w:sz w:val="21"/>
                      <w:szCs w:val="21"/>
                    </w:rPr>
                    <w:t>风险源</w:t>
                  </w:r>
                </w:p>
              </w:tc>
              <w:tc>
                <w:tcPr>
                  <w:tcW w:w="887" w:type="dxa"/>
                  <w:vAlign w:val="center"/>
                </w:tcPr>
                <w:p w:rsidR="00000000" w:rsidRDefault="007B1344">
                  <w:pPr>
                    <w:pStyle w:val="Default"/>
                    <w:spacing w:line="240" w:lineRule="exact"/>
                    <w:jc w:val="center"/>
                    <w:rPr>
                      <w:rFonts w:hint="eastAsia"/>
                      <w:b/>
                      <w:sz w:val="21"/>
                      <w:szCs w:val="21"/>
                    </w:rPr>
                  </w:pPr>
                  <w:r>
                    <w:rPr>
                      <w:rFonts w:hint="eastAsia"/>
                      <w:b/>
                      <w:sz w:val="21"/>
                      <w:szCs w:val="21"/>
                    </w:rPr>
                    <w:t>危险物质</w:t>
                  </w:r>
                </w:p>
              </w:tc>
              <w:tc>
                <w:tcPr>
                  <w:tcW w:w="686" w:type="dxa"/>
                  <w:vAlign w:val="center"/>
                </w:tcPr>
                <w:p w:rsidR="00000000" w:rsidRDefault="007B1344">
                  <w:pPr>
                    <w:pStyle w:val="Default"/>
                    <w:spacing w:line="240" w:lineRule="exact"/>
                    <w:jc w:val="center"/>
                    <w:rPr>
                      <w:rFonts w:hint="eastAsia"/>
                      <w:b/>
                      <w:sz w:val="21"/>
                      <w:szCs w:val="21"/>
                    </w:rPr>
                  </w:pPr>
                  <w:r>
                    <w:rPr>
                      <w:rFonts w:hint="eastAsia"/>
                      <w:b/>
                      <w:sz w:val="21"/>
                      <w:szCs w:val="21"/>
                    </w:rPr>
                    <w:t>形态</w:t>
                  </w:r>
                </w:p>
              </w:tc>
              <w:tc>
                <w:tcPr>
                  <w:tcW w:w="1157" w:type="dxa"/>
                  <w:vAlign w:val="center"/>
                </w:tcPr>
                <w:p w:rsidR="00000000" w:rsidRDefault="007B1344">
                  <w:pPr>
                    <w:pStyle w:val="Default"/>
                    <w:spacing w:line="240" w:lineRule="exact"/>
                    <w:jc w:val="center"/>
                    <w:rPr>
                      <w:rFonts w:hint="eastAsia"/>
                      <w:b/>
                      <w:sz w:val="21"/>
                      <w:szCs w:val="21"/>
                    </w:rPr>
                  </w:pPr>
                  <w:r>
                    <w:rPr>
                      <w:rFonts w:hint="eastAsia"/>
                      <w:b/>
                      <w:sz w:val="21"/>
                      <w:szCs w:val="21"/>
                    </w:rPr>
                    <w:t>最大储存量（</w:t>
                  </w:r>
                  <w:r>
                    <w:rPr>
                      <w:rFonts w:hint="eastAsia"/>
                      <w:b/>
                      <w:sz w:val="21"/>
                      <w:szCs w:val="21"/>
                    </w:rPr>
                    <w:t>t</w:t>
                  </w:r>
                  <w:r>
                    <w:rPr>
                      <w:rFonts w:hint="eastAsia"/>
                      <w:b/>
                      <w:sz w:val="21"/>
                      <w:szCs w:val="21"/>
                    </w:rPr>
                    <w:t>）</w:t>
                  </w:r>
                </w:p>
              </w:tc>
              <w:tc>
                <w:tcPr>
                  <w:tcW w:w="992" w:type="dxa"/>
                  <w:vAlign w:val="center"/>
                </w:tcPr>
                <w:p w:rsidR="00000000" w:rsidRDefault="007B1344">
                  <w:pPr>
                    <w:pStyle w:val="Default"/>
                    <w:spacing w:line="240" w:lineRule="exact"/>
                    <w:jc w:val="center"/>
                    <w:rPr>
                      <w:rFonts w:hint="eastAsia"/>
                      <w:b/>
                      <w:sz w:val="21"/>
                      <w:szCs w:val="21"/>
                    </w:rPr>
                  </w:pPr>
                  <w:r>
                    <w:rPr>
                      <w:rFonts w:hint="eastAsia"/>
                      <w:b/>
                      <w:sz w:val="21"/>
                      <w:szCs w:val="21"/>
                    </w:rPr>
                    <w:t>临界值（</w:t>
                  </w:r>
                  <w:r>
                    <w:rPr>
                      <w:rFonts w:hint="eastAsia"/>
                      <w:b/>
                      <w:sz w:val="21"/>
                      <w:szCs w:val="21"/>
                    </w:rPr>
                    <w:t>t</w:t>
                  </w:r>
                  <w:r>
                    <w:rPr>
                      <w:rFonts w:hint="eastAsia"/>
                      <w:b/>
                      <w:sz w:val="21"/>
                      <w:szCs w:val="21"/>
                    </w:rPr>
                    <w:t>）</w:t>
                  </w:r>
                </w:p>
              </w:tc>
              <w:tc>
                <w:tcPr>
                  <w:tcW w:w="709" w:type="dxa"/>
                  <w:vAlign w:val="center"/>
                </w:tcPr>
                <w:p w:rsidR="00000000" w:rsidRDefault="007B1344">
                  <w:pPr>
                    <w:pStyle w:val="Default"/>
                    <w:spacing w:line="240" w:lineRule="exact"/>
                    <w:jc w:val="center"/>
                    <w:rPr>
                      <w:rFonts w:hint="eastAsia"/>
                      <w:b/>
                      <w:sz w:val="21"/>
                      <w:szCs w:val="21"/>
                    </w:rPr>
                  </w:pPr>
                  <w:r>
                    <w:rPr>
                      <w:rFonts w:hint="eastAsia"/>
                      <w:b/>
                      <w:sz w:val="21"/>
                      <w:szCs w:val="21"/>
                    </w:rPr>
                    <w:t>比值</w:t>
                  </w:r>
                </w:p>
              </w:tc>
              <w:tc>
                <w:tcPr>
                  <w:tcW w:w="1134" w:type="dxa"/>
                  <w:vAlign w:val="center"/>
                </w:tcPr>
                <w:p w:rsidR="00000000" w:rsidRDefault="007B1344">
                  <w:pPr>
                    <w:pStyle w:val="Default"/>
                    <w:spacing w:line="240" w:lineRule="exact"/>
                    <w:jc w:val="center"/>
                    <w:rPr>
                      <w:rFonts w:hint="eastAsia"/>
                      <w:b/>
                      <w:sz w:val="21"/>
                      <w:szCs w:val="21"/>
                    </w:rPr>
                  </w:pPr>
                  <w:r>
                    <w:rPr>
                      <w:rFonts w:hint="eastAsia"/>
                      <w:b/>
                      <w:sz w:val="21"/>
                      <w:szCs w:val="21"/>
                    </w:rPr>
                    <w:t>储存方式</w:t>
                  </w:r>
                </w:p>
              </w:tc>
              <w:tc>
                <w:tcPr>
                  <w:tcW w:w="851" w:type="dxa"/>
                  <w:vAlign w:val="center"/>
                </w:tcPr>
                <w:p w:rsidR="00000000" w:rsidRDefault="007B1344">
                  <w:pPr>
                    <w:pStyle w:val="Default"/>
                    <w:spacing w:line="240" w:lineRule="exact"/>
                    <w:jc w:val="center"/>
                    <w:rPr>
                      <w:rFonts w:hint="eastAsia"/>
                      <w:b/>
                      <w:sz w:val="21"/>
                      <w:szCs w:val="21"/>
                    </w:rPr>
                  </w:pPr>
                  <w:r>
                    <w:rPr>
                      <w:rFonts w:hint="eastAsia"/>
                      <w:b/>
                      <w:sz w:val="21"/>
                      <w:szCs w:val="21"/>
                    </w:rPr>
                    <w:t>危险性</w:t>
                  </w:r>
                </w:p>
              </w:tc>
            </w:tr>
            <w:tr w:rsidR="00000000">
              <w:trPr>
                <w:trHeight w:val="329"/>
              </w:trPr>
              <w:tc>
                <w:tcPr>
                  <w:tcW w:w="55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1</w:t>
                  </w:r>
                </w:p>
              </w:tc>
              <w:tc>
                <w:tcPr>
                  <w:tcW w:w="854"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油罐区</w:t>
                  </w:r>
                </w:p>
              </w:tc>
              <w:tc>
                <w:tcPr>
                  <w:tcW w:w="88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汽油</w:t>
                  </w:r>
                </w:p>
              </w:tc>
              <w:tc>
                <w:tcPr>
                  <w:tcW w:w="686"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液体</w:t>
                  </w:r>
                </w:p>
              </w:tc>
              <w:tc>
                <w:tcPr>
                  <w:tcW w:w="115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44.19</w:t>
                  </w:r>
                </w:p>
              </w:tc>
              <w:tc>
                <w:tcPr>
                  <w:tcW w:w="992"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2500</w:t>
                  </w:r>
                </w:p>
              </w:tc>
              <w:tc>
                <w:tcPr>
                  <w:tcW w:w="709" w:type="dxa"/>
                  <w:vMerge w:val="restart"/>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0.026</w:t>
                  </w:r>
                </w:p>
              </w:tc>
              <w:tc>
                <w:tcPr>
                  <w:tcW w:w="1134"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灌装</w:t>
                  </w:r>
                </w:p>
              </w:tc>
              <w:tc>
                <w:tcPr>
                  <w:tcW w:w="851"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易燃性</w:t>
                  </w:r>
                </w:p>
              </w:tc>
            </w:tr>
            <w:tr w:rsidR="00000000">
              <w:trPr>
                <w:trHeight w:val="343"/>
              </w:trPr>
              <w:tc>
                <w:tcPr>
                  <w:tcW w:w="555"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2</w:t>
                  </w:r>
                </w:p>
              </w:tc>
              <w:tc>
                <w:tcPr>
                  <w:tcW w:w="854" w:type="dxa"/>
                  <w:vMerge/>
                  <w:vAlign w:val="center"/>
                </w:tcPr>
                <w:p w:rsidR="00000000" w:rsidRDefault="007B1344">
                  <w:pPr>
                    <w:pStyle w:val="Default"/>
                    <w:jc w:val="center"/>
                    <w:rPr>
                      <w:rFonts w:ascii="Times New Roman" w:cs="Times New Roman"/>
                      <w:sz w:val="21"/>
                      <w:szCs w:val="21"/>
                    </w:rPr>
                  </w:pPr>
                </w:p>
              </w:tc>
              <w:tc>
                <w:tcPr>
                  <w:tcW w:w="88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柴油</w:t>
                  </w:r>
                </w:p>
              </w:tc>
              <w:tc>
                <w:tcPr>
                  <w:tcW w:w="686"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液体</w:t>
                  </w:r>
                </w:p>
              </w:tc>
              <w:tc>
                <w:tcPr>
                  <w:tcW w:w="1157"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20.4</w:t>
                  </w:r>
                </w:p>
              </w:tc>
              <w:tc>
                <w:tcPr>
                  <w:tcW w:w="992" w:type="dxa"/>
                  <w:vMerge/>
                  <w:vAlign w:val="center"/>
                </w:tcPr>
                <w:p w:rsidR="00000000" w:rsidRDefault="007B1344">
                  <w:pPr>
                    <w:pStyle w:val="Default"/>
                    <w:jc w:val="center"/>
                    <w:rPr>
                      <w:rFonts w:ascii="Times New Roman" w:cs="Times New Roman"/>
                      <w:sz w:val="21"/>
                      <w:szCs w:val="21"/>
                    </w:rPr>
                  </w:pPr>
                </w:p>
              </w:tc>
              <w:tc>
                <w:tcPr>
                  <w:tcW w:w="709" w:type="dxa"/>
                  <w:vMerge/>
                  <w:vAlign w:val="center"/>
                </w:tcPr>
                <w:p w:rsidR="00000000" w:rsidRDefault="007B1344">
                  <w:pPr>
                    <w:pStyle w:val="Default"/>
                    <w:jc w:val="center"/>
                    <w:rPr>
                      <w:rFonts w:ascii="Times New Roman" w:cs="Times New Roman"/>
                      <w:sz w:val="21"/>
                      <w:szCs w:val="21"/>
                    </w:rPr>
                  </w:pPr>
                </w:p>
              </w:tc>
              <w:tc>
                <w:tcPr>
                  <w:tcW w:w="1134"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灌装</w:t>
                  </w:r>
                </w:p>
              </w:tc>
              <w:tc>
                <w:tcPr>
                  <w:tcW w:w="851" w:type="dxa"/>
                  <w:vAlign w:val="center"/>
                </w:tcPr>
                <w:p w:rsidR="00000000" w:rsidRDefault="007B1344">
                  <w:pPr>
                    <w:pStyle w:val="Default"/>
                    <w:jc w:val="center"/>
                    <w:rPr>
                      <w:rFonts w:ascii="Times New Roman" w:cs="Times New Roman"/>
                      <w:sz w:val="21"/>
                      <w:szCs w:val="21"/>
                    </w:rPr>
                  </w:pPr>
                  <w:r>
                    <w:rPr>
                      <w:rFonts w:ascii="Times New Roman" w:cs="Times New Roman"/>
                      <w:sz w:val="21"/>
                      <w:szCs w:val="21"/>
                    </w:rPr>
                    <w:t>易燃性</w:t>
                  </w:r>
                </w:p>
              </w:tc>
            </w:tr>
          </w:tbl>
          <w:p w:rsidR="00000000" w:rsidRDefault="007B1344">
            <w:pPr>
              <w:snapToGrid w:val="0"/>
              <w:spacing w:before="240" w:line="360" w:lineRule="auto"/>
              <w:ind w:firstLineChars="200" w:firstLine="480"/>
              <w:rPr>
                <w:rFonts w:ascii="宋体" w:hAnsi="宋体" w:hint="eastAsia"/>
                <w:color w:val="000000"/>
                <w:sz w:val="24"/>
                <w:szCs w:val="24"/>
              </w:rPr>
            </w:pPr>
            <w:r>
              <w:rPr>
                <w:rFonts w:ascii="宋体" w:hAnsi="宋体" w:hint="eastAsia"/>
                <w:color w:val="000000"/>
                <w:sz w:val="24"/>
                <w:szCs w:val="24"/>
              </w:rPr>
              <w:t>①风险评价等级</w:t>
            </w:r>
          </w:p>
          <w:p w:rsidR="00000000" w:rsidRDefault="007B1344">
            <w:pPr>
              <w:snapToGrid w:val="0"/>
              <w:spacing w:line="360" w:lineRule="auto"/>
              <w:ind w:firstLineChars="200" w:firstLine="480"/>
              <w:rPr>
                <w:rFonts w:hint="eastAsia"/>
                <w:color w:val="000000"/>
              </w:rPr>
            </w:pPr>
            <w:r>
              <w:rPr>
                <w:rFonts w:ascii="宋体" w:hAnsi="宋体" w:hint="eastAsia"/>
                <w:color w:val="000000"/>
                <w:sz w:val="24"/>
                <w:szCs w:val="24"/>
              </w:rPr>
              <w:t>建设项目环境风险潜势划分为</w:t>
            </w:r>
            <w:r>
              <w:rPr>
                <w:rFonts w:ascii="宋体" w:hAnsi="宋体" w:hint="eastAsia"/>
                <w:color w:val="000000"/>
                <w:sz w:val="24"/>
                <w:szCs w:val="24"/>
              </w:rPr>
              <w:t>I</w:t>
            </w:r>
            <w:r>
              <w:rPr>
                <w:rFonts w:ascii="宋体" w:hAnsi="宋体" w:hint="eastAsia"/>
                <w:color w:val="000000"/>
                <w:sz w:val="24"/>
                <w:szCs w:val="24"/>
              </w:rPr>
              <w:t>、Ⅱ、Ⅲ、</w:t>
            </w:r>
            <w:r>
              <w:rPr>
                <w:rFonts w:ascii="宋体" w:hAnsi="宋体" w:hint="eastAsia"/>
                <w:color w:val="000000"/>
                <w:sz w:val="24"/>
                <w:szCs w:val="24"/>
              </w:rPr>
              <w:t>IV/IV</w:t>
            </w:r>
            <w:r>
              <w:rPr>
                <w:rFonts w:ascii="宋体" w:hAnsi="宋体" w:hint="eastAsia"/>
                <w:color w:val="000000"/>
                <w:sz w:val="24"/>
                <w:szCs w:val="24"/>
                <w:vertAlign w:val="superscript"/>
              </w:rPr>
              <w:t>+</w:t>
            </w:r>
            <w:r>
              <w:rPr>
                <w:rFonts w:ascii="宋体" w:hAnsi="宋体" w:hint="eastAsia"/>
                <w:color w:val="000000"/>
                <w:sz w:val="24"/>
                <w:szCs w:val="24"/>
              </w:rPr>
              <w:t>级，主要根据建设项目涉及的物质和工艺系统的危险性及其所在地的环境敏感程度，结合事故</w:t>
            </w:r>
            <w:r>
              <w:rPr>
                <w:rFonts w:ascii="宋体" w:hAnsi="宋体" w:hint="eastAsia"/>
                <w:color w:val="000000"/>
                <w:sz w:val="24"/>
                <w:szCs w:val="24"/>
              </w:rPr>
              <w:t>情形下环境影响途径，按照《建设项目环境风险评价技术导则》</w:t>
            </w:r>
            <w:r>
              <w:rPr>
                <w:rFonts w:ascii="宋体" w:hAnsi="宋体" w:hint="eastAsia"/>
                <w:color w:val="000000"/>
                <w:sz w:val="24"/>
                <w:szCs w:val="24"/>
              </w:rPr>
              <w:t>(HJ169-2018)</w:t>
            </w:r>
            <w:r>
              <w:rPr>
                <w:rFonts w:ascii="宋体" w:hAnsi="宋体" w:hint="eastAsia"/>
                <w:color w:val="000000"/>
                <w:sz w:val="24"/>
                <w:szCs w:val="24"/>
              </w:rPr>
              <w:t>表</w:t>
            </w:r>
            <w:r>
              <w:rPr>
                <w:rFonts w:ascii="宋体" w:hAnsi="宋体" w:hint="eastAsia"/>
                <w:color w:val="000000"/>
                <w:sz w:val="24"/>
                <w:szCs w:val="24"/>
              </w:rPr>
              <w:t>2</w:t>
            </w:r>
            <w:r>
              <w:rPr>
                <w:rFonts w:ascii="宋体" w:hAnsi="宋体" w:hint="eastAsia"/>
                <w:color w:val="000000"/>
                <w:sz w:val="24"/>
                <w:szCs w:val="24"/>
              </w:rPr>
              <w:t>进行确定，其中：危险物质数量与临界量比值</w:t>
            </w:r>
            <w:r>
              <w:rPr>
                <w:rFonts w:ascii="宋体" w:hAnsi="宋体" w:hint="eastAsia"/>
                <w:color w:val="000000"/>
                <w:sz w:val="24"/>
                <w:szCs w:val="24"/>
              </w:rPr>
              <w:t>(Q)</w:t>
            </w:r>
            <w:r>
              <w:rPr>
                <w:rFonts w:ascii="宋体" w:hAnsi="宋体" w:hint="eastAsia"/>
                <w:color w:val="000000"/>
                <w:sz w:val="24"/>
                <w:szCs w:val="24"/>
              </w:rPr>
              <w:t>为每种危险物质在厂界内的最大存在总量与其在</w:t>
            </w:r>
            <w:r>
              <w:rPr>
                <w:rFonts w:ascii="宋体" w:hAnsi="宋体" w:hint="eastAsia"/>
                <w:color w:val="000000"/>
                <w:sz w:val="24"/>
                <w:szCs w:val="24"/>
              </w:rPr>
              <w:t>HJ169-2018</w:t>
            </w:r>
            <w:r>
              <w:rPr>
                <w:rFonts w:ascii="宋体" w:hAnsi="宋体" w:hint="eastAsia"/>
                <w:color w:val="000000"/>
                <w:sz w:val="24"/>
                <w:szCs w:val="24"/>
              </w:rPr>
              <w:t>附录</w:t>
            </w:r>
            <w:r>
              <w:rPr>
                <w:rFonts w:ascii="宋体" w:hAnsi="宋体" w:hint="eastAsia"/>
                <w:color w:val="000000"/>
                <w:sz w:val="24"/>
                <w:szCs w:val="24"/>
              </w:rPr>
              <w:t>B</w:t>
            </w:r>
            <w:r>
              <w:rPr>
                <w:rFonts w:ascii="宋体" w:hAnsi="宋体" w:hint="eastAsia"/>
                <w:color w:val="000000"/>
                <w:sz w:val="24"/>
                <w:szCs w:val="24"/>
              </w:rPr>
              <w:t>中对应临界量的比值，即</w:t>
            </w:r>
            <w:r>
              <w:rPr>
                <w:rFonts w:hint="eastAsia"/>
                <w:color w:val="000000"/>
              </w:rPr>
              <w:t>：</w:t>
            </w:r>
          </w:p>
          <w:p w:rsidR="00000000" w:rsidRDefault="007B1344">
            <w:pPr>
              <w:pStyle w:val="Default"/>
              <w:ind w:firstLineChars="200" w:firstLine="480"/>
              <w:rPr>
                <w:rFonts w:hint="eastAsia"/>
              </w:rPr>
            </w:pPr>
            <w:r>
              <w:rPr>
                <w:noProof/>
              </w:rPr>
              <w:drawing>
                <wp:inline distT="0" distB="0" distL="0" distR="0">
                  <wp:extent cx="4104005" cy="1350645"/>
                  <wp:effectExtent l="19050" t="0" r="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cstate="print"/>
                          <a:srcRect/>
                          <a:stretch>
                            <a:fillRect/>
                          </a:stretch>
                        </pic:blipFill>
                        <pic:spPr bwMode="auto">
                          <a:xfrm>
                            <a:off x="0" y="0"/>
                            <a:ext cx="4104005" cy="1350645"/>
                          </a:xfrm>
                          <a:prstGeom prst="rect">
                            <a:avLst/>
                          </a:prstGeom>
                          <a:noFill/>
                          <a:ln w="9525" cmpd="sng">
                            <a:noFill/>
                            <a:miter lim="800000"/>
                            <a:headEnd/>
                            <a:tailEnd/>
                          </a:ln>
                        </pic:spPr>
                      </pic:pic>
                    </a:graphicData>
                  </a:graphic>
                </wp:inline>
              </w:drawing>
            </w:r>
          </w:p>
          <w:p w:rsidR="00000000" w:rsidRDefault="007B1344">
            <w:pPr>
              <w:snapToGrid w:val="0"/>
              <w:spacing w:line="360" w:lineRule="auto"/>
              <w:ind w:firstLineChars="200" w:firstLine="480"/>
              <w:rPr>
                <w:rFonts w:ascii="宋体" w:hAnsi="宋体"/>
                <w:color w:val="000000"/>
                <w:sz w:val="24"/>
                <w:szCs w:val="24"/>
              </w:rPr>
            </w:pPr>
            <w:r>
              <w:rPr>
                <w:rFonts w:ascii="宋体" w:hAnsi="宋体"/>
                <w:color w:val="000000"/>
                <w:sz w:val="24"/>
                <w:szCs w:val="24"/>
              </w:rPr>
              <w:t>本项目涉及的危险物质为油类物质</w:t>
            </w:r>
            <w:r>
              <w:rPr>
                <w:rFonts w:ascii="宋体" w:hAnsi="宋体"/>
                <w:color w:val="000000"/>
                <w:sz w:val="24"/>
                <w:szCs w:val="24"/>
              </w:rPr>
              <w:t>(</w:t>
            </w:r>
            <w:r>
              <w:rPr>
                <w:rFonts w:ascii="宋体" w:hAnsi="宋体"/>
                <w:color w:val="000000"/>
                <w:sz w:val="24"/>
                <w:szCs w:val="24"/>
              </w:rPr>
              <w:t>矿物油类，如石油、汽油、柴油等</w:t>
            </w:r>
            <w:r>
              <w:rPr>
                <w:rFonts w:ascii="宋体" w:hAnsi="宋体" w:hint="eastAsia"/>
                <w:color w:val="000000"/>
                <w:sz w:val="24"/>
                <w:szCs w:val="24"/>
              </w:rPr>
              <w:t>；</w:t>
            </w:r>
            <w:r>
              <w:rPr>
                <w:rFonts w:ascii="宋体" w:hAnsi="宋体"/>
                <w:color w:val="000000"/>
                <w:sz w:val="24"/>
                <w:szCs w:val="24"/>
              </w:rPr>
              <w:t>生物质柴油等</w:t>
            </w:r>
            <w:r>
              <w:rPr>
                <w:rFonts w:ascii="宋体" w:hAnsi="宋体"/>
                <w:color w:val="000000"/>
                <w:sz w:val="24"/>
                <w:szCs w:val="24"/>
              </w:rPr>
              <w:t>)</w:t>
            </w:r>
            <w:r>
              <w:rPr>
                <w:rFonts w:ascii="宋体" w:hAnsi="宋体"/>
                <w:color w:val="000000"/>
                <w:sz w:val="24"/>
                <w:szCs w:val="24"/>
              </w:rPr>
              <w:t>，属于易燃性，查阅《建设项目环境风险评价技术导则》</w:t>
            </w:r>
            <w:r>
              <w:rPr>
                <w:rFonts w:ascii="宋体" w:hAnsi="宋体"/>
                <w:color w:val="000000"/>
                <w:sz w:val="24"/>
                <w:szCs w:val="24"/>
              </w:rPr>
              <w:t>(HJ</w:t>
            </w:r>
            <w:r>
              <w:rPr>
                <w:rFonts w:ascii="宋体" w:hAnsi="宋体" w:hint="eastAsia"/>
                <w:color w:val="000000"/>
                <w:sz w:val="24"/>
                <w:szCs w:val="24"/>
              </w:rPr>
              <w:t>1</w:t>
            </w:r>
            <w:r>
              <w:rPr>
                <w:rFonts w:ascii="宋体" w:hAnsi="宋体"/>
                <w:color w:val="000000"/>
                <w:sz w:val="24"/>
                <w:szCs w:val="24"/>
              </w:rPr>
              <w:t xml:space="preserve">69-2018) </w:t>
            </w:r>
            <w:r>
              <w:rPr>
                <w:rFonts w:ascii="宋体" w:hAnsi="宋体"/>
                <w:color w:val="000000"/>
                <w:sz w:val="24"/>
                <w:szCs w:val="24"/>
              </w:rPr>
              <w:t>附录</w:t>
            </w:r>
            <w:r>
              <w:rPr>
                <w:rFonts w:ascii="宋体" w:hAnsi="宋体"/>
                <w:color w:val="000000"/>
                <w:sz w:val="24"/>
                <w:szCs w:val="24"/>
              </w:rPr>
              <w:t>B</w:t>
            </w:r>
            <w:r>
              <w:rPr>
                <w:rFonts w:ascii="宋体" w:hAnsi="宋体"/>
                <w:color w:val="000000"/>
                <w:sz w:val="24"/>
                <w:szCs w:val="24"/>
              </w:rPr>
              <w:t>，本项目危险物质储存量与临界量比值</w:t>
            </w:r>
            <w:r>
              <w:rPr>
                <w:rFonts w:ascii="Times New Roman" w:hAnsi="Times New Roman"/>
                <w:color w:val="000000"/>
                <w:sz w:val="24"/>
                <w:szCs w:val="24"/>
              </w:rPr>
              <w:t>见</w:t>
            </w:r>
            <w:r>
              <w:rPr>
                <w:rFonts w:ascii="Times New Roman" w:hAnsi="Times New Roman"/>
                <w:color w:val="000000"/>
                <w:sz w:val="24"/>
                <w:szCs w:val="24"/>
              </w:rPr>
              <w:t>4.8-1</w:t>
            </w:r>
            <w:r>
              <w:rPr>
                <w:rFonts w:ascii="Times New Roman" w:hAnsi="Times New Roman" w:hint="eastAsia"/>
                <w:color w:val="000000"/>
                <w:sz w:val="24"/>
                <w:szCs w:val="24"/>
              </w:rPr>
              <w:t>可知，本项目危险物质数量与临界量</w:t>
            </w:r>
            <w:r>
              <w:rPr>
                <w:rFonts w:ascii="Times New Roman" w:hAnsi="Times New Roman" w:hint="eastAsia"/>
                <w:color w:val="000000"/>
                <w:sz w:val="24"/>
                <w:szCs w:val="24"/>
              </w:rPr>
              <w:t>Q</w:t>
            </w:r>
            <w:r>
              <w:rPr>
                <w:rFonts w:ascii="Times New Roman" w:hAnsi="Times New Roman" w:hint="eastAsia"/>
                <w:color w:val="000000"/>
                <w:sz w:val="24"/>
                <w:szCs w:val="24"/>
              </w:rPr>
              <w:t>小于</w:t>
            </w:r>
            <w:r>
              <w:rPr>
                <w:rFonts w:ascii="Times New Roman" w:hAnsi="Times New Roman" w:hint="eastAsia"/>
                <w:color w:val="000000"/>
                <w:sz w:val="24"/>
                <w:szCs w:val="24"/>
              </w:rPr>
              <w:t>1</w:t>
            </w:r>
            <w:r>
              <w:rPr>
                <w:rFonts w:ascii="Times New Roman" w:hAnsi="Times New Roman" w:hint="eastAsia"/>
                <w:color w:val="000000"/>
                <w:sz w:val="24"/>
                <w:szCs w:val="24"/>
              </w:rPr>
              <w:t>，因此本项目环境风险潜势为</w:t>
            </w:r>
            <w:r>
              <w:rPr>
                <w:rFonts w:ascii="宋体" w:hAnsi="宋体" w:hint="eastAsia"/>
                <w:color w:val="000000"/>
                <w:sz w:val="24"/>
                <w:szCs w:val="24"/>
              </w:rPr>
              <w:t>Ⅰ</w:t>
            </w:r>
            <w:r>
              <w:rPr>
                <w:rFonts w:ascii="Times New Roman" w:hAnsi="Times New Roman" w:hint="eastAsia"/>
                <w:color w:val="000000"/>
                <w:sz w:val="24"/>
                <w:szCs w:val="24"/>
              </w:rPr>
              <w:t>，根据评价</w:t>
            </w:r>
            <w:r>
              <w:rPr>
                <w:rFonts w:ascii="Times New Roman" w:hAnsi="Times New Roman" w:hint="eastAsia"/>
                <w:color w:val="000000"/>
                <w:sz w:val="24"/>
                <w:szCs w:val="24"/>
              </w:rPr>
              <w:t>工作等级划分，本次环评进开展简单分析。</w:t>
            </w:r>
          </w:p>
          <w:p w:rsidR="00000000" w:rsidRDefault="007B1344">
            <w:pPr>
              <w:snapToGrid w:val="0"/>
              <w:spacing w:line="360" w:lineRule="auto"/>
              <w:ind w:firstLineChars="200" w:firstLine="480"/>
              <w:rPr>
                <w:rFonts w:ascii="宋体" w:hAnsi="宋体" w:hint="eastAsia"/>
                <w:color w:val="000000"/>
                <w:sz w:val="24"/>
                <w:szCs w:val="24"/>
              </w:rPr>
            </w:pPr>
            <w:r>
              <w:rPr>
                <w:rFonts w:hint="eastAsia"/>
                <w:color w:val="000000"/>
                <w:sz w:val="24"/>
                <w:szCs w:val="24"/>
              </w:rPr>
              <w:t>4.8.2</w:t>
            </w:r>
            <w:r>
              <w:rPr>
                <w:rFonts w:ascii="宋体" w:hAnsi="宋体" w:hint="eastAsia"/>
                <w:color w:val="000000"/>
                <w:sz w:val="24"/>
                <w:szCs w:val="24"/>
              </w:rPr>
              <w:t>环境风险识别</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环境风险识别内容包括物质危险性识别、生产系统危险性识别和危险物质向环境转移的途径识别。</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物质危险性识别：包括主要原辅材料、燃料、污染物、火灾和爆炸伴生</w:t>
            </w:r>
            <w:r>
              <w:rPr>
                <w:rFonts w:ascii="宋体" w:hAnsi="宋体" w:hint="eastAsia"/>
                <w:color w:val="000000"/>
                <w:sz w:val="24"/>
                <w:szCs w:val="24"/>
              </w:rPr>
              <w:t>/</w:t>
            </w:r>
            <w:r>
              <w:rPr>
                <w:rFonts w:ascii="宋体" w:hAnsi="宋体" w:hint="eastAsia"/>
                <w:color w:val="000000"/>
                <w:sz w:val="24"/>
                <w:szCs w:val="24"/>
              </w:rPr>
              <w:t>次生物等。</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生产系统危险性识别：主要包括生产装置、储运设施、公用工程和辅助生产设施以及环境保护设施等。</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危险物质向环境转移的途径识别：包括分析危险物质特性及可能的环境风险类型，识别危险物质影响环境的途径，分析可能影响的环境敏感目标。</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lastRenderedPageBreak/>
              <w:t>①物质危险性识别</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根据对生产中主要原辅材料进行识别，本项目油罐</w:t>
            </w:r>
            <w:r>
              <w:rPr>
                <w:rFonts w:ascii="宋体" w:hAnsi="宋体" w:hint="eastAsia"/>
                <w:color w:val="000000"/>
                <w:sz w:val="24"/>
                <w:szCs w:val="24"/>
              </w:rPr>
              <w:t>区储存的汽油、柴油，废油及含油泥沙为易燃危险物质。</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②生产系统危险性识别</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A</w:t>
            </w:r>
            <w:r>
              <w:rPr>
                <w:rFonts w:ascii="宋体" w:hAnsi="宋体" w:hint="eastAsia"/>
                <w:color w:val="000000"/>
                <w:sz w:val="24"/>
                <w:szCs w:val="24"/>
              </w:rPr>
              <w:t>、生产设备风险识别</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本项目生产中环境风险来源于危险物质的泄漏，遇热或者明火形成池火燃烧，存在燃爆风险隐患。物料泄漏因素主要有：溢油或油罐、管道破损情况下出现油品泄漏。</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B</w:t>
            </w:r>
            <w:r>
              <w:rPr>
                <w:rFonts w:ascii="宋体" w:hAnsi="宋体" w:hint="eastAsia"/>
                <w:color w:val="000000"/>
                <w:sz w:val="24"/>
                <w:szCs w:val="24"/>
              </w:rPr>
              <w:t>、运输过程风险识别</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项目所需成品油经公路进行运输，危险物质在装卸、运输中可能由于碰撞、震动、挤压等，或因操作不当等原因，造成危险物质泄漏，甚至引起火灾</w:t>
            </w:r>
            <w:r>
              <w:rPr>
                <w:rFonts w:ascii="宋体" w:hAnsi="宋体" w:hint="eastAsia"/>
                <w:color w:val="000000"/>
                <w:sz w:val="24"/>
                <w:szCs w:val="24"/>
              </w:rPr>
              <w:t>/</w:t>
            </w:r>
            <w:r>
              <w:rPr>
                <w:rFonts w:ascii="宋体" w:hAnsi="宋体" w:hint="eastAsia"/>
                <w:color w:val="000000"/>
                <w:sz w:val="24"/>
                <w:szCs w:val="24"/>
              </w:rPr>
              <w:t>爆炸次生环境事故。同时在运输途中，由于意外各种原因，可能汽车翻车等，造成危险物质抛至水体、大气、土壤等，造成环境事</w:t>
            </w:r>
            <w:r>
              <w:rPr>
                <w:rFonts w:ascii="宋体" w:hAnsi="宋体" w:hint="eastAsia"/>
                <w:color w:val="000000"/>
                <w:sz w:val="24"/>
                <w:szCs w:val="24"/>
              </w:rPr>
              <w:t>故。</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C</w:t>
            </w:r>
            <w:r>
              <w:rPr>
                <w:rFonts w:ascii="宋体" w:hAnsi="宋体" w:hint="eastAsia"/>
                <w:color w:val="000000"/>
                <w:sz w:val="24"/>
                <w:szCs w:val="24"/>
              </w:rPr>
              <w:t>、贮存过程风险识别</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本项目主要风险单元为油罐区。油罐区主要涉及成品油</w:t>
            </w:r>
            <w:r>
              <w:rPr>
                <w:rFonts w:ascii="宋体" w:hAnsi="宋体" w:hint="eastAsia"/>
                <w:color w:val="000000"/>
                <w:sz w:val="24"/>
                <w:szCs w:val="24"/>
              </w:rPr>
              <w:t>(</w:t>
            </w:r>
            <w:r>
              <w:rPr>
                <w:rFonts w:ascii="宋体" w:hAnsi="宋体" w:hint="eastAsia"/>
                <w:color w:val="000000"/>
                <w:sz w:val="24"/>
                <w:szCs w:val="24"/>
              </w:rPr>
              <w:t>汽油、柴油</w:t>
            </w:r>
            <w:r>
              <w:rPr>
                <w:rFonts w:ascii="宋体" w:hAnsi="宋体" w:hint="eastAsia"/>
                <w:color w:val="000000"/>
                <w:sz w:val="24"/>
                <w:szCs w:val="24"/>
              </w:rPr>
              <w:t>)</w:t>
            </w:r>
            <w:r>
              <w:rPr>
                <w:rFonts w:ascii="宋体" w:hAnsi="宋体" w:hint="eastAsia"/>
                <w:color w:val="000000"/>
                <w:sz w:val="24"/>
                <w:szCs w:val="24"/>
              </w:rPr>
              <w:t>等危险物质贮存，项目储在的物质属于含油易燃危险物质，存在燃爆风险。</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③环境风险源项分析</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本项目主要是对各种成品油进行储存和销售，工艺流程包括汽车卸油、储存、加油等。根据工程的特点并调研同类型项目的事故类型，本项目主要事故类型可以分为火灾与爆炸、溢出与泄露两大类。</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A</w:t>
            </w:r>
            <w:r>
              <w:rPr>
                <w:rFonts w:ascii="宋体" w:hAnsi="宋体" w:hint="eastAsia"/>
                <w:color w:val="000000"/>
                <w:sz w:val="24"/>
                <w:szCs w:val="24"/>
              </w:rPr>
              <w:t>火灾与爆炸</w:t>
            </w:r>
            <w:r>
              <w:rPr>
                <w:rFonts w:ascii="宋体" w:hAnsi="宋体" w:hint="eastAsia"/>
                <w:color w:val="000000"/>
                <w:sz w:val="24"/>
                <w:szCs w:val="24"/>
              </w:rPr>
              <w:t>.</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有资料表明，在发油时，因为液位下降，罐中气体空间增大，罐内气体压力小于大气压力，大量空气补充进入罐内，当达到爆炸极限时，遇火就会发生爆炸。同时</w:t>
            </w:r>
            <w:r>
              <w:rPr>
                <w:rFonts w:ascii="宋体" w:hAnsi="宋体" w:hint="eastAsia"/>
                <w:color w:val="000000"/>
                <w:sz w:val="24"/>
                <w:szCs w:val="24"/>
              </w:rPr>
              <w:t>油品输出导致罐内形成负压，在罐外燃烧的火焰还会被吸入储油罐内，使罐内油气爆炸。</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加油站若要发生火灾及爆炸，必须具备下列条件：</w:t>
            </w:r>
            <w:r>
              <w:rPr>
                <w:rFonts w:ascii="宋体" w:hAnsi="宋体" w:hint="eastAsia"/>
                <w:color w:val="000000"/>
                <w:sz w:val="24"/>
                <w:szCs w:val="24"/>
              </w:rPr>
              <w:t>a</w:t>
            </w:r>
            <w:r>
              <w:rPr>
                <w:rFonts w:ascii="宋体" w:hAnsi="宋体" w:hint="eastAsia"/>
                <w:color w:val="000000"/>
                <w:sz w:val="24"/>
                <w:szCs w:val="24"/>
              </w:rPr>
              <w:t>、油类泄露或油气蒸发；</w:t>
            </w:r>
            <w:r>
              <w:rPr>
                <w:rFonts w:ascii="宋体" w:hAnsi="宋体" w:hint="eastAsia"/>
                <w:color w:val="000000"/>
                <w:sz w:val="24"/>
                <w:szCs w:val="24"/>
              </w:rPr>
              <w:t>b</w:t>
            </w:r>
            <w:r>
              <w:rPr>
                <w:rFonts w:ascii="宋体" w:hAnsi="宋体" w:hint="eastAsia"/>
                <w:color w:val="000000"/>
                <w:sz w:val="24"/>
                <w:szCs w:val="24"/>
              </w:rPr>
              <w:t>、有足够的空气助燃；</w:t>
            </w:r>
            <w:r>
              <w:rPr>
                <w:rFonts w:ascii="宋体" w:hAnsi="宋体" w:hint="eastAsia"/>
                <w:color w:val="000000"/>
                <w:sz w:val="24"/>
                <w:szCs w:val="24"/>
              </w:rPr>
              <w:t>c</w:t>
            </w:r>
            <w:r>
              <w:rPr>
                <w:rFonts w:ascii="宋体" w:hAnsi="宋体" w:hint="eastAsia"/>
                <w:color w:val="000000"/>
                <w:sz w:val="24"/>
                <w:szCs w:val="24"/>
              </w:rPr>
              <w:t>、油气必须与空气混合，并达到一定的浓度；</w:t>
            </w:r>
            <w:r>
              <w:rPr>
                <w:rFonts w:ascii="宋体" w:hAnsi="宋体" w:hint="eastAsia"/>
                <w:color w:val="000000"/>
                <w:sz w:val="24"/>
                <w:szCs w:val="24"/>
              </w:rPr>
              <w:t>d</w:t>
            </w:r>
            <w:r>
              <w:rPr>
                <w:rFonts w:ascii="宋体" w:hAnsi="宋体" w:hint="eastAsia"/>
                <w:color w:val="000000"/>
                <w:sz w:val="24"/>
                <w:szCs w:val="24"/>
              </w:rPr>
              <w:t>、现场有明火。只有以上四个条件同时具备时，才可能发生火灾和爆炸。</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根据调查，我国北京地区从上世纪五十年代起</w:t>
            </w:r>
            <w:r>
              <w:rPr>
                <w:rFonts w:ascii="宋体" w:hAnsi="宋体" w:hint="eastAsia"/>
                <w:color w:val="000000"/>
                <w:sz w:val="24"/>
                <w:szCs w:val="24"/>
              </w:rPr>
              <w:t>60</w:t>
            </w:r>
            <w:r>
              <w:rPr>
                <w:rFonts w:ascii="宋体" w:hAnsi="宋体" w:hint="eastAsia"/>
                <w:color w:val="000000"/>
                <w:sz w:val="24"/>
                <w:szCs w:val="24"/>
              </w:rPr>
              <w:t>多年来已经建立</w:t>
            </w:r>
            <w:r>
              <w:rPr>
                <w:rFonts w:ascii="宋体" w:hAnsi="宋体" w:hint="eastAsia"/>
                <w:color w:val="000000"/>
                <w:sz w:val="24"/>
                <w:szCs w:val="24"/>
              </w:rPr>
              <w:t>800</w:t>
            </w:r>
            <w:r>
              <w:rPr>
                <w:rFonts w:ascii="宋体" w:hAnsi="宋体" w:hint="eastAsia"/>
                <w:color w:val="000000"/>
                <w:sz w:val="24"/>
                <w:szCs w:val="24"/>
              </w:rPr>
              <w:lastRenderedPageBreak/>
              <w:t>多个油罐，至今尚未发生油罐的着火及爆炸事故，根据全国统计，储罐火灾及爆炸事故发生的概率远远低于</w:t>
            </w:r>
            <w:r>
              <w:rPr>
                <w:rFonts w:ascii="宋体" w:hAnsi="宋体" w:hint="eastAsia"/>
                <w:color w:val="000000"/>
                <w:sz w:val="24"/>
                <w:szCs w:val="24"/>
              </w:rPr>
              <w:t>3.1</w:t>
            </w:r>
            <w:r>
              <w:rPr>
                <w:rFonts w:ascii="宋体" w:hAnsi="宋体" w:hint="eastAsia"/>
                <w:color w:val="000000"/>
                <w:sz w:val="24"/>
                <w:szCs w:val="24"/>
              </w:rPr>
              <w:t>×</w:t>
            </w:r>
            <w:r>
              <w:rPr>
                <w:rFonts w:ascii="宋体" w:hAnsi="宋体" w:hint="eastAsia"/>
                <w:color w:val="000000"/>
                <w:sz w:val="24"/>
                <w:szCs w:val="24"/>
              </w:rPr>
              <w:t>10</w:t>
            </w:r>
            <w:r>
              <w:rPr>
                <w:rFonts w:ascii="宋体" w:hAnsi="宋体" w:hint="eastAsia"/>
                <w:color w:val="000000"/>
                <w:sz w:val="24"/>
                <w:szCs w:val="24"/>
                <w:vertAlign w:val="superscript"/>
              </w:rPr>
              <w:t>-5</w:t>
            </w:r>
            <w:r>
              <w:rPr>
                <w:rFonts w:ascii="宋体" w:hAnsi="宋体" w:hint="eastAsia"/>
                <w:color w:val="000000"/>
                <w:sz w:val="24"/>
                <w:szCs w:val="24"/>
              </w:rPr>
              <w:t>次</w:t>
            </w:r>
            <w:r>
              <w:rPr>
                <w:rFonts w:ascii="宋体" w:hAnsi="宋体" w:hint="eastAsia"/>
                <w:color w:val="000000"/>
                <w:sz w:val="24"/>
                <w:szCs w:val="24"/>
              </w:rPr>
              <w:t>/</w:t>
            </w:r>
            <w:r>
              <w:rPr>
                <w:rFonts w:ascii="宋体" w:hAnsi="宋体" w:hint="eastAsia"/>
                <w:color w:val="000000"/>
                <w:sz w:val="24"/>
                <w:szCs w:val="24"/>
              </w:rPr>
              <w:t>年。</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B</w:t>
            </w:r>
            <w:r>
              <w:rPr>
                <w:rFonts w:ascii="宋体" w:hAnsi="宋体" w:hint="eastAsia"/>
                <w:color w:val="000000"/>
                <w:sz w:val="24"/>
                <w:szCs w:val="24"/>
              </w:rPr>
              <w:t>溢出与泄露</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油罐可能会发生泄露和溢出风险。例如</w:t>
            </w:r>
            <w:r>
              <w:rPr>
                <w:rFonts w:ascii="宋体" w:hAnsi="宋体" w:hint="eastAsia"/>
                <w:color w:val="000000"/>
                <w:sz w:val="24"/>
                <w:szCs w:val="24"/>
              </w:rPr>
              <w:t>广州的东濠通曾发生一起油品溢出的泄露事故。美国加州输油管道泄露污染采水井</w:t>
            </w:r>
            <w:r>
              <w:rPr>
                <w:rFonts w:ascii="宋体" w:hAnsi="宋体" w:hint="eastAsia"/>
                <w:color w:val="000000"/>
                <w:sz w:val="24"/>
                <w:szCs w:val="24"/>
              </w:rPr>
              <w:t>13</w:t>
            </w:r>
            <w:r>
              <w:rPr>
                <w:rFonts w:ascii="宋体" w:hAnsi="宋体" w:hint="eastAsia"/>
                <w:color w:val="000000"/>
                <w:sz w:val="24"/>
                <w:szCs w:val="24"/>
              </w:rPr>
              <w:t>眼，造成几百万人口喝水问题无法解决的严重后果。因此，储油罐及输油管线的泄露、溢出问题不能轻视。根据统计，储油罐可能发生溢出的原因有：</w:t>
            </w:r>
            <w:r>
              <w:rPr>
                <w:rFonts w:ascii="宋体" w:hAnsi="宋体" w:hint="eastAsia"/>
                <w:color w:val="000000"/>
                <w:sz w:val="24"/>
                <w:szCs w:val="24"/>
              </w:rPr>
              <w:t>a</w:t>
            </w:r>
            <w:r>
              <w:rPr>
                <w:rFonts w:ascii="宋体" w:hAnsi="宋体" w:hint="eastAsia"/>
                <w:color w:val="000000"/>
                <w:sz w:val="24"/>
                <w:szCs w:val="24"/>
              </w:rPr>
              <w:t>、油罐计量仪表失灵，致使油罐加油过程中灌满溢出；</w:t>
            </w:r>
            <w:r>
              <w:rPr>
                <w:rFonts w:ascii="宋体" w:hAnsi="宋体" w:hint="eastAsia"/>
                <w:color w:val="000000"/>
                <w:sz w:val="24"/>
                <w:szCs w:val="24"/>
              </w:rPr>
              <w:t>b</w:t>
            </w:r>
            <w:r>
              <w:rPr>
                <w:rFonts w:ascii="宋体" w:hAnsi="宋体" w:hint="eastAsia"/>
                <w:color w:val="000000"/>
                <w:sz w:val="24"/>
                <w:szCs w:val="24"/>
              </w:rPr>
              <w:t>、在为储罐加油过程中，由于存在气障气阻，致使油类溢出；</w:t>
            </w:r>
            <w:r>
              <w:rPr>
                <w:rFonts w:ascii="宋体" w:hAnsi="宋体" w:hint="eastAsia"/>
                <w:color w:val="000000"/>
                <w:sz w:val="24"/>
                <w:szCs w:val="24"/>
              </w:rPr>
              <w:t>c</w:t>
            </w:r>
            <w:r>
              <w:rPr>
                <w:rFonts w:ascii="宋体" w:hAnsi="宋体" w:hint="eastAsia"/>
                <w:color w:val="000000"/>
                <w:sz w:val="24"/>
                <w:szCs w:val="24"/>
              </w:rPr>
              <w:t>、在加油过程中，由于接口不同，衔接不严密，致使油类泄露；</w:t>
            </w:r>
            <w:r>
              <w:rPr>
                <w:rFonts w:ascii="宋体" w:hAnsi="宋体" w:hint="eastAsia"/>
                <w:color w:val="000000"/>
                <w:sz w:val="24"/>
                <w:szCs w:val="24"/>
              </w:rPr>
              <w:t>d</w:t>
            </w:r>
            <w:r>
              <w:rPr>
                <w:rFonts w:ascii="宋体" w:hAnsi="宋体" w:hint="eastAsia"/>
                <w:color w:val="000000"/>
                <w:sz w:val="24"/>
                <w:szCs w:val="24"/>
              </w:rPr>
              <w:t>各个管道接口不严，致使跑、置、滴、漏现象的发生。</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C</w:t>
            </w:r>
            <w:r>
              <w:rPr>
                <w:rFonts w:ascii="宋体" w:hAnsi="宋体" w:hint="eastAsia"/>
                <w:color w:val="000000"/>
                <w:sz w:val="24"/>
                <w:szCs w:val="24"/>
              </w:rPr>
              <w:t>防止事故发生的措施</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本项目为防止事故的发生，严格按照《汽车加油加气加氢站技术标准》（</w:t>
            </w:r>
            <w:r>
              <w:rPr>
                <w:rFonts w:ascii="宋体" w:hAnsi="宋体" w:hint="eastAsia"/>
                <w:color w:val="000000"/>
                <w:sz w:val="24"/>
                <w:szCs w:val="24"/>
              </w:rPr>
              <w:t>G</w:t>
            </w:r>
            <w:r>
              <w:rPr>
                <w:rFonts w:ascii="宋体" w:hAnsi="宋体" w:hint="eastAsia"/>
                <w:color w:val="000000"/>
                <w:sz w:val="24"/>
                <w:szCs w:val="24"/>
              </w:rPr>
              <w:t>B50156-2021</w:t>
            </w:r>
            <w:r>
              <w:rPr>
                <w:rFonts w:ascii="宋体" w:hAnsi="宋体" w:hint="eastAsia"/>
                <w:color w:val="000000"/>
                <w:sz w:val="24"/>
                <w:szCs w:val="24"/>
              </w:rPr>
              <w:t>）进行了设计与施工，采取了防止措施，其中主要包括了：总图布置严格按照规范的要求进行设计，严格控制各建、构筑物的安全防护距离；按照有关规范设计设置了有效的消防系统，做到以防为主，安全可靠；工艺设备、运输设施及工艺系统选用了高质、高效可靠性的产品；加油站防爆区电气设备、器材的选型、设计安全及维护均符合《爆炸与火灾危险环境电力装置设计规范》（</w:t>
            </w:r>
            <w:r>
              <w:rPr>
                <w:rFonts w:ascii="宋体" w:hAnsi="宋体" w:hint="eastAsia"/>
                <w:color w:val="000000"/>
                <w:sz w:val="24"/>
                <w:szCs w:val="24"/>
              </w:rPr>
              <w:t>GB50058-2014</w:t>
            </w:r>
            <w:r>
              <w:rPr>
                <w:rFonts w:ascii="宋体" w:hAnsi="宋体" w:hint="eastAsia"/>
                <w:color w:val="000000"/>
                <w:sz w:val="24"/>
                <w:szCs w:val="24"/>
              </w:rPr>
              <w:t>）和《漏电保护器安装与运行》（</w:t>
            </w:r>
            <w:r>
              <w:rPr>
                <w:rFonts w:ascii="宋体" w:hAnsi="宋体" w:hint="eastAsia"/>
                <w:color w:val="000000"/>
                <w:sz w:val="24"/>
                <w:szCs w:val="24"/>
              </w:rPr>
              <w:t>GB13955-1992</w:t>
            </w:r>
            <w:r>
              <w:rPr>
                <w:rFonts w:ascii="宋体" w:hAnsi="宋体" w:hint="eastAsia"/>
                <w:color w:val="000000"/>
                <w:sz w:val="24"/>
                <w:szCs w:val="24"/>
              </w:rPr>
              <w:t>）的规定；在可能发生成品油挥发及泄露积聚的场所，设置报警装置；在管沟敷设油</w:t>
            </w:r>
            <w:r>
              <w:rPr>
                <w:rFonts w:ascii="宋体" w:hAnsi="宋体" w:hint="eastAsia"/>
                <w:color w:val="000000"/>
                <w:sz w:val="24"/>
                <w:szCs w:val="24"/>
              </w:rPr>
              <w:t>品管道的始端、末端和分支处，设置防静电和防雷感应的联合接地装置，另设置一个水封井，防止管道回火引起火灾及爆炸事故。本项目的土建结构设计单位在进行结构设计时，须采取较大的抗震结构保险系数，增加加油站的抗震能力；油罐安装高低液位报警器，减少管线接口，油罐的进出口管道采用金属软管连接等；埋地油罐设置防渗池，在油罐外围起到二次防渗保护作用，防渗池应采用防渗混凝士浇筑为一体；油罐的各接合管设在油罐的项部，便于平时的检修与管理，对储罐、阀门等进行定期检测；配备消防设备</w:t>
            </w:r>
            <w:r>
              <w:rPr>
                <w:rFonts w:ascii="宋体" w:hAnsi="宋体" w:hint="eastAsia"/>
                <w:color w:val="000000"/>
                <w:sz w:val="24"/>
                <w:szCs w:val="24"/>
              </w:rPr>
              <w:t>(</w:t>
            </w:r>
            <w:r>
              <w:rPr>
                <w:rFonts w:ascii="宋体" w:hAnsi="宋体" w:hint="eastAsia"/>
                <w:color w:val="000000"/>
                <w:sz w:val="24"/>
                <w:szCs w:val="24"/>
              </w:rPr>
              <w:t>灭火器、沙子、灭火毯等</w:t>
            </w:r>
            <w:r>
              <w:rPr>
                <w:rFonts w:ascii="宋体" w:hAnsi="宋体" w:hint="eastAsia"/>
                <w:color w:val="000000"/>
                <w:sz w:val="24"/>
                <w:szCs w:val="24"/>
              </w:rPr>
              <w:t>)</w:t>
            </w:r>
            <w:r>
              <w:rPr>
                <w:rFonts w:ascii="宋体" w:hAnsi="宋体" w:hint="eastAsia"/>
                <w:color w:val="000000"/>
                <w:sz w:val="24"/>
                <w:szCs w:val="24"/>
              </w:rPr>
              <w:t>，并保证灭火装置完整有效，</w:t>
            </w:r>
            <w:r>
              <w:rPr>
                <w:rFonts w:ascii="宋体" w:hAnsi="宋体" w:hint="eastAsia"/>
                <w:color w:val="000000"/>
                <w:sz w:val="24"/>
                <w:szCs w:val="24"/>
              </w:rPr>
              <w:t>一旦发生加油机火灾、爆炸事故时能及时启动，进行灭火；应设置醒目的防火、禁止吸烟及明火标志；从业人员应委托专业部门或经本部门内培训，经考核合格后上岗，经营过程按《加油站作业</w:t>
            </w:r>
            <w:r>
              <w:rPr>
                <w:rFonts w:ascii="宋体" w:hAnsi="宋体" w:hint="eastAsia"/>
                <w:color w:val="000000"/>
                <w:sz w:val="24"/>
                <w:szCs w:val="24"/>
              </w:rPr>
              <w:lastRenderedPageBreak/>
              <w:t>安全规范》（</w:t>
            </w:r>
            <w:r>
              <w:rPr>
                <w:rFonts w:ascii="宋体" w:hAnsi="宋体" w:hint="eastAsia"/>
                <w:color w:val="000000"/>
                <w:sz w:val="24"/>
                <w:szCs w:val="24"/>
              </w:rPr>
              <w:t>AQ3010-2007</w:t>
            </w:r>
            <w:r>
              <w:rPr>
                <w:rFonts w:ascii="宋体" w:hAnsi="宋体" w:hint="eastAsia"/>
                <w:color w:val="000000"/>
                <w:sz w:val="24"/>
                <w:szCs w:val="24"/>
              </w:rPr>
              <w:t>）要求进行安全管理。</w:t>
            </w:r>
          </w:p>
          <w:p w:rsidR="00000000" w:rsidRDefault="007B1344">
            <w:pPr>
              <w:snapToGrid w:val="0"/>
              <w:spacing w:line="360" w:lineRule="auto"/>
              <w:ind w:firstLineChars="200" w:firstLine="480"/>
              <w:rPr>
                <w:rFonts w:ascii="宋体" w:hAnsi="宋体" w:hint="eastAsia"/>
                <w:color w:val="000000"/>
                <w:sz w:val="24"/>
                <w:szCs w:val="24"/>
              </w:rPr>
            </w:pPr>
            <w:r>
              <w:rPr>
                <w:rFonts w:hint="eastAsia"/>
                <w:color w:val="000000"/>
                <w:sz w:val="24"/>
                <w:szCs w:val="24"/>
              </w:rPr>
              <w:t>4.8.3</w:t>
            </w:r>
            <w:r>
              <w:rPr>
                <w:rFonts w:ascii="宋体" w:hAnsi="宋体" w:hint="eastAsia"/>
                <w:color w:val="000000"/>
                <w:sz w:val="24"/>
                <w:szCs w:val="24"/>
              </w:rPr>
              <w:t>环境风险分析</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①风险事故情形设定</w:t>
            </w:r>
          </w:p>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根据环境风险识别情况，选择对环境影响较大并具有代表性的事故类型，设定风险事故情形。本次环评设定风险事故情形见下表</w:t>
            </w:r>
            <w:r>
              <w:rPr>
                <w:rFonts w:ascii="宋体" w:hAnsi="宋体" w:hint="eastAsia"/>
                <w:color w:val="000000"/>
                <w:sz w:val="24"/>
                <w:szCs w:val="24"/>
              </w:rPr>
              <w:t>:</w:t>
            </w:r>
          </w:p>
          <w:p w:rsidR="00000000" w:rsidRDefault="007B1344">
            <w:pPr>
              <w:snapToGrid w:val="0"/>
              <w:spacing w:line="240" w:lineRule="exact"/>
              <w:ind w:firstLineChars="200" w:firstLine="422"/>
              <w:jc w:val="center"/>
              <w:rPr>
                <w:rFonts w:ascii="Times New Roman" w:hAnsi="Times New Roman"/>
                <w:b/>
                <w:color w:val="000000"/>
                <w:szCs w:val="21"/>
              </w:rPr>
            </w:pPr>
            <w:r>
              <w:rPr>
                <w:rFonts w:ascii="Times New Roman" w:hAnsi="Times New Roman"/>
                <w:b/>
                <w:color w:val="000000"/>
                <w:szCs w:val="21"/>
              </w:rPr>
              <w:t>表</w:t>
            </w:r>
            <w:r>
              <w:rPr>
                <w:rFonts w:ascii="Times New Roman" w:hAnsi="Times New Roman"/>
                <w:b/>
                <w:color w:val="000000"/>
                <w:szCs w:val="21"/>
              </w:rPr>
              <w:t>4.8-2</w:t>
            </w:r>
            <w:r>
              <w:rPr>
                <w:rFonts w:ascii="Times New Roman" w:hAnsi="Times New Roman"/>
                <w:b/>
                <w:color w:val="000000"/>
                <w:szCs w:val="21"/>
              </w:rPr>
              <w:t>风险事故情形设定</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51"/>
              <w:gridCol w:w="887"/>
              <w:gridCol w:w="1097"/>
              <w:gridCol w:w="1064"/>
              <w:gridCol w:w="3158"/>
            </w:tblGrid>
            <w:tr w:rsidR="00000000">
              <w:tc>
                <w:tcPr>
                  <w:tcW w:w="1551" w:type="dxa"/>
                  <w:vAlign w:val="center"/>
                </w:tcPr>
                <w:p w:rsidR="00000000" w:rsidRDefault="007B1344">
                  <w:pPr>
                    <w:snapToGrid w:val="0"/>
                    <w:spacing w:line="360" w:lineRule="auto"/>
                    <w:jc w:val="center"/>
                    <w:rPr>
                      <w:rFonts w:ascii="Times New Roman" w:hAnsi="Times New Roman"/>
                      <w:b/>
                      <w:color w:val="000000"/>
                      <w:szCs w:val="21"/>
                    </w:rPr>
                  </w:pPr>
                  <w:r>
                    <w:rPr>
                      <w:rFonts w:ascii="Times New Roman" w:hAnsi="Times New Roman"/>
                      <w:b/>
                      <w:color w:val="000000"/>
                      <w:szCs w:val="21"/>
                    </w:rPr>
                    <w:t>环境风险类型</w:t>
                  </w:r>
                </w:p>
              </w:tc>
              <w:tc>
                <w:tcPr>
                  <w:tcW w:w="887" w:type="dxa"/>
                  <w:vAlign w:val="center"/>
                </w:tcPr>
                <w:p w:rsidR="00000000" w:rsidRDefault="007B1344">
                  <w:pPr>
                    <w:snapToGrid w:val="0"/>
                    <w:spacing w:line="360" w:lineRule="auto"/>
                    <w:jc w:val="center"/>
                    <w:rPr>
                      <w:rFonts w:ascii="Times New Roman" w:hAnsi="Times New Roman"/>
                      <w:b/>
                      <w:color w:val="000000"/>
                      <w:szCs w:val="21"/>
                    </w:rPr>
                  </w:pPr>
                  <w:r>
                    <w:rPr>
                      <w:rFonts w:ascii="Times New Roman" w:hAnsi="Times New Roman"/>
                      <w:b/>
                      <w:color w:val="000000"/>
                      <w:szCs w:val="21"/>
                    </w:rPr>
                    <w:t>风险源</w:t>
                  </w:r>
                </w:p>
              </w:tc>
              <w:tc>
                <w:tcPr>
                  <w:tcW w:w="1097" w:type="dxa"/>
                  <w:vAlign w:val="center"/>
                </w:tcPr>
                <w:p w:rsidR="00000000" w:rsidRDefault="007B1344">
                  <w:pPr>
                    <w:snapToGrid w:val="0"/>
                    <w:spacing w:line="360" w:lineRule="auto"/>
                    <w:jc w:val="center"/>
                    <w:rPr>
                      <w:rFonts w:ascii="Times New Roman" w:hAnsi="Times New Roman"/>
                      <w:b/>
                      <w:color w:val="000000"/>
                      <w:szCs w:val="21"/>
                    </w:rPr>
                  </w:pPr>
                  <w:r>
                    <w:rPr>
                      <w:rFonts w:ascii="Times New Roman" w:hAnsi="Times New Roman"/>
                      <w:b/>
                      <w:color w:val="000000"/>
                      <w:szCs w:val="21"/>
                    </w:rPr>
                    <w:t>危险单元</w:t>
                  </w:r>
                </w:p>
              </w:tc>
              <w:tc>
                <w:tcPr>
                  <w:tcW w:w="1064" w:type="dxa"/>
                  <w:vAlign w:val="center"/>
                </w:tcPr>
                <w:p w:rsidR="00000000" w:rsidRDefault="007B1344">
                  <w:pPr>
                    <w:snapToGrid w:val="0"/>
                    <w:spacing w:line="360" w:lineRule="auto"/>
                    <w:jc w:val="center"/>
                    <w:rPr>
                      <w:rFonts w:ascii="Times New Roman" w:hAnsi="Times New Roman"/>
                      <w:b/>
                      <w:color w:val="000000"/>
                      <w:szCs w:val="21"/>
                    </w:rPr>
                  </w:pPr>
                  <w:r>
                    <w:rPr>
                      <w:rFonts w:ascii="Times New Roman" w:hAnsi="Times New Roman"/>
                      <w:b/>
                      <w:color w:val="000000"/>
                      <w:szCs w:val="21"/>
                    </w:rPr>
                    <w:t>危险物质</w:t>
                  </w:r>
                </w:p>
              </w:tc>
              <w:tc>
                <w:tcPr>
                  <w:tcW w:w="3158" w:type="dxa"/>
                  <w:vAlign w:val="center"/>
                </w:tcPr>
                <w:p w:rsidR="00000000" w:rsidRDefault="007B1344">
                  <w:pPr>
                    <w:snapToGrid w:val="0"/>
                    <w:spacing w:line="360" w:lineRule="auto"/>
                    <w:jc w:val="center"/>
                    <w:rPr>
                      <w:rFonts w:ascii="Times New Roman" w:hAnsi="Times New Roman"/>
                      <w:b/>
                      <w:color w:val="000000"/>
                      <w:szCs w:val="21"/>
                    </w:rPr>
                  </w:pPr>
                  <w:r>
                    <w:rPr>
                      <w:rFonts w:ascii="Times New Roman" w:hAnsi="Times New Roman"/>
                      <w:b/>
                      <w:color w:val="000000"/>
                      <w:szCs w:val="21"/>
                    </w:rPr>
                    <w:t>影响途径</w:t>
                  </w:r>
                </w:p>
              </w:tc>
            </w:tr>
            <w:tr w:rsidR="00000000">
              <w:tc>
                <w:tcPr>
                  <w:tcW w:w="1551" w:type="dxa"/>
                  <w:vAlign w:val="center"/>
                </w:tcPr>
                <w:p w:rsidR="00000000" w:rsidRDefault="007B1344">
                  <w:pPr>
                    <w:pStyle w:val="Default"/>
                    <w:rPr>
                      <w:rFonts w:ascii="Times New Roman" w:cs="Times New Roman"/>
                      <w:sz w:val="21"/>
                      <w:szCs w:val="21"/>
                    </w:rPr>
                  </w:pPr>
                  <w:r>
                    <w:rPr>
                      <w:rFonts w:ascii="Times New Roman" w:cs="Times New Roman"/>
                      <w:sz w:val="21"/>
                      <w:szCs w:val="21"/>
                    </w:rPr>
                    <w:t>灾与爆炸等引发的次生污染物排放</w:t>
                  </w:r>
                </w:p>
              </w:tc>
              <w:tc>
                <w:tcPr>
                  <w:tcW w:w="887" w:type="dxa"/>
                  <w:vAlign w:val="center"/>
                </w:tcPr>
                <w:p w:rsidR="00000000" w:rsidRDefault="007B1344">
                  <w:pPr>
                    <w:pStyle w:val="Default"/>
                    <w:rPr>
                      <w:rFonts w:ascii="Times New Roman" w:cs="Times New Roman"/>
                      <w:sz w:val="21"/>
                      <w:szCs w:val="21"/>
                    </w:rPr>
                  </w:pPr>
                  <w:r>
                    <w:rPr>
                      <w:rFonts w:ascii="Times New Roman" w:cs="Times New Roman"/>
                      <w:sz w:val="21"/>
                      <w:szCs w:val="21"/>
                    </w:rPr>
                    <w:t>油罐区及输</w:t>
                  </w:r>
                  <w:r>
                    <w:rPr>
                      <w:rFonts w:ascii="Times New Roman" w:cs="Times New Roman"/>
                      <w:sz w:val="21"/>
                      <w:szCs w:val="21"/>
                    </w:rPr>
                    <w:t>油管道</w:t>
                  </w:r>
                </w:p>
              </w:tc>
              <w:tc>
                <w:tcPr>
                  <w:tcW w:w="1097" w:type="dxa"/>
                  <w:vAlign w:val="center"/>
                </w:tcPr>
                <w:p w:rsidR="00000000" w:rsidRDefault="007B1344">
                  <w:pPr>
                    <w:pStyle w:val="Default"/>
                    <w:rPr>
                      <w:rFonts w:ascii="Times New Roman" w:cs="Times New Roman"/>
                      <w:sz w:val="21"/>
                      <w:szCs w:val="21"/>
                    </w:rPr>
                  </w:pPr>
                  <w:r>
                    <w:rPr>
                      <w:rFonts w:ascii="Times New Roman" w:cs="Times New Roman"/>
                      <w:sz w:val="21"/>
                      <w:szCs w:val="21"/>
                    </w:rPr>
                    <w:t>油罐区及输油管道</w:t>
                  </w:r>
                </w:p>
              </w:tc>
              <w:tc>
                <w:tcPr>
                  <w:tcW w:w="1064" w:type="dxa"/>
                  <w:vAlign w:val="center"/>
                </w:tcPr>
                <w:p w:rsidR="00000000" w:rsidRDefault="007B1344">
                  <w:pPr>
                    <w:pStyle w:val="Default"/>
                    <w:rPr>
                      <w:rFonts w:ascii="Times New Roman" w:cs="Times New Roman"/>
                      <w:sz w:val="21"/>
                      <w:szCs w:val="21"/>
                    </w:rPr>
                  </w:pPr>
                  <w:r>
                    <w:rPr>
                      <w:rFonts w:ascii="Times New Roman" w:cs="Times New Roman"/>
                      <w:sz w:val="21"/>
                      <w:szCs w:val="21"/>
                    </w:rPr>
                    <w:t>成品油</w:t>
                  </w:r>
                  <w:r>
                    <w:rPr>
                      <w:rFonts w:ascii="Times New Roman" w:cs="Times New Roman"/>
                      <w:sz w:val="21"/>
                      <w:szCs w:val="21"/>
                    </w:rPr>
                    <w:t>(</w:t>
                  </w:r>
                  <w:r>
                    <w:rPr>
                      <w:rFonts w:ascii="Times New Roman" w:cs="Times New Roman"/>
                      <w:sz w:val="21"/>
                      <w:szCs w:val="21"/>
                    </w:rPr>
                    <w:t>汽油、柴油</w:t>
                  </w:r>
                  <w:r>
                    <w:rPr>
                      <w:rFonts w:ascii="Times New Roman" w:cs="Times New Roman"/>
                      <w:sz w:val="21"/>
                      <w:szCs w:val="21"/>
                    </w:rPr>
                    <w:t>)</w:t>
                  </w:r>
                </w:p>
              </w:tc>
              <w:tc>
                <w:tcPr>
                  <w:tcW w:w="3158" w:type="dxa"/>
                  <w:vAlign w:val="center"/>
                </w:tcPr>
                <w:p w:rsidR="00000000" w:rsidRDefault="007B1344">
                  <w:pPr>
                    <w:pStyle w:val="Default"/>
                    <w:rPr>
                      <w:rFonts w:ascii="Times New Roman" w:cs="Times New Roman" w:hint="eastAsia"/>
                      <w:sz w:val="21"/>
                      <w:szCs w:val="21"/>
                    </w:rPr>
                  </w:pPr>
                  <w:r>
                    <w:rPr>
                      <w:rFonts w:ascii="Times New Roman" w:cs="Times New Roman"/>
                      <w:sz w:val="21"/>
                      <w:szCs w:val="21"/>
                    </w:rPr>
                    <w:t>大气环境</w:t>
                  </w:r>
                  <w:r>
                    <w:rPr>
                      <w:rFonts w:ascii="Times New Roman" w:cs="Times New Roman" w:hint="eastAsia"/>
                      <w:sz w:val="21"/>
                      <w:szCs w:val="21"/>
                    </w:rPr>
                    <w:t>：</w:t>
                  </w:r>
                  <w:r>
                    <w:rPr>
                      <w:rFonts w:ascii="Times New Roman" w:cs="Times New Roman"/>
                      <w:sz w:val="21"/>
                      <w:szCs w:val="21"/>
                    </w:rPr>
                    <w:t>易燃物质燃烧或爆炸产生的伴生</w:t>
                  </w:r>
                  <w:r>
                    <w:rPr>
                      <w:rFonts w:ascii="Times New Roman" w:cs="Times New Roman"/>
                      <w:sz w:val="21"/>
                      <w:szCs w:val="21"/>
                    </w:rPr>
                    <w:t>/</w:t>
                  </w:r>
                  <w:r>
                    <w:rPr>
                      <w:rFonts w:ascii="Times New Roman" w:cs="Times New Roman"/>
                      <w:sz w:val="21"/>
                      <w:szCs w:val="21"/>
                    </w:rPr>
                    <w:t>次生污染物</w:t>
                  </w:r>
                  <w:r>
                    <w:rPr>
                      <w:rFonts w:ascii="Times New Roman" w:cs="Times New Roman"/>
                      <w:sz w:val="21"/>
                      <w:szCs w:val="21"/>
                    </w:rPr>
                    <w:t>(CO</w:t>
                  </w:r>
                  <w:r>
                    <w:rPr>
                      <w:rFonts w:ascii="Times New Roman" w:cs="Times New Roman"/>
                      <w:sz w:val="21"/>
                      <w:szCs w:val="21"/>
                    </w:rPr>
                    <w:t>、</w:t>
                  </w:r>
                  <w:r>
                    <w:rPr>
                      <w:rFonts w:ascii="Times New Roman" w:cs="Times New Roman"/>
                      <w:sz w:val="21"/>
                      <w:szCs w:val="21"/>
                    </w:rPr>
                    <w:t>SO</w:t>
                  </w:r>
                  <w:r>
                    <w:rPr>
                      <w:rFonts w:ascii="Times New Roman" w:cs="Times New Roman" w:hint="eastAsia"/>
                      <w:sz w:val="21"/>
                      <w:szCs w:val="21"/>
                      <w:vertAlign w:val="subscript"/>
                    </w:rPr>
                    <w:t>2</w:t>
                  </w:r>
                  <w:r>
                    <w:rPr>
                      <w:rFonts w:ascii="Times New Roman" w:cs="Times New Roman"/>
                      <w:sz w:val="21"/>
                      <w:szCs w:val="21"/>
                    </w:rPr>
                    <w:t>、</w:t>
                  </w:r>
                  <w:r>
                    <w:rPr>
                      <w:rFonts w:ascii="Times New Roman" w:cs="Times New Roman"/>
                      <w:sz w:val="21"/>
                      <w:szCs w:val="21"/>
                    </w:rPr>
                    <w:t>NOx</w:t>
                  </w:r>
                  <w:r>
                    <w:rPr>
                      <w:rFonts w:ascii="Times New Roman" w:cs="Times New Roman"/>
                      <w:sz w:val="21"/>
                      <w:szCs w:val="21"/>
                    </w:rPr>
                    <w:t>、</w:t>
                  </w:r>
                  <w:r>
                    <w:rPr>
                      <w:rFonts w:ascii="Times New Roman" w:cs="Times New Roman"/>
                      <w:sz w:val="21"/>
                      <w:szCs w:val="21"/>
                    </w:rPr>
                    <w:t xml:space="preserve"> </w:t>
                  </w:r>
                  <w:r>
                    <w:rPr>
                      <w:rFonts w:ascii="Times New Roman" w:cs="Times New Roman"/>
                      <w:sz w:val="21"/>
                      <w:szCs w:val="21"/>
                    </w:rPr>
                    <w:t>颗粒物</w:t>
                  </w:r>
                  <w:r>
                    <w:rPr>
                      <w:rFonts w:ascii="Times New Roman" w:cs="Times New Roman"/>
                      <w:sz w:val="21"/>
                      <w:szCs w:val="21"/>
                    </w:rPr>
                    <w:t>)</w:t>
                  </w:r>
                  <w:r>
                    <w:rPr>
                      <w:rFonts w:ascii="Times New Roman" w:cs="Times New Roman"/>
                      <w:sz w:val="21"/>
                      <w:szCs w:val="21"/>
                    </w:rPr>
                    <w:t>排入大气环境；</w:t>
                  </w:r>
                </w:p>
                <w:p w:rsidR="00000000" w:rsidRDefault="007B1344">
                  <w:pPr>
                    <w:pStyle w:val="Default"/>
                    <w:rPr>
                      <w:rFonts w:ascii="Times New Roman" w:cs="Times New Roman"/>
                      <w:sz w:val="21"/>
                      <w:szCs w:val="21"/>
                    </w:rPr>
                  </w:pPr>
                  <w:r>
                    <w:rPr>
                      <w:rFonts w:ascii="Times New Roman" w:cs="Times New Roman"/>
                      <w:sz w:val="21"/>
                      <w:szCs w:val="21"/>
                    </w:rPr>
                    <w:t>地表水环境</w:t>
                  </w:r>
                  <w:r>
                    <w:rPr>
                      <w:rFonts w:ascii="Times New Roman" w:cs="Times New Roman" w:hint="eastAsia"/>
                      <w:sz w:val="21"/>
                      <w:szCs w:val="21"/>
                    </w:rPr>
                    <w:t>：</w:t>
                  </w:r>
                  <w:r>
                    <w:rPr>
                      <w:rFonts w:ascii="Times New Roman" w:cs="Times New Roman"/>
                      <w:sz w:val="21"/>
                      <w:szCs w:val="21"/>
                    </w:rPr>
                    <w:t>火灾消防过程废水通过地表雨水管网排入地表水环境。</w:t>
                  </w:r>
                </w:p>
              </w:tc>
            </w:tr>
            <w:tr w:rsidR="00000000">
              <w:tc>
                <w:tcPr>
                  <w:tcW w:w="1551" w:type="dxa"/>
                  <w:vAlign w:val="center"/>
                </w:tcPr>
                <w:p w:rsidR="00000000" w:rsidRDefault="007B1344">
                  <w:pPr>
                    <w:pStyle w:val="Default"/>
                    <w:rPr>
                      <w:rFonts w:ascii="Times New Roman" w:cs="Times New Roman"/>
                      <w:sz w:val="21"/>
                      <w:szCs w:val="21"/>
                    </w:rPr>
                  </w:pPr>
                  <w:r>
                    <w:rPr>
                      <w:rFonts w:ascii="Times New Roman" w:cs="Times New Roman"/>
                      <w:sz w:val="21"/>
                      <w:szCs w:val="21"/>
                    </w:rPr>
                    <w:t>易燃物质溢出与泄漏</w:t>
                  </w:r>
                </w:p>
              </w:tc>
              <w:tc>
                <w:tcPr>
                  <w:tcW w:w="887" w:type="dxa"/>
                  <w:vAlign w:val="center"/>
                </w:tcPr>
                <w:p w:rsidR="00000000" w:rsidRDefault="007B1344">
                  <w:pPr>
                    <w:pStyle w:val="Default"/>
                    <w:rPr>
                      <w:rFonts w:ascii="Times New Roman" w:cs="Times New Roman"/>
                      <w:sz w:val="21"/>
                      <w:szCs w:val="21"/>
                    </w:rPr>
                  </w:pPr>
                  <w:r>
                    <w:rPr>
                      <w:rFonts w:ascii="Times New Roman" w:cs="Times New Roman"/>
                      <w:sz w:val="21"/>
                      <w:szCs w:val="21"/>
                    </w:rPr>
                    <w:t>油罐区</w:t>
                  </w:r>
                </w:p>
              </w:tc>
              <w:tc>
                <w:tcPr>
                  <w:tcW w:w="1097" w:type="dxa"/>
                  <w:vAlign w:val="center"/>
                </w:tcPr>
                <w:p w:rsidR="00000000" w:rsidRDefault="007B1344">
                  <w:pPr>
                    <w:pStyle w:val="Default"/>
                    <w:rPr>
                      <w:rFonts w:ascii="Times New Roman" w:cs="Times New Roman"/>
                      <w:sz w:val="21"/>
                      <w:szCs w:val="21"/>
                    </w:rPr>
                  </w:pPr>
                  <w:r>
                    <w:rPr>
                      <w:rFonts w:ascii="Times New Roman" w:cs="Times New Roman"/>
                      <w:sz w:val="21"/>
                      <w:szCs w:val="21"/>
                    </w:rPr>
                    <w:t>油罐区</w:t>
                  </w:r>
                </w:p>
              </w:tc>
              <w:tc>
                <w:tcPr>
                  <w:tcW w:w="1064" w:type="dxa"/>
                  <w:vAlign w:val="center"/>
                </w:tcPr>
                <w:p w:rsidR="00000000" w:rsidRDefault="007B1344">
                  <w:pPr>
                    <w:pStyle w:val="Default"/>
                    <w:rPr>
                      <w:rFonts w:ascii="Times New Roman" w:cs="Times New Roman"/>
                      <w:sz w:val="21"/>
                      <w:szCs w:val="21"/>
                    </w:rPr>
                  </w:pPr>
                  <w:r>
                    <w:rPr>
                      <w:rFonts w:ascii="Times New Roman" w:cs="Times New Roman"/>
                      <w:sz w:val="21"/>
                      <w:szCs w:val="21"/>
                    </w:rPr>
                    <w:t>成品油</w:t>
                  </w:r>
                  <w:r>
                    <w:rPr>
                      <w:rFonts w:ascii="Times New Roman" w:cs="Times New Roman"/>
                      <w:sz w:val="21"/>
                      <w:szCs w:val="21"/>
                    </w:rPr>
                    <w:t>(</w:t>
                  </w:r>
                  <w:r>
                    <w:rPr>
                      <w:rFonts w:ascii="Times New Roman" w:cs="Times New Roman"/>
                      <w:sz w:val="21"/>
                      <w:szCs w:val="21"/>
                    </w:rPr>
                    <w:t>汽油、柴油</w:t>
                  </w:r>
                  <w:r>
                    <w:rPr>
                      <w:rFonts w:ascii="Times New Roman" w:cs="Times New Roman"/>
                      <w:sz w:val="21"/>
                      <w:szCs w:val="21"/>
                    </w:rPr>
                    <w:t>)</w:t>
                  </w:r>
                </w:p>
              </w:tc>
              <w:tc>
                <w:tcPr>
                  <w:tcW w:w="3158" w:type="dxa"/>
                  <w:vAlign w:val="center"/>
                </w:tcPr>
                <w:p w:rsidR="00000000" w:rsidRDefault="007B1344">
                  <w:pPr>
                    <w:pStyle w:val="Default"/>
                    <w:rPr>
                      <w:rFonts w:ascii="Times New Roman" w:cs="Times New Roman"/>
                      <w:sz w:val="21"/>
                      <w:szCs w:val="21"/>
                    </w:rPr>
                  </w:pPr>
                  <w:r>
                    <w:rPr>
                      <w:rFonts w:ascii="Times New Roman" w:cs="Times New Roman"/>
                      <w:sz w:val="21"/>
                      <w:szCs w:val="21"/>
                    </w:rPr>
                    <w:t>大气环境：危险物质泄漏有害物质挥发排入大气环境；</w:t>
                  </w:r>
                </w:p>
                <w:p w:rsidR="00000000" w:rsidRDefault="007B1344">
                  <w:pPr>
                    <w:pStyle w:val="Default"/>
                    <w:rPr>
                      <w:rFonts w:ascii="Times New Roman" w:cs="Times New Roman"/>
                      <w:sz w:val="21"/>
                      <w:szCs w:val="21"/>
                    </w:rPr>
                  </w:pPr>
                  <w:r>
                    <w:rPr>
                      <w:rFonts w:ascii="Times New Roman" w:cs="Times New Roman"/>
                      <w:sz w:val="21"/>
                      <w:szCs w:val="21"/>
                    </w:rPr>
                    <w:t>地表水环境：有害物质出现漫流通过地表雨水管道进入地表水环境；地下水环境或土壤环境：有害物质泄漏通过垂直渗透进入地下水环境或土壤环境。</w:t>
                  </w:r>
                </w:p>
              </w:tc>
            </w:tr>
          </w:tbl>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②环境风险危害后果分析</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A</w:t>
            </w:r>
            <w:r>
              <w:rPr>
                <w:rFonts w:hint="eastAsia"/>
                <w:color w:val="000000"/>
                <w:sz w:val="24"/>
                <w:szCs w:val="24"/>
              </w:rPr>
              <w:t>、大气环境</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a</w:t>
            </w:r>
            <w:r>
              <w:rPr>
                <w:rFonts w:hint="eastAsia"/>
                <w:color w:val="000000"/>
                <w:sz w:val="24"/>
                <w:szCs w:val="24"/>
              </w:rPr>
              <w:t>、易燃物质溢出与</w:t>
            </w:r>
            <w:r>
              <w:rPr>
                <w:rFonts w:hint="eastAsia"/>
                <w:color w:val="000000"/>
                <w:sz w:val="24"/>
                <w:szCs w:val="24"/>
              </w:rPr>
              <w:t>泄漏影响分析</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营运期成品油</w:t>
            </w:r>
            <w:r>
              <w:rPr>
                <w:rFonts w:hint="eastAsia"/>
                <w:color w:val="000000"/>
                <w:sz w:val="24"/>
                <w:szCs w:val="24"/>
              </w:rPr>
              <w:t>(</w:t>
            </w:r>
            <w:r>
              <w:rPr>
                <w:rFonts w:hint="eastAsia"/>
                <w:color w:val="000000"/>
                <w:sz w:val="24"/>
                <w:szCs w:val="24"/>
              </w:rPr>
              <w:t>汽油、柴油</w:t>
            </w:r>
            <w:r>
              <w:rPr>
                <w:rFonts w:hint="eastAsia"/>
                <w:color w:val="000000"/>
                <w:sz w:val="24"/>
                <w:szCs w:val="24"/>
              </w:rPr>
              <w:t>)</w:t>
            </w:r>
            <w:r>
              <w:rPr>
                <w:rFonts w:hint="eastAsia"/>
                <w:color w:val="000000"/>
                <w:sz w:val="24"/>
                <w:szCs w:val="24"/>
              </w:rPr>
              <w:t>等易燃物质一旦发生溢出或泄露，在没有遇到火源的情况下，将在自身动量和气象条件下与空气混合稀释扩散，由于油罐等为常压状态，泄漏后会形成液池蒸发，有害物质挥发速率较慢，进入空气中对周围人群影响有限。但当易燃气体聚集到一</w:t>
            </w:r>
            <w:r>
              <w:rPr>
                <w:rFonts w:hint="eastAsia"/>
                <w:color w:val="000000"/>
                <w:sz w:val="24"/>
                <w:szCs w:val="24"/>
              </w:rPr>
              <w:t>-</w:t>
            </w:r>
            <w:r>
              <w:rPr>
                <w:rFonts w:hint="eastAsia"/>
                <w:color w:val="000000"/>
                <w:sz w:val="24"/>
                <w:szCs w:val="24"/>
              </w:rPr>
              <w:t>定浓度，遇热或明火将会出现燃烧爆炸的危险。</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b</w:t>
            </w:r>
            <w:r>
              <w:rPr>
                <w:rFonts w:hint="eastAsia"/>
                <w:color w:val="000000"/>
                <w:sz w:val="24"/>
                <w:szCs w:val="24"/>
              </w:rPr>
              <w:t>、火灾与爆炸等引发的次生污染物排放影响分析</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易燃物质泄漏后遇热或明火会引发火灾，当易燃物质聚集到一定极限，极易引发爆炸风险。汽油及柴油等发生火灾、爆炸产生的浓烟会以燃烧点（或爆炸点）为中心在一定范围内降落，燃烧</w:t>
            </w:r>
            <w:r>
              <w:rPr>
                <w:rFonts w:hint="eastAsia"/>
                <w:color w:val="000000"/>
                <w:sz w:val="24"/>
                <w:szCs w:val="24"/>
              </w:rPr>
              <w:t>点（或爆炸点）上空局部气温、气压能见度等会产生明显的变化，对局部大气环境造成短期影响。有害物质燃烧时将产生</w:t>
            </w:r>
            <w:r>
              <w:rPr>
                <w:rFonts w:hint="eastAsia"/>
                <w:color w:val="000000"/>
                <w:sz w:val="24"/>
                <w:szCs w:val="24"/>
              </w:rPr>
              <w:t>CO</w:t>
            </w:r>
            <w:r>
              <w:rPr>
                <w:rFonts w:hint="eastAsia"/>
                <w:color w:val="000000"/>
                <w:sz w:val="24"/>
                <w:szCs w:val="24"/>
              </w:rPr>
              <w:t>、</w:t>
            </w:r>
            <w:r>
              <w:rPr>
                <w:rFonts w:hint="eastAsia"/>
                <w:color w:val="000000"/>
                <w:sz w:val="24"/>
                <w:szCs w:val="24"/>
              </w:rPr>
              <w:t>SO</w:t>
            </w:r>
            <w:r>
              <w:rPr>
                <w:rFonts w:hint="eastAsia"/>
                <w:color w:val="000000"/>
                <w:sz w:val="24"/>
                <w:szCs w:val="24"/>
                <w:vertAlign w:val="subscript"/>
              </w:rPr>
              <w:t>2</w:t>
            </w:r>
            <w:r>
              <w:rPr>
                <w:rFonts w:hint="eastAsia"/>
                <w:color w:val="000000"/>
                <w:sz w:val="24"/>
                <w:szCs w:val="24"/>
              </w:rPr>
              <w:t>、</w:t>
            </w:r>
            <w:r>
              <w:rPr>
                <w:rFonts w:hint="eastAsia"/>
                <w:color w:val="000000"/>
                <w:sz w:val="24"/>
                <w:szCs w:val="24"/>
              </w:rPr>
              <w:t xml:space="preserve"> NOx</w:t>
            </w:r>
            <w:r>
              <w:rPr>
                <w:rFonts w:hint="eastAsia"/>
                <w:color w:val="000000"/>
                <w:sz w:val="24"/>
                <w:szCs w:val="24"/>
              </w:rPr>
              <w:t>、颗粒物等伴生</w:t>
            </w:r>
            <w:r>
              <w:rPr>
                <w:rFonts w:hint="eastAsia"/>
                <w:color w:val="000000"/>
                <w:sz w:val="24"/>
                <w:szCs w:val="24"/>
              </w:rPr>
              <w:t>/</w:t>
            </w:r>
            <w:r>
              <w:rPr>
                <w:rFonts w:hint="eastAsia"/>
                <w:color w:val="000000"/>
                <w:sz w:val="24"/>
                <w:szCs w:val="24"/>
              </w:rPr>
              <w:t>次生污染物，烟气对</w:t>
            </w:r>
            <w:r>
              <w:rPr>
                <w:rFonts w:hint="eastAsia"/>
                <w:color w:val="000000"/>
                <w:sz w:val="24"/>
                <w:szCs w:val="24"/>
              </w:rPr>
              <w:lastRenderedPageBreak/>
              <w:t>眼睛、呼吸道有一定的刺激性，过度接触可能导致中毒或室息；同时，污染物沿下风向扩散，对下风向环境也会产生一定的影响。</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B</w:t>
            </w:r>
            <w:r>
              <w:rPr>
                <w:rFonts w:hint="eastAsia"/>
                <w:color w:val="000000"/>
                <w:sz w:val="24"/>
                <w:szCs w:val="24"/>
              </w:rPr>
              <w:t>、地表水环境</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a</w:t>
            </w:r>
            <w:r>
              <w:rPr>
                <w:rFonts w:hint="eastAsia"/>
                <w:color w:val="000000"/>
                <w:sz w:val="24"/>
                <w:szCs w:val="24"/>
              </w:rPr>
              <w:t>、易燃物质溢出或泄漏影响分析</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泄漏或渗漏的成品油以及携带成品油的清洗废水一旦进入地表水环境，将造成地表水体污染，影响范围小到几公里大到几十公里。污染首先将造成地表水体周边的景观破坏，产生严重的刺鼻气味；其次，由于石油</w:t>
            </w:r>
            <w:r>
              <w:rPr>
                <w:rFonts w:hint="eastAsia"/>
                <w:color w:val="000000"/>
                <w:sz w:val="24"/>
                <w:szCs w:val="24"/>
              </w:rPr>
              <w:t>类难溶于水，大部分将浮于水面，形成一层油膜隔离空气与水面，造成水中溶解氧浓度降低，逐渐形成死水，致使水中生物死亡；再次，成品油一旦进入水环境，由于可生化性差，造成受污染水体长时间无法净化，靠水体自行净化完全恢复需要十几年、甚至几十年的时间。</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本项目油罐区容积较小，油罐为双层地埋式储罐，并在油罐区设置了消防沙池，因此当加油站一旦发生溢出或泄漏事故时，成品油将聚积在油罐区，很难溢出油罐区。加油区设有环形收集沟，一旦发生火灾及消洗废水，可及时处理，大大减少对地表水的直接影响。</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b</w:t>
            </w:r>
            <w:r>
              <w:rPr>
                <w:rFonts w:hint="eastAsia"/>
                <w:color w:val="000000"/>
                <w:sz w:val="24"/>
                <w:szCs w:val="24"/>
              </w:rPr>
              <w:t>、消防废水影响分析</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当发生火灾事故</w:t>
            </w:r>
            <w:r>
              <w:rPr>
                <w:rFonts w:hint="eastAsia"/>
                <w:color w:val="000000"/>
                <w:sz w:val="24"/>
                <w:szCs w:val="24"/>
              </w:rPr>
              <w:t>进行补救时，燃烧灰烬和泄漏的物料会被消防水冲刷，随消防水进入附近地势较低处，部分则可能进入雨水管网排至附近地表水体，造成地表水体污染。</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C</w:t>
            </w:r>
            <w:r>
              <w:rPr>
                <w:rFonts w:hint="eastAsia"/>
                <w:color w:val="000000"/>
                <w:sz w:val="24"/>
                <w:szCs w:val="24"/>
              </w:rPr>
              <w:t>、地下水环境</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储油罐和输油管线的溢出或泄漏将对地下水造成污染较为严重，地下水日遭到成品油的污染，会产生严重异味，并具有较强的致畸致癌性。导致地下水无法饮用。又由于这种渗漏必然穿过较厚的土壤层，使土壤层中吸附了大量的燃料油，土壤层吸附的燃料油不仅会导致植物的死亡，面且土壤层吸附的燃料油还会随着地表水的下渗对土壤层的冲刷作用补充到地下水，这样尽管污染源得到及时控制，但这种污染</w:t>
            </w:r>
            <w:r>
              <w:rPr>
                <w:rFonts w:hint="eastAsia"/>
                <w:color w:val="000000"/>
                <w:sz w:val="24"/>
                <w:szCs w:val="24"/>
              </w:rPr>
              <w:t>仅靠地表雨水入渗的冲刷，含水层的自净降解将是一个长期的过程。石油类渗入区域土壤以及地下水产生的污染将是不可逆转的，其污染的影响将是长期的。</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本项目对储油罐内外表面、油罐区地面、输油管道、污水收集管道、沉淀隔油池均做了防渗防腐处理，加油站一旦发生成品油溢出或泄漏事故，</w:t>
            </w:r>
            <w:r>
              <w:rPr>
                <w:rFonts w:hint="eastAsia"/>
                <w:color w:val="000000"/>
                <w:sz w:val="24"/>
                <w:szCs w:val="24"/>
              </w:rPr>
              <w:lastRenderedPageBreak/>
              <w:t>成品油将由于防渗层的保护作用，聚积在储油区，对地下水的影响较小。</w:t>
            </w:r>
          </w:p>
          <w:p w:rsidR="00000000" w:rsidRDefault="007B1344">
            <w:pPr>
              <w:snapToGrid w:val="0"/>
              <w:spacing w:line="360" w:lineRule="auto"/>
              <w:ind w:firstLineChars="200" w:firstLine="480"/>
              <w:rPr>
                <w:rFonts w:ascii="宋体" w:hAnsi="宋体" w:hint="eastAsia"/>
                <w:color w:val="000000"/>
                <w:sz w:val="24"/>
                <w:szCs w:val="24"/>
              </w:rPr>
            </w:pPr>
            <w:r>
              <w:rPr>
                <w:rFonts w:hint="eastAsia"/>
                <w:color w:val="000000"/>
                <w:sz w:val="24"/>
                <w:szCs w:val="24"/>
              </w:rPr>
              <w:t>4.8.5</w:t>
            </w:r>
            <w:r>
              <w:rPr>
                <w:rFonts w:hint="eastAsia"/>
                <w:color w:val="000000"/>
                <w:sz w:val="24"/>
                <w:szCs w:val="24"/>
              </w:rPr>
              <w:t>环境风险防范措施及应急要求</w:t>
            </w:r>
          </w:p>
          <w:p w:rsidR="00000000" w:rsidRDefault="007B1344">
            <w:pPr>
              <w:snapToGrid w:val="0"/>
              <w:spacing w:line="360" w:lineRule="auto"/>
              <w:ind w:firstLineChars="200" w:firstLine="480"/>
              <w:rPr>
                <w:rFonts w:hint="eastAsia"/>
                <w:color w:val="000000"/>
                <w:sz w:val="24"/>
                <w:szCs w:val="24"/>
              </w:rPr>
            </w:pPr>
            <w:r>
              <w:rPr>
                <w:rFonts w:ascii="宋体" w:hAnsi="宋体" w:hint="eastAsia"/>
                <w:color w:val="000000"/>
                <w:sz w:val="24"/>
                <w:szCs w:val="24"/>
              </w:rPr>
              <w:t>1</w:t>
            </w:r>
            <w:r>
              <w:rPr>
                <w:rFonts w:ascii="宋体" w:hAnsi="宋体" w:hint="eastAsia"/>
                <w:color w:val="000000"/>
                <w:sz w:val="24"/>
                <w:szCs w:val="24"/>
              </w:rPr>
              <w:t>）</w:t>
            </w:r>
            <w:r>
              <w:rPr>
                <w:rFonts w:hint="eastAsia"/>
                <w:color w:val="000000"/>
                <w:sz w:val="24"/>
                <w:szCs w:val="24"/>
              </w:rPr>
              <w:t>加油站火灾爆炸事故预防措施</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从对加油站火灾爆炸事故的统计分析中可以看出，加油站事故的发生具有一定的规律性。为落实“安全第一、预防为主”的方</w:t>
            </w:r>
            <w:r>
              <w:rPr>
                <w:rFonts w:hint="eastAsia"/>
                <w:color w:val="000000"/>
                <w:sz w:val="24"/>
                <w:szCs w:val="24"/>
              </w:rPr>
              <w:t>针，保证加油站安全，应采取以下预防措施。</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①严格按防火规范布置平面，站场内的电气设备及仪表按防爆等级选用；购买的设备应具有相应资质的生产单位的合格产品，设计安装应严格按照《汽车加油加气加氢站技术标准》（</w:t>
            </w:r>
            <w:r>
              <w:rPr>
                <w:rFonts w:hint="eastAsia"/>
                <w:color w:val="000000"/>
                <w:sz w:val="24"/>
                <w:szCs w:val="24"/>
              </w:rPr>
              <w:t>GB50156-2021</w:t>
            </w:r>
            <w:r>
              <w:rPr>
                <w:rFonts w:hint="eastAsia"/>
                <w:color w:val="000000"/>
                <w:sz w:val="24"/>
                <w:szCs w:val="24"/>
              </w:rPr>
              <w:t>）要求。</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②加油站设置符合标准的灭火设施，如干粉灭火器、</w:t>
            </w:r>
            <w:r>
              <w:rPr>
                <w:rFonts w:hint="eastAsia"/>
                <w:color w:val="000000"/>
                <w:sz w:val="24"/>
                <w:szCs w:val="24"/>
              </w:rPr>
              <w:t>CO</w:t>
            </w:r>
            <w:r>
              <w:rPr>
                <w:rFonts w:hint="eastAsia"/>
                <w:color w:val="000000"/>
                <w:sz w:val="24"/>
                <w:szCs w:val="24"/>
                <w:vertAlign w:val="subscript"/>
              </w:rPr>
              <w:t>2</w:t>
            </w:r>
            <w:r>
              <w:rPr>
                <w:rFonts w:hint="eastAsia"/>
                <w:color w:val="000000"/>
                <w:sz w:val="24"/>
                <w:szCs w:val="24"/>
              </w:rPr>
              <w:t>灭火器、消防沙等，设计及建设符合《汽车加油加气加氢站技术标准》</w:t>
            </w:r>
            <w:r>
              <w:rPr>
                <w:rFonts w:hint="eastAsia"/>
                <w:color w:val="000000"/>
                <w:sz w:val="24"/>
                <w:szCs w:val="24"/>
              </w:rPr>
              <w:t xml:space="preserve"> </w:t>
            </w:r>
            <w:r>
              <w:rPr>
                <w:rFonts w:hint="eastAsia"/>
                <w:color w:val="000000"/>
                <w:sz w:val="24"/>
                <w:szCs w:val="24"/>
              </w:rPr>
              <w:t>（</w:t>
            </w:r>
            <w:r>
              <w:rPr>
                <w:rFonts w:hint="eastAsia"/>
                <w:color w:val="000000"/>
                <w:sz w:val="24"/>
                <w:szCs w:val="24"/>
              </w:rPr>
              <w:t>GB 50156-2021</w:t>
            </w:r>
            <w:r>
              <w:rPr>
                <w:rFonts w:hint="eastAsia"/>
                <w:color w:val="000000"/>
                <w:sz w:val="24"/>
                <w:szCs w:val="24"/>
              </w:rPr>
              <w:t>）</w:t>
            </w:r>
            <w:r>
              <w:rPr>
                <w:rFonts w:hint="eastAsia"/>
                <w:color w:val="000000"/>
                <w:sz w:val="24"/>
                <w:szCs w:val="24"/>
              </w:rPr>
              <w:t xml:space="preserve"> </w:t>
            </w:r>
            <w:r>
              <w:rPr>
                <w:rFonts w:hint="eastAsia"/>
                <w:color w:val="000000"/>
                <w:sz w:val="24"/>
                <w:szCs w:val="24"/>
              </w:rPr>
              <w:t>中的相关要求。消防器材应当设置在明显和便于取用的地点，周围不准堆放物品和杂物。消防设施、器材，应当由专人管理，负责检查、维修、保</w:t>
            </w:r>
            <w:r>
              <w:rPr>
                <w:rFonts w:hint="eastAsia"/>
                <w:color w:val="000000"/>
                <w:sz w:val="24"/>
                <w:szCs w:val="24"/>
              </w:rPr>
              <w:t>养、更换和添置，保证完好有效。</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③加油站的着火源非常复杂，既有外来火源，又有因电器、静电、金属碰撞火花等产生的内在着火源。火源控制不严是引起加油站火灾的重要原因，因此必须认真吸取教训，严加控制，严禁一切外来火源进入加油站防火禁区，同时在加油站站区内应防止金属撞击产生火星，防止静电、雷电和杂散电流引起火灾爆炸，防止电器设备发生故障产生点火源，杜绝一切违章作业。在加油站区适当增设禁火、禁烟和禁止使用手机的安全警示标志，对褪色的安全警示标志进行更换。</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④重视夏季安全管理：夏季是各类事故的多发季节，应针对夏季天气炎</w:t>
            </w:r>
            <w:r>
              <w:rPr>
                <w:rFonts w:hint="eastAsia"/>
                <w:color w:val="000000"/>
                <w:sz w:val="24"/>
                <w:szCs w:val="24"/>
              </w:rPr>
              <w:t>热、事故苗头多的特点，强化人员的安全意识，调整好人员作息时间，保证作业人员精力充沛、作业规范并有计划、有步骤地开展预防事故活动，使加油站各项活动正常运行。同时，还应根据夏季雷雨天气多的特点，搞好预防预查，防止雷电引起的油气爆炸、电气火灾、电子电气仪表失灵以及人身遭受伤害等事故，防止暴风雨引起加油站设备遭水淹、设施遭破坏。</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⑤加强人员安全教育、科学管理：加油站是面向社会的营业性场所，因此在事故预防中，既要注重加油站工作人员的安全培训教育，使其掌握基本的防火防爆知识，同时还应该注重加油站其他人员的安全，严格落实</w:t>
            </w:r>
            <w:r>
              <w:rPr>
                <w:rFonts w:hint="eastAsia"/>
                <w:color w:val="000000"/>
                <w:sz w:val="24"/>
                <w:szCs w:val="24"/>
              </w:rPr>
              <w:lastRenderedPageBreak/>
              <w:t>各项安全生产规章制度，做好加油站流动人员的管理。在有条件的加油站应该实行</w:t>
            </w:r>
            <w:r>
              <w:rPr>
                <w:rFonts w:hint="eastAsia"/>
                <w:color w:val="000000"/>
                <w:sz w:val="24"/>
                <w:szCs w:val="24"/>
              </w:rPr>
              <w:t>IC</w:t>
            </w:r>
            <w:r>
              <w:rPr>
                <w:rFonts w:hint="eastAsia"/>
                <w:color w:val="000000"/>
                <w:sz w:val="24"/>
                <w:szCs w:val="24"/>
              </w:rPr>
              <w:t>卡加油，尽量减少一次加油过程中参与人员的数量，从而降低事故发生时人员的伤亡损失。</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⑥加强装卸油作业管理：在装卸油作业过程中要严格按照作业程序进行操作，严格检查汽车油罐车，防止因装油设备不符合规范、设备失修、冒油泄漏、静电放电和人的违章操作造成的汽车油罐车火灾。在作业过程中应按照规定进行静电接地，控制加油枪的流速，严格操作规程和注意随时可能出现的隐患，掌握正确处理各种突发事件的应急办法和抢救措施。</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2</w:t>
            </w:r>
            <w:r>
              <w:rPr>
                <w:rFonts w:hint="eastAsia"/>
                <w:color w:val="000000"/>
                <w:sz w:val="24"/>
                <w:szCs w:val="24"/>
              </w:rPr>
              <w:t>）加油站成品油溢出或泄漏事故预防措</w:t>
            </w:r>
            <w:r>
              <w:rPr>
                <w:rFonts w:hint="eastAsia"/>
                <w:color w:val="000000"/>
                <w:sz w:val="24"/>
                <w:szCs w:val="24"/>
              </w:rPr>
              <w:t>施</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①加油作业时要巡查管线，出现漏油情况及时处理，作业人员在值班期间，绝不允许擅离职守，并不得从事与本职工作无关的其他事情。</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②装油容量应严格控制在安全高度之内，装油过满会使油料在容器内因温度升高膨胀而从容器口冒出。</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③放置油罐的罐池内回填厚度大于</w:t>
            </w:r>
            <w:r>
              <w:rPr>
                <w:rFonts w:hint="eastAsia"/>
                <w:color w:val="000000"/>
                <w:sz w:val="24"/>
                <w:szCs w:val="24"/>
              </w:rPr>
              <w:t>0.3m</w:t>
            </w:r>
            <w:r>
              <w:rPr>
                <w:rFonts w:hint="eastAsia"/>
                <w:color w:val="000000"/>
                <w:sz w:val="24"/>
                <w:szCs w:val="24"/>
              </w:rPr>
              <w:t>的干净砂土，同时也防止回填土含酸碱的废渣，对油罐加剧腐蚀；埋地钢管的连接采用焊接方式。</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④油罐的各接合管设在油罐的项部，便于平时的检修与管理，避免现场安装开孔可能出现焊接不良和接管受力大、容易发生断裂而造成的跑油、渗油等不安全事故。</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⑤维修油罐、阀门、管线</w:t>
            </w:r>
            <w:r>
              <w:rPr>
                <w:rFonts w:hint="eastAsia"/>
                <w:color w:val="000000"/>
                <w:sz w:val="24"/>
                <w:szCs w:val="24"/>
              </w:rPr>
              <w:t>及其附件时，修理人员要与有关人员密切联系。离开现场或暂时停止修理时，应将拆开的管道用堵头堵住，并将修理情况向有关人员交待清楚。修理结束应经技术人员或值班员检查无误后，方可使用。</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⑥油罐输油前后，都应对油罐安全设施进行检查，尤其是进出油管线上的阀门，油罐呼吸阀、计量口等，发现问题，应及时报告有关部门解决。</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⑦装设高液位检测装置，及时掌握油罐情况，如果发生泄漏能够及时发现，及时采取措施。</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⑨在加油棚和卸油区四周设置截流管网，可确保场地内泄漏的油品进入隔油池，同时，在隔油池出口设置切断阀，在事故时关闭阀门，确保油</w:t>
            </w:r>
            <w:r>
              <w:rPr>
                <w:rFonts w:hint="eastAsia"/>
                <w:color w:val="000000"/>
                <w:sz w:val="24"/>
                <w:szCs w:val="24"/>
              </w:rPr>
              <w:t>品不会通过排水管直接排入外环境。泄漏油品应按危废收集处置。</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本项目消防措施采用干法灭火，发生事故时尽量减少消防废水的产生。</w:t>
            </w:r>
          </w:p>
          <w:p w:rsidR="00000000" w:rsidRDefault="007B1344">
            <w:pPr>
              <w:snapToGrid w:val="0"/>
              <w:spacing w:line="360" w:lineRule="auto"/>
              <w:rPr>
                <w:rFonts w:hint="eastAsia"/>
                <w:color w:val="000000"/>
                <w:sz w:val="24"/>
                <w:szCs w:val="24"/>
              </w:rPr>
            </w:pPr>
            <w:r>
              <w:rPr>
                <w:rFonts w:hint="eastAsia"/>
                <w:color w:val="000000"/>
                <w:sz w:val="24"/>
                <w:szCs w:val="24"/>
              </w:rPr>
              <w:lastRenderedPageBreak/>
              <w:t>采用</w:t>
            </w:r>
            <w:r>
              <w:rPr>
                <w:rFonts w:hint="eastAsia"/>
                <w:color w:val="000000"/>
                <w:sz w:val="24"/>
                <w:szCs w:val="24"/>
              </w:rPr>
              <w:t>SF</w:t>
            </w:r>
            <w:r>
              <w:rPr>
                <w:rFonts w:hint="eastAsia"/>
                <w:color w:val="000000"/>
                <w:sz w:val="24"/>
                <w:szCs w:val="24"/>
              </w:rPr>
              <w:t>双层承重式储油罐，并装设储罐高液位仪和储罐泄露检测仪，及时掌握油罐情况，如果发生泄漏能够及时发现，及时采取措施。建议严格做好厂内的截流措施，并在雨水和污水排放口处设置切断阀，在站内配置应急水泵。一旦出现油品泄漏，须切断隔油池排口，泄漏油品应按危废收集处置。</w:t>
            </w:r>
          </w:p>
          <w:p w:rsidR="00000000" w:rsidRDefault="007B1344">
            <w:pPr>
              <w:snapToGrid w:val="0"/>
              <w:spacing w:line="360" w:lineRule="auto"/>
              <w:ind w:firstLineChars="200" w:firstLine="480"/>
              <w:rPr>
                <w:rFonts w:ascii="宋体" w:hAnsi="宋体" w:hint="eastAsia"/>
                <w:color w:val="000000"/>
                <w:sz w:val="24"/>
                <w:szCs w:val="24"/>
              </w:rPr>
            </w:pPr>
            <w:r>
              <w:rPr>
                <w:rFonts w:hint="eastAsia"/>
                <w:color w:val="000000"/>
                <w:sz w:val="24"/>
                <w:szCs w:val="24"/>
              </w:rPr>
              <w:t>4.8.6</w:t>
            </w:r>
            <w:r>
              <w:rPr>
                <w:rFonts w:hint="eastAsia"/>
                <w:color w:val="000000"/>
                <w:sz w:val="24"/>
                <w:szCs w:val="24"/>
              </w:rPr>
              <w:t>环境风险应急预案</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根据《关于进一步加强环境影响评价管理防范环境风险的通知》（环发</w:t>
            </w:r>
            <w:r>
              <w:rPr>
                <w:rFonts w:hint="eastAsia"/>
                <w:color w:val="000000"/>
                <w:sz w:val="24"/>
                <w:szCs w:val="24"/>
              </w:rPr>
              <w:t>[2012]77</w:t>
            </w:r>
            <w:r>
              <w:rPr>
                <w:rFonts w:hint="eastAsia"/>
                <w:color w:val="000000"/>
                <w:sz w:val="24"/>
                <w:szCs w:val="24"/>
              </w:rPr>
              <w:t>号）和《关于印发</w:t>
            </w:r>
            <w:r>
              <w:rPr>
                <w:rFonts w:hint="eastAsia"/>
                <w:color w:val="000000"/>
                <w:sz w:val="24"/>
                <w:szCs w:val="24"/>
              </w:rPr>
              <w:t>&lt;</w:t>
            </w:r>
            <w:r>
              <w:rPr>
                <w:rFonts w:hint="eastAsia"/>
                <w:color w:val="000000"/>
                <w:sz w:val="24"/>
                <w:szCs w:val="24"/>
              </w:rPr>
              <w:t>湖南省突发环境事件应急预案管理办法</w:t>
            </w:r>
            <w:r>
              <w:rPr>
                <w:rFonts w:hint="eastAsia"/>
                <w:color w:val="000000"/>
                <w:sz w:val="24"/>
                <w:szCs w:val="24"/>
              </w:rPr>
              <w:t>&gt;</w:t>
            </w:r>
            <w:r>
              <w:rPr>
                <w:rFonts w:hint="eastAsia"/>
                <w:color w:val="000000"/>
                <w:sz w:val="24"/>
                <w:szCs w:val="24"/>
              </w:rPr>
              <w:t>的通知》（湘政办发</w:t>
            </w:r>
            <w:r>
              <w:rPr>
                <w:rFonts w:hint="eastAsia"/>
                <w:color w:val="000000"/>
                <w:sz w:val="24"/>
                <w:szCs w:val="24"/>
              </w:rPr>
              <w:t>[2014]86</w:t>
            </w:r>
            <w:r>
              <w:rPr>
                <w:rFonts w:hint="eastAsia"/>
                <w:color w:val="000000"/>
                <w:sz w:val="24"/>
                <w:szCs w:val="24"/>
              </w:rPr>
              <w:t>号）等文件要求，建设单位应在本项目环保竣工验收前编制相应的《突发环境事件应急预案》。对照环境风险导则，本报告要求本项目的《突发环境事件应急预案》编制至少应包括以下内容：</w:t>
            </w:r>
          </w:p>
          <w:p w:rsidR="00000000" w:rsidRDefault="007B1344">
            <w:pPr>
              <w:pStyle w:val="Default"/>
              <w:jc w:val="center"/>
              <w:rPr>
                <w:rFonts w:ascii="Times New Roman" w:cs="Times New Roman"/>
                <w:b/>
                <w:sz w:val="21"/>
                <w:szCs w:val="21"/>
              </w:rPr>
            </w:pPr>
            <w:r>
              <w:rPr>
                <w:rFonts w:ascii="Times New Roman" w:cs="Times New Roman"/>
                <w:b/>
                <w:sz w:val="21"/>
                <w:szCs w:val="21"/>
              </w:rPr>
              <w:t>表</w:t>
            </w:r>
            <w:r>
              <w:rPr>
                <w:rFonts w:ascii="Times New Roman" w:cs="Times New Roman"/>
                <w:b/>
                <w:sz w:val="21"/>
                <w:szCs w:val="21"/>
              </w:rPr>
              <w:t xml:space="preserve">4.8-3 </w:t>
            </w:r>
            <w:r>
              <w:rPr>
                <w:rFonts w:ascii="Times New Roman" w:cs="Times New Roman"/>
                <w:b/>
                <w:sz w:val="21"/>
                <w:szCs w:val="21"/>
              </w:rPr>
              <w:t>应急预案内容</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9"/>
              <w:gridCol w:w="1504"/>
              <w:gridCol w:w="5604"/>
            </w:tblGrid>
            <w:tr w:rsidR="00000000">
              <w:tc>
                <w:tcPr>
                  <w:tcW w:w="649" w:type="dxa"/>
                  <w:vAlign w:val="center"/>
                </w:tcPr>
                <w:p w:rsidR="00000000" w:rsidRDefault="007B1344">
                  <w:pPr>
                    <w:pStyle w:val="Default"/>
                    <w:jc w:val="center"/>
                    <w:rPr>
                      <w:rFonts w:hint="eastAsia"/>
                      <w:b/>
                      <w:sz w:val="21"/>
                      <w:szCs w:val="21"/>
                    </w:rPr>
                  </w:pPr>
                  <w:r>
                    <w:rPr>
                      <w:rFonts w:hint="eastAsia"/>
                      <w:b/>
                      <w:sz w:val="21"/>
                      <w:szCs w:val="21"/>
                    </w:rPr>
                    <w:t>序号</w:t>
                  </w:r>
                </w:p>
              </w:tc>
              <w:tc>
                <w:tcPr>
                  <w:tcW w:w="1504" w:type="dxa"/>
                  <w:vAlign w:val="center"/>
                </w:tcPr>
                <w:p w:rsidR="00000000" w:rsidRDefault="007B1344">
                  <w:pPr>
                    <w:pStyle w:val="Default"/>
                    <w:jc w:val="center"/>
                    <w:rPr>
                      <w:rFonts w:hint="eastAsia"/>
                      <w:b/>
                      <w:sz w:val="21"/>
                      <w:szCs w:val="21"/>
                    </w:rPr>
                  </w:pPr>
                  <w:r>
                    <w:rPr>
                      <w:rFonts w:hint="eastAsia"/>
                      <w:b/>
                      <w:sz w:val="21"/>
                      <w:szCs w:val="21"/>
                    </w:rPr>
                    <w:t>项目</w:t>
                  </w:r>
                </w:p>
              </w:tc>
              <w:tc>
                <w:tcPr>
                  <w:tcW w:w="5604" w:type="dxa"/>
                  <w:vAlign w:val="center"/>
                </w:tcPr>
                <w:p w:rsidR="00000000" w:rsidRDefault="007B1344">
                  <w:pPr>
                    <w:pStyle w:val="Default"/>
                    <w:jc w:val="center"/>
                    <w:rPr>
                      <w:rFonts w:hint="eastAsia"/>
                      <w:b/>
                      <w:sz w:val="21"/>
                      <w:szCs w:val="21"/>
                    </w:rPr>
                  </w:pPr>
                  <w:r>
                    <w:rPr>
                      <w:rFonts w:hint="eastAsia"/>
                      <w:b/>
                      <w:sz w:val="21"/>
                      <w:szCs w:val="21"/>
                    </w:rPr>
                    <w:t>内容及要求</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1</w:t>
                  </w:r>
                </w:p>
              </w:tc>
              <w:tc>
                <w:tcPr>
                  <w:tcW w:w="1504" w:type="dxa"/>
                  <w:vAlign w:val="center"/>
                </w:tcPr>
                <w:p w:rsidR="00000000" w:rsidRDefault="007B1344">
                  <w:pPr>
                    <w:pStyle w:val="Default"/>
                    <w:jc w:val="center"/>
                    <w:rPr>
                      <w:rFonts w:hint="eastAsia"/>
                      <w:sz w:val="21"/>
                      <w:szCs w:val="21"/>
                    </w:rPr>
                  </w:pPr>
                  <w:r>
                    <w:rPr>
                      <w:rFonts w:hint="eastAsia"/>
                      <w:sz w:val="21"/>
                      <w:szCs w:val="21"/>
                    </w:rPr>
                    <w:t>总则</w:t>
                  </w:r>
                </w:p>
              </w:tc>
              <w:tc>
                <w:tcPr>
                  <w:tcW w:w="5604" w:type="dxa"/>
                  <w:vAlign w:val="center"/>
                </w:tcPr>
                <w:p w:rsidR="00000000" w:rsidRDefault="007B1344">
                  <w:pPr>
                    <w:pStyle w:val="Default"/>
                    <w:jc w:val="center"/>
                    <w:rPr>
                      <w:rFonts w:hint="eastAsia"/>
                      <w:sz w:val="21"/>
                      <w:szCs w:val="21"/>
                    </w:rPr>
                  </w:pPr>
                  <w:r>
                    <w:rPr>
                      <w:rFonts w:hint="eastAsia"/>
                      <w:sz w:val="21"/>
                      <w:szCs w:val="21"/>
                    </w:rPr>
                    <w:t>编制目的、编制依据、适用范围和工作原则</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2</w:t>
                  </w:r>
                </w:p>
              </w:tc>
              <w:tc>
                <w:tcPr>
                  <w:tcW w:w="1504" w:type="dxa"/>
                  <w:vAlign w:val="center"/>
                </w:tcPr>
                <w:p w:rsidR="00000000" w:rsidRDefault="007B1344">
                  <w:pPr>
                    <w:pStyle w:val="Default"/>
                    <w:jc w:val="center"/>
                    <w:rPr>
                      <w:rFonts w:hint="eastAsia"/>
                      <w:sz w:val="21"/>
                      <w:szCs w:val="21"/>
                    </w:rPr>
                  </w:pPr>
                  <w:r>
                    <w:rPr>
                      <w:rFonts w:hint="eastAsia"/>
                      <w:sz w:val="21"/>
                      <w:szCs w:val="21"/>
                    </w:rPr>
                    <w:t>应急组织指挥体系与职责</w:t>
                  </w:r>
                </w:p>
              </w:tc>
              <w:tc>
                <w:tcPr>
                  <w:tcW w:w="5604" w:type="dxa"/>
                  <w:vAlign w:val="center"/>
                </w:tcPr>
                <w:p w:rsidR="00000000" w:rsidRDefault="007B1344">
                  <w:pPr>
                    <w:pStyle w:val="Default"/>
                    <w:jc w:val="center"/>
                    <w:rPr>
                      <w:rFonts w:hint="eastAsia"/>
                      <w:sz w:val="21"/>
                      <w:szCs w:val="21"/>
                    </w:rPr>
                  </w:pPr>
                  <w:r>
                    <w:rPr>
                      <w:rFonts w:hint="eastAsia"/>
                      <w:sz w:val="21"/>
                      <w:szCs w:val="21"/>
                    </w:rPr>
                    <w:t>领导机构、工作机构、地方机构或者现场指挥机构、环境应急专家组等；</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3</w:t>
                  </w:r>
                </w:p>
              </w:tc>
              <w:tc>
                <w:tcPr>
                  <w:tcW w:w="1504" w:type="dxa"/>
                  <w:vAlign w:val="center"/>
                </w:tcPr>
                <w:p w:rsidR="00000000" w:rsidRDefault="007B1344">
                  <w:pPr>
                    <w:pStyle w:val="Default"/>
                    <w:jc w:val="center"/>
                    <w:rPr>
                      <w:rFonts w:hint="eastAsia"/>
                      <w:sz w:val="21"/>
                      <w:szCs w:val="21"/>
                    </w:rPr>
                  </w:pPr>
                  <w:r>
                    <w:rPr>
                      <w:rFonts w:hint="eastAsia"/>
                      <w:sz w:val="21"/>
                      <w:szCs w:val="21"/>
                    </w:rPr>
                    <w:t>预防和预警机制</w:t>
                  </w:r>
                </w:p>
              </w:tc>
              <w:tc>
                <w:tcPr>
                  <w:tcW w:w="5604" w:type="dxa"/>
                  <w:vAlign w:val="center"/>
                </w:tcPr>
                <w:p w:rsidR="00000000" w:rsidRDefault="007B1344">
                  <w:pPr>
                    <w:pStyle w:val="Default"/>
                    <w:jc w:val="both"/>
                    <w:rPr>
                      <w:rFonts w:hint="eastAsia"/>
                      <w:sz w:val="21"/>
                      <w:szCs w:val="21"/>
                    </w:rPr>
                  </w:pPr>
                  <w:r>
                    <w:rPr>
                      <w:rFonts w:hint="eastAsia"/>
                      <w:sz w:val="21"/>
                      <w:szCs w:val="21"/>
                    </w:rPr>
                    <w:t>包括应急准备措施、环境风险隐患排查和整治措施、预</w:t>
                  </w:r>
                  <w:r>
                    <w:rPr>
                      <w:rFonts w:hint="eastAsia"/>
                      <w:sz w:val="21"/>
                      <w:szCs w:val="21"/>
                    </w:rPr>
                    <w:t>警分级指标、预警发布或者解除程序、预警相应措施等</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4</w:t>
                  </w:r>
                </w:p>
              </w:tc>
              <w:tc>
                <w:tcPr>
                  <w:tcW w:w="1504" w:type="dxa"/>
                  <w:vAlign w:val="center"/>
                </w:tcPr>
                <w:p w:rsidR="00000000" w:rsidRDefault="007B1344">
                  <w:pPr>
                    <w:pStyle w:val="Default"/>
                    <w:jc w:val="center"/>
                    <w:rPr>
                      <w:rFonts w:hint="eastAsia"/>
                      <w:sz w:val="21"/>
                      <w:szCs w:val="21"/>
                    </w:rPr>
                  </w:pPr>
                  <w:r>
                    <w:rPr>
                      <w:rFonts w:hint="eastAsia"/>
                      <w:sz w:val="21"/>
                      <w:szCs w:val="21"/>
                    </w:rPr>
                    <w:t>应急处置</w:t>
                  </w:r>
                </w:p>
              </w:tc>
              <w:tc>
                <w:tcPr>
                  <w:tcW w:w="5604" w:type="dxa"/>
                  <w:vAlign w:val="center"/>
                </w:tcPr>
                <w:p w:rsidR="00000000" w:rsidRDefault="007B1344">
                  <w:pPr>
                    <w:pStyle w:val="Default"/>
                    <w:jc w:val="both"/>
                    <w:rPr>
                      <w:rFonts w:hint="eastAsia"/>
                      <w:sz w:val="21"/>
                      <w:szCs w:val="21"/>
                    </w:rPr>
                  </w:pPr>
                  <w:r>
                    <w:rPr>
                      <w:rFonts w:hint="eastAsia"/>
                      <w:sz w:val="21"/>
                      <w:szCs w:val="21"/>
                    </w:rPr>
                    <w:t>包括应急预案启动条件、信息报告、先期处置、应急监测、分级响应、指挥协调、信息发布、应急终止等程序和措施</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5</w:t>
                  </w:r>
                </w:p>
              </w:tc>
              <w:tc>
                <w:tcPr>
                  <w:tcW w:w="1504" w:type="dxa"/>
                  <w:vAlign w:val="center"/>
                </w:tcPr>
                <w:p w:rsidR="00000000" w:rsidRDefault="007B1344">
                  <w:pPr>
                    <w:pStyle w:val="Default"/>
                    <w:jc w:val="center"/>
                    <w:rPr>
                      <w:rFonts w:hint="eastAsia"/>
                      <w:sz w:val="21"/>
                      <w:szCs w:val="21"/>
                    </w:rPr>
                  </w:pPr>
                  <w:r>
                    <w:rPr>
                      <w:rFonts w:hint="eastAsia"/>
                      <w:sz w:val="21"/>
                      <w:szCs w:val="21"/>
                    </w:rPr>
                    <w:t>后期处置</w:t>
                  </w:r>
                </w:p>
              </w:tc>
              <w:tc>
                <w:tcPr>
                  <w:tcW w:w="5604" w:type="dxa"/>
                  <w:vAlign w:val="center"/>
                </w:tcPr>
                <w:p w:rsidR="00000000" w:rsidRDefault="007B1344">
                  <w:pPr>
                    <w:pStyle w:val="Default"/>
                    <w:jc w:val="both"/>
                    <w:rPr>
                      <w:rFonts w:hint="eastAsia"/>
                      <w:sz w:val="21"/>
                      <w:szCs w:val="21"/>
                    </w:rPr>
                  </w:pPr>
                  <w:r>
                    <w:rPr>
                      <w:rFonts w:hint="eastAsia"/>
                      <w:sz w:val="21"/>
                      <w:szCs w:val="21"/>
                    </w:rPr>
                    <w:t>包括善后处置、调查与评估、恢复重建等</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6</w:t>
                  </w:r>
                </w:p>
              </w:tc>
              <w:tc>
                <w:tcPr>
                  <w:tcW w:w="1504" w:type="dxa"/>
                  <w:vAlign w:val="center"/>
                </w:tcPr>
                <w:p w:rsidR="00000000" w:rsidRDefault="007B1344">
                  <w:pPr>
                    <w:pStyle w:val="Default"/>
                    <w:jc w:val="center"/>
                    <w:rPr>
                      <w:rFonts w:hint="eastAsia"/>
                      <w:sz w:val="21"/>
                      <w:szCs w:val="21"/>
                    </w:rPr>
                  </w:pPr>
                  <w:r>
                    <w:rPr>
                      <w:rFonts w:hint="eastAsia"/>
                      <w:sz w:val="21"/>
                      <w:szCs w:val="21"/>
                    </w:rPr>
                    <w:t>应急保障</w:t>
                  </w:r>
                </w:p>
              </w:tc>
              <w:tc>
                <w:tcPr>
                  <w:tcW w:w="5604" w:type="dxa"/>
                  <w:vAlign w:val="center"/>
                </w:tcPr>
                <w:p w:rsidR="00000000" w:rsidRDefault="007B1344">
                  <w:pPr>
                    <w:pStyle w:val="Default"/>
                    <w:jc w:val="both"/>
                    <w:rPr>
                      <w:rFonts w:hint="eastAsia"/>
                      <w:sz w:val="21"/>
                      <w:szCs w:val="21"/>
                    </w:rPr>
                  </w:pPr>
                  <w:r>
                    <w:rPr>
                      <w:rFonts w:hint="eastAsia"/>
                      <w:sz w:val="21"/>
                      <w:szCs w:val="21"/>
                    </w:rPr>
                    <w:t>包括人力资源保障、财力保障、物资保障、医疗卫生保障、交通运输保障、治安维护、通信保障、科技支撑等</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7</w:t>
                  </w:r>
                </w:p>
              </w:tc>
              <w:tc>
                <w:tcPr>
                  <w:tcW w:w="1504" w:type="dxa"/>
                  <w:vAlign w:val="center"/>
                </w:tcPr>
                <w:p w:rsidR="00000000" w:rsidRDefault="007B1344">
                  <w:pPr>
                    <w:pStyle w:val="Default"/>
                    <w:jc w:val="center"/>
                    <w:rPr>
                      <w:rFonts w:hint="eastAsia"/>
                      <w:sz w:val="21"/>
                      <w:szCs w:val="21"/>
                    </w:rPr>
                  </w:pPr>
                  <w:r>
                    <w:rPr>
                      <w:rFonts w:hint="eastAsia"/>
                      <w:sz w:val="21"/>
                      <w:szCs w:val="21"/>
                    </w:rPr>
                    <w:t>监督管理</w:t>
                  </w:r>
                </w:p>
              </w:tc>
              <w:tc>
                <w:tcPr>
                  <w:tcW w:w="5604" w:type="dxa"/>
                  <w:vAlign w:val="center"/>
                </w:tcPr>
                <w:p w:rsidR="00000000" w:rsidRDefault="007B1344">
                  <w:pPr>
                    <w:pStyle w:val="Default"/>
                    <w:jc w:val="both"/>
                    <w:rPr>
                      <w:rFonts w:hint="eastAsia"/>
                      <w:sz w:val="21"/>
                      <w:szCs w:val="21"/>
                    </w:rPr>
                  </w:pPr>
                  <w:r>
                    <w:rPr>
                      <w:rFonts w:hint="eastAsia"/>
                      <w:sz w:val="21"/>
                      <w:szCs w:val="21"/>
                    </w:rPr>
                    <w:t>包括应急预案演练、宣教培训、责任与奖惩等</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8</w:t>
                  </w:r>
                </w:p>
              </w:tc>
              <w:tc>
                <w:tcPr>
                  <w:tcW w:w="1504" w:type="dxa"/>
                  <w:vAlign w:val="center"/>
                </w:tcPr>
                <w:p w:rsidR="00000000" w:rsidRDefault="007B1344">
                  <w:pPr>
                    <w:pStyle w:val="Default"/>
                    <w:jc w:val="center"/>
                    <w:rPr>
                      <w:rFonts w:hint="eastAsia"/>
                      <w:sz w:val="21"/>
                      <w:szCs w:val="21"/>
                    </w:rPr>
                  </w:pPr>
                  <w:r>
                    <w:rPr>
                      <w:rFonts w:hint="eastAsia"/>
                      <w:sz w:val="21"/>
                      <w:szCs w:val="21"/>
                    </w:rPr>
                    <w:t>附则</w:t>
                  </w:r>
                </w:p>
              </w:tc>
              <w:tc>
                <w:tcPr>
                  <w:tcW w:w="5604" w:type="dxa"/>
                  <w:vAlign w:val="center"/>
                </w:tcPr>
                <w:p w:rsidR="00000000" w:rsidRDefault="007B1344">
                  <w:pPr>
                    <w:pStyle w:val="Default"/>
                    <w:jc w:val="both"/>
                    <w:rPr>
                      <w:rFonts w:hint="eastAsia"/>
                      <w:sz w:val="21"/>
                      <w:szCs w:val="21"/>
                    </w:rPr>
                  </w:pPr>
                  <w:r>
                    <w:rPr>
                      <w:rFonts w:hint="eastAsia"/>
                      <w:sz w:val="21"/>
                      <w:szCs w:val="21"/>
                    </w:rPr>
                    <w:t>包括名词术语、预案解释、修订情况和实施日期等</w:t>
                  </w:r>
                </w:p>
              </w:tc>
            </w:tr>
            <w:tr w:rsidR="00000000">
              <w:tc>
                <w:tcPr>
                  <w:tcW w:w="649" w:type="dxa"/>
                  <w:vAlign w:val="center"/>
                </w:tcPr>
                <w:p w:rsidR="00000000" w:rsidRDefault="007B1344">
                  <w:pPr>
                    <w:pStyle w:val="Default"/>
                    <w:jc w:val="center"/>
                    <w:rPr>
                      <w:rFonts w:hint="eastAsia"/>
                      <w:sz w:val="21"/>
                      <w:szCs w:val="21"/>
                    </w:rPr>
                  </w:pPr>
                  <w:r>
                    <w:rPr>
                      <w:rFonts w:hint="eastAsia"/>
                      <w:sz w:val="21"/>
                      <w:szCs w:val="21"/>
                    </w:rPr>
                    <w:t>9</w:t>
                  </w:r>
                </w:p>
              </w:tc>
              <w:tc>
                <w:tcPr>
                  <w:tcW w:w="1504" w:type="dxa"/>
                  <w:vAlign w:val="center"/>
                </w:tcPr>
                <w:p w:rsidR="00000000" w:rsidRDefault="007B1344">
                  <w:pPr>
                    <w:pStyle w:val="Default"/>
                    <w:jc w:val="center"/>
                    <w:rPr>
                      <w:rFonts w:hint="eastAsia"/>
                      <w:sz w:val="21"/>
                      <w:szCs w:val="21"/>
                    </w:rPr>
                  </w:pPr>
                  <w:r>
                    <w:rPr>
                      <w:rFonts w:hint="eastAsia"/>
                      <w:sz w:val="21"/>
                      <w:szCs w:val="21"/>
                    </w:rPr>
                    <w:t>附件</w:t>
                  </w:r>
                </w:p>
              </w:tc>
              <w:tc>
                <w:tcPr>
                  <w:tcW w:w="5604" w:type="dxa"/>
                  <w:vAlign w:val="center"/>
                </w:tcPr>
                <w:p w:rsidR="00000000" w:rsidRDefault="007B1344">
                  <w:pPr>
                    <w:pStyle w:val="Default"/>
                    <w:jc w:val="both"/>
                    <w:rPr>
                      <w:rFonts w:hint="eastAsia"/>
                      <w:sz w:val="21"/>
                      <w:szCs w:val="21"/>
                    </w:rPr>
                  </w:pPr>
                  <w:r>
                    <w:rPr>
                      <w:rFonts w:hint="eastAsia"/>
                      <w:sz w:val="21"/>
                      <w:szCs w:val="21"/>
                    </w:rPr>
                    <w:t>包括相关单位和人员通讯录、标准化格式文本、工作</w:t>
                  </w:r>
                  <w:r>
                    <w:rPr>
                      <w:rFonts w:hint="eastAsia"/>
                      <w:sz w:val="21"/>
                      <w:szCs w:val="21"/>
                    </w:rPr>
                    <w:t>流程图、</w:t>
                  </w:r>
                </w:p>
                <w:p w:rsidR="00000000" w:rsidRDefault="007B1344">
                  <w:pPr>
                    <w:pStyle w:val="Default"/>
                    <w:jc w:val="both"/>
                    <w:rPr>
                      <w:rFonts w:hint="eastAsia"/>
                      <w:sz w:val="21"/>
                      <w:szCs w:val="21"/>
                    </w:rPr>
                  </w:pPr>
                  <w:r>
                    <w:rPr>
                      <w:rFonts w:hint="eastAsia"/>
                      <w:sz w:val="21"/>
                      <w:szCs w:val="21"/>
                    </w:rPr>
                    <w:t>应急物资储备清单等。</w:t>
                  </w:r>
                </w:p>
              </w:tc>
            </w:tr>
          </w:tbl>
          <w:p w:rsidR="00000000" w:rsidRDefault="007B1344">
            <w:pPr>
              <w:snapToGrid w:val="0"/>
              <w:spacing w:line="360" w:lineRule="auto"/>
              <w:ind w:firstLineChars="200" w:firstLine="480"/>
              <w:rPr>
                <w:rFonts w:ascii="宋体" w:hAnsi="宋体" w:hint="eastAsia"/>
                <w:color w:val="000000"/>
                <w:sz w:val="24"/>
                <w:szCs w:val="24"/>
              </w:rPr>
            </w:pPr>
            <w:r>
              <w:rPr>
                <w:rFonts w:ascii="宋体" w:hAnsi="宋体" w:hint="eastAsia"/>
                <w:color w:val="000000"/>
                <w:sz w:val="24"/>
                <w:szCs w:val="24"/>
              </w:rPr>
              <w:t>针对项目存在的主要环境风险污染事故如泄漏、火灾、爆炸等，本评价要求建设单位自己或委托相关技术单位编制突发环境事件应急预案，报当地生态环境主管部门备案，并每年进行一次演练，尽可能消除突发环境事件对厂区财产损失和员工健康损害。</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4.8.7</w:t>
            </w:r>
            <w:r>
              <w:rPr>
                <w:rFonts w:hint="eastAsia"/>
                <w:color w:val="000000"/>
                <w:sz w:val="24"/>
                <w:szCs w:val="24"/>
              </w:rPr>
              <w:t>环境风险评价结论</w:t>
            </w:r>
          </w:p>
          <w:p w:rsidR="00000000" w:rsidRDefault="007B1344">
            <w:pPr>
              <w:pStyle w:val="Default"/>
              <w:jc w:val="center"/>
              <w:rPr>
                <w:rFonts w:ascii="Times New Roman" w:cs="Times New Roman"/>
                <w:b/>
                <w:sz w:val="21"/>
                <w:szCs w:val="21"/>
              </w:rPr>
            </w:pPr>
            <w:r>
              <w:rPr>
                <w:rFonts w:ascii="Times New Roman" w:cs="Times New Roman"/>
                <w:b/>
                <w:sz w:val="21"/>
                <w:szCs w:val="21"/>
              </w:rPr>
              <w:t>表</w:t>
            </w:r>
            <w:r>
              <w:rPr>
                <w:rFonts w:ascii="Times New Roman" w:cs="Times New Roman"/>
                <w:b/>
                <w:sz w:val="21"/>
                <w:szCs w:val="21"/>
              </w:rPr>
              <w:t>4.8-</w:t>
            </w:r>
            <w:r>
              <w:rPr>
                <w:rFonts w:ascii="Times New Roman" w:cs="Times New Roman" w:hint="eastAsia"/>
                <w:b/>
                <w:sz w:val="21"/>
                <w:szCs w:val="21"/>
              </w:rPr>
              <w:t>4</w:t>
            </w:r>
            <w:r>
              <w:rPr>
                <w:rFonts w:ascii="Times New Roman" w:cs="Times New Roman"/>
                <w:b/>
                <w:sz w:val="21"/>
                <w:szCs w:val="21"/>
              </w:rPr>
              <w:t xml:space="preserve"> </w:t>
            </w:r>
            <w:r>
              <w:rPr>
                <w:rFonts w:ascii="Times New Roman" w:cs="Times New Roman" w:hint="eastAsia"/>
                <w:b/>
                <w:sz w:val="21"/>
                <w:szCs w:val="21"/>
              </w:rPr>
              <w:t>建设项目环境风险简单分析内容表</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29"/>
              <w:gridCol w:w="6028"/>
            </w:tblGrid>
            <w:tr w:rsidR="00000000">
              <w:tc>
                <w:tcPr>
                  <w:tcW w:w="1729" w:type="dxa"/>
                </w:tcPr>
                <w:p w:rsidR="00000000" w:rsidRDefault="007B1344">
                  <w:pPr>
                    <w:pStyle w:val="Default"/>
                    <w:jc w:val="both"/>
                    <w:rPr>
                      <w:rFonts w:hint="eastAsia"/>
                      <w:sz w:val="21"/>
                      <w:szCs w:val="21"/>
                    </w:rPr>
                  </w:pPr>
                  <w:r>
                    <w:rPr>
                      <w:rFonts w:hint="eastAsia"/>
                      <w:sz w:val="21"/>
                      <w:szCs w:val="21"/>
                    </w:rPr>
                    <w:t>建设项目名称</w:t>
                  </w:r>
                </w:p>
              </w:tc>
              <w:tc>
                <w:tcPr>
                  <w:tcW w:w="6028" w:type="dxa"/>
                </w:tcPr>
                <w:p w:rsidR="00000000" w:rsidRDefault="007B1344">
                  <w:pPr>
                    <w:pStyle w:val="Default"/>
                    <w:jc w:val="both"/>
                    <w:rPr>
                      <w:rFonts w:hint="eastAsia"/>
                      <w:sz w:val="21"/>
                      <w:szCs w:val="21"/>
                    </w:rPr>
                  </w:pPr>
                  <w:r>
                    <w:rPr>
                      <w:rFonts w:hint="eastAsia"/>
                      <w:sz w:val="21"/>
                      <w:szCs w:val="21"/>
                    </w:rPr>
                    <w:t>湖南高速衡阳物流港加油</w:t>
                  </w:r>
                  <w:r>
                    <w:rPr>
                      <w:rFonts w:hint="eastAsia"/>
                      <w:sz w:val="21"/>
                      <w:szCs w:val="21"/>
                    </w:rPr>
                    <w:t>加气</w:t>
                  </w:r>
                  <w:r>
                    <w:rPr>
                      <w:rFonts w:hint="eastAsia"/>
                      <w:sz w:val="21"/>
                      <w:szCs w:val="21"/>
                    </w:rPr>
                    <w:t>站</w:t>
                  </w:r>
                </w:p>
              </w:tc>
            </w:tr>
            <w:tr w:rsidR="00000000">
              <w:tc>
                <w:tcPr>
                  <w:tcW w:w="1729" w:type="dxa"/>
                </w:tcPr>
                <w:p w:rsidR="00000000" w:rsidRDefault="007B1344">
                  <w:pPr>
                    <w:pStyle w:val="Default"/>
                    <w:jc w:val="both"/>
                    <w:rPr>
                      <w:rFonts w:hint="eastAsia"/>
                      <w:sz w:val="21"/>
                      <w:szCs w:val="21"/>
                    </w:rPr>
                  </w:pPr>
                  <w:r>
                    <w:rPr>
                      <w:rFonts w:hint="eastAsia"/>
                      <w:sz w:val="21"/>
                      <w:szCs w:val="21"/>
                    </w:rPr>
                    <w:t>建设地点</w:t>
                  </w:r>
                </w:p>
              </w:tc>
              <w:tc>
                <w:tcPr>
                  <w:tcW w:w="6028" w:type="dxa"/>
                </w:tcPr>
                <w:p w:rsidR="00000000" w:rsidRDefault="007B1344">
                  <w:pPr>
                    <w:pStyle w:val="Default"/>
                    <w:jc w:val="both"/>
                    <w:rPr>
                      <w:rFonts w:hint="eastAsia"/>
                      <w:sz w:val="21"/>
                      <w:szCs w:val="21"/>
                    </w:rPr>
                  </w:pPr>
                  <w:r>
                    <w:rPr>
                      <w:rFonts w:ascii="Times New Roman" w:hint="eastAsia"/>
                      <w:sz w:val="21"/>
                      <w:szCs w:val="21"/>
                    </w:rPr>
                    <w:t>衡阳市石鼓区黄沙湾街道朝阳村湖南高速衡阳物流港地块</w:t>
                  </w:r>
                </w:p>
              </w:tc>
            </w:tr>
            <w:tr w:rsidR="00000000">
              <w:tc>
                <w:tcPr>
                  <w:tcW w:w="1729" w:type="dxa"/>
                </w:tcPr>
                <w:p w:rsidR="00000000" w:rsidRDefault="007B1344">
                  <w:pPr>
                    <w:pStyle w:val="Default"/>
                    <w:jc w:val="both"/>
                    <w:rPr>
                      <w:rFonts w:hint="eastAsia"/>
                      <w:sz w:val="21"/>
                      <w:szCs w:val="21"/>
                    </w:rPr>
                  </w:pPr>
                  <w:r>
                    <w:rPr>
                      <w:rFonts w:hint="eastAsia"/>
                      <w:sz w:val="21"/>
                      <w:szCs w:val="21"/>
                    </w:rPr>
                    <w:t>地理坐标</w:t>
                  </w:r>
                </w:p>
              </w:tc>
              <w:tc>
                <w:tcPr>
                  <w:tcW w:w="6028" w:type="dxa"/>
                </w:tcPr>
                <w:p w:rsidR="00000000" w:rsidRDefault="007B1344">
                  <w:pPr>
                    <w:pStyle w:val="Default"/>
                    <w:jc w:val="both"/>
                    <w:rPr>
                      <w:rFonts w:hint="eastAsia"/>
                      <w:sz w:val="21"/>
                      <w:szCs w:val="21"/>
                    </w:rPr>
                  </w:pPr>
                  <w:r>
                    <w:rPr>
                      <w:rFonts w:hint="eastAsia"/>
                      <w:sz w:val="21"/>
                      <w:szCs w:val="21"/>
                    </w:rPr>
                    <w:t>经度：</w:t>
                  </w:r>
                  <w:r>
                    <w:rPr>
                      <w:rFonts w:hint="eastAsia"/>
                      <w:sz w:val="21"/>
                      <w:szCs w:val="21"/>
                    </w:rPr>
                    <w:t>112.596697</w:t>
                  </w:r>
                  <w:r>
                    <w:rPr>
                      <w:rFonts w:hint="eastAsia"/>
                      <w:sz w:val="21"/>
                      <w:szCs w:val="21"/>
                    </w:rPr>
                    <w:t>，纬度：</w:t>
                  </w:r>
                  <w:r>
                    <w:rPr>
                      <w:rFonts w:hint="eastAsia"/>
                      <w:sz w:val="21"/>
                      <w:szCs w:val="21"/>
                    </w:rPr>
                    <w:t>26.959525</w:t>
                  </w:r>
                </w:p>
              </w:tc>
            </w:tr>
            <w:tr w:rsidR="00000000">
              <w:tc>
                <w:tcPr>
                  <w:tcW w:w="1729" w:type="dxa"/>
                </w:tcPr>
                <w:p w:rsidR="00000000" w:rsidRDefault="007B1344">
                  <w:pPr>
                    <w:pStyle w:val="Default"/>
                    <w:jc w:val="both"/>
                    <w:rPr>
                      <w:rFonts w:hint="eastAsia"/>
                      <w:sz w:val="21"/>
                      <w:szCs w:val="21"/>
                    </w:rPr>
                  </w:pPr>
                  <w:r>
                    <w:rPr>
                      <w:rFonts w:hint="eastAsia"/>
                      <w:sz w:val="21"/>
                      <w:szCs w:val="21"/>
                    </w:rPr>
                    <w:lastRenderedPageBreak/>
                    <w:t>主要</w:t>
                  </w:r>
                  <w:r>
                    <w:rPr>
                      <w:rFonts w:hint="eastAsia"/>
                      <w:sz w:val="21"/>
                      <w:szCs w:val="21"/>
                    </w:rPr>
                    <w:t>危险物质及分布</w:t>
                  </w:r>
                </w:p>
              </w:tc>
              <w:tc>
                <w:tcPr>
                  <w:tcW w:w="6028" w:type="dxa"/>
                </w:tcPr>
                <w:p w:rsidR="00000000" w:rsidRDefault="007B1344">
                  <w:pPr>
                    <w:pStyle w:val="Default"/>
                    <w:jc w:val="both"/>
                    <w:rPr>
                      <w:rFonts w:hint="eastAsia"/>
                      <w:sz w:val="21"/>
                      <w:szCs w:val="21"/>
                    </w:rPr>
                  </w:pPr>
                  <w:r>
                    <w:rPr>
                      <w:rFonts w:hint="eastAsia"/>
                      <w:sz w:val="21"/>
                      <w:szCs w:val="21"/>
                    </w:rPr>
                    <w:t>油罐区：汽油、柴油</w:t>
                  </w:r>
                </w:p>
                <w:p w:rsidR="00000000" w:rsidRDefault="007B1344">
                  <w:pPr>
                    <w:pStyle w:val="Default"/>
                    <w:jc w:val="both"/>
                    <w:rPr>
                      <w:rFonts w:hint="eastAsia"/>
                      <w:sz w:val="21"/>
                      <w:szCs w:val="21"/>
                    </w:rPr>
                  </w:pPr>
                  <w:r>
                    <w:rPr>
                      <w:rFonts w:hint="eastAsia"/>
                      <w:sz w:val="21"/>
                      <w:szCs w:val="21"/>
                    </w:rPr>
                    <w:t>加油区：汽油、柴油</w:t>
                  </w:r>
                </w:p>
              </w:tc>
            </w:tr>
            <w:tr w:rsidR="00000000">
              <w:tc>
                <w:tcPr>
                  <w:tcW w:w="1729" w:type="dxa"/>
                  <w:vAlign w:val="center"/>
                </w:tcPr>
                <w:p w:rsidR="00000000" w:rsidRDefault="007B1344">
                  <w:pPr>
                    <w:pStyle w:val="Default"/>
                    <w:jc w:val="center"/>
                    <w:rPr>
                      <w:rFonts w:hint="eastAsia"/>
                      <w:sz w:val="21"/>
                      <w:szCs w:val="21"/>
                    </w:rPr>
                  </w:pPr>
                  <w:r>
                    <w:rPr>
                      <w:rFonts w:hint="eastAsia"/>
                      <w:sz w:val="21"/>
                      <w:szCs w:val="21"/>
                    </w:rPr>
                    <w:t>环境影响途径及危害后果（大气、地表水、地下水等）</w:t>
                  </w:r>
                </w:p>
              </w:tc>
              <w:tc>
                <w:tcPr>
                  <w:tcW w:w="6028" w:type="dxa"/>
                  <w:vAlign w:val="center"/>
                </w:tcPr>
                <w:p w:rsidR="00000000" w:rsidRDefault="007B1344">
                  <w:pPr>
                    <w:pStyle w:val="Default"/>
                    <w:jc w:val="center"/>
                    <w:rPr>
                      <w:rFonts w:hint="eastAsia"/>
                      <w:sz w:val="21"/>
                      <w:szCs w:val="21"/>
                    </w:rPr>
                  </w:pPr>
                  <w:r>
                    <w:rPr>
                      <w:rFonts w:hint="eastAsia"/>
                      <w:sz w:val="21"/>
                      <w:szCs w:val="21"/>
                    </w:rPr>
                    <w:t>①大气环境：易燃物质泄漏有害物质挥发排入大气环境</w:t>
                  </w:r>
                  <w:r>
                    <w:rPr>
                      <w:rFonts w:hint="eastAsia"/>
                      <w:sz w:val="21"/>
                      <w:szCs w:val="21"/>
                    </w:rPr>
                    <w:t>:</w:t>
                  </w:r>
                  <w:r>
                    <w:rPr>
                      <w:rFonts w:hint="eastAsia"/>
                      <w:sz w:val="21"/>
                      <w:szCs w:val="21"/>
                    </w:rPr>
                    <w:t>易燃物质燃烧或爆炸产生的伴生</w:t>
                  </w:r>
                  <w:r>
                    <w:rPr>
                      <w:rFonts w:hint="eastAsia"/>
                      <w:sz w:val="21"/>
                      <w:szCs w:val="21"/>
                    </w:rPr>
                    <w:t>/</w:t>
                  </w:r>
                  <w:r>
                    <w:rPr>
                      <w:rFonts w:hint="eastAsia"/>
                      <w:sz w:val="21"/>
                      <w:szCs w:val="21"/>
                    </w:rPr>
                    <w:t>次生污染物</w:t>
                  </w:r>
                  <w:r>
                    <w:rPr>
                      <w:rFonts w:hint="eastAsia"/>
                      <w:sz w:val="21"/>
                      <w:szCs w:val="21"/>
                    </w:rPr>
                    <w:t>(CO</w:t>
                  </w:r>
                  <w:r>
                    <w:rPr>
                      <w:rFonts w:hint="eastAsia"/>
                      <w:sz w:val="21"/>
                      <w:szCs w:val="21"/>
                    </w:rPr>
                    <w:t>、</w:t>
                  </w:r>
                  <w:r>
                    <w:rPr>
                      <w:rFonts w:hint="eastAsia"/>
                      <w:sz w:val="21"/>
                      <w:szCs w:val="21"/>
                    </w:rPr>
                    <w:t>SO</w:t>
                  </w:r>
                  <w:r>
                    <w:rPr>
                      <w:rFonts w:hint="eastAsia"/>
                      <w:sz w:val="21"/>
                      <w:szCs w:val="21"/>
                      <w:vertAlign w:val="subscript"/>
                    </w:rPr>
                    <w:t>2</w:t>
                  </w:r>
                  <w:r>
                    <w:rPr>
                      <w:rFonts w:hint="eastAsia"/>
                      <w:sz w:val="21"/>
                      <w:szCs w:val="21"/>
                    </w:rPr>
                    <w:t>、</w:t>
                  </w:r>
                  <w:r>
                    <w:rPr>
                      <w:rFonts w:hint="eastAsia"/>
                      <w:sz w:val="21"/>
                      <w:szCs w:val="21"/>
                    </w:rPr>
                    <w:t>NOx</w:t>
                  </w:r>
                  <w:r>
                    <w:rPr>
                      <w:rFonts w:hint="eastAsia"/>
                      <w:sz w:val="21"/>
                      <w:szCs w:val="21"/>
                    </w:rPr>
                    <w:t>、颗粒物</w:t>
                  </w:r>
                  <w:r>
                    <w:rPr>
                      <w:rFonts w:hint="eastAsia"/>
                      <w:sz w:val="21"/>
                      <w:szCs w:val="21"/>
                    </w:rPr>
                    <w:t>)</w:t>
                  </w:r>
                  <w:r>
                    <w:rPr>
                      <w:rFonts w:hint="eastAsia"/>
                      <w:sz w:val="21"/>
                      <w:szCs w:val="21"/>
                    </w:rPr>
                    <w:t>排入大气环境；</w:t>
                  </w:r>
                </w:p>
                <w:p w:rsidR="00000000" w:rsidRDefault="007B1344">
                  <w:pPr>
                    <w:pStyle w:val="Default"/>
                    <w:jc w:val="center"/>
                    <w:rPr>
                      <w:rFonts w:hint="eastAsia"/>
                      <w:sz w:val="21"/>
                      <w:szCs w:val="21"/>
                    </w:rPr>
                  </w:pPr>
                  <w:r>
                    <w:rPr>
                      <w:rFonts w:hint="eastAsia"/>
                      <w:sz w:val="21"/>
                      <w:szCs w:val="21"/>
                    </w:rPr>
                    <w:t>②地表水环境：有害物质或废水发生泄漏通过地表雨水管道进入地表水环境；火灾消防过程废水通过地表雨水管网排入地表水环境；</w:t>
                  </w:r>
                </w:p>
                <w:p w:rsidR="00000000" w:rsidRDefault="007B1344">
                  <w:pPr>
                    <w:pStyle w:val="Default"/>
                    <w:jc w:val="center"/>
                    <w:rPr>
                      <w:rFonts w:hint="eastAsia"/>
                      <w:sz w:val="21"/>
                      <w:szCs w:val="21"/>
                    </w:rPr>
                  </w:pPr>
                  <w:r>
                    <w:rPr>
                      <w:rFonts w:hint="eastAsia"/>
                      <w:sz w:val="21"/>
                      <w:szCs w:val="21"/>
                    </w:rPr>
                    <w:t>③地下水环境或土壤环境：有害物质泄漏通过厂外地面渗透进入地下水环境或土壤环境。</w:t>
                  </w:r>
                </w:p>
              </w:tc>
            </w:tr>
            <w:tr w:rsidR="00000000">
              <w:tc>
                <w:tcPr>
                  <w:tcW w:w="1729" w:type="dxa"/>
                  <w:vAlign w:val="center"/>
                </w:tcPr>
                <w:p w:rsidR="00000000" w:rsidRDefault="007B1344">
                  <w:pPr>
                    <w:pStyle w:val="Default"/>
                    <w:jc w:val="center"/>
                    <w:rPr>
                      <w:rFonts w:hint="eastAsia"/>
                      <w:sz w:val="21"/>
                      <w:szCs w:val="21"/>
                    </w:rPr>
                  </w:pPr>
                  <w:r>
                    <w:rPr>
                      <w:rFonts w:hint="eastAsia"/>
                      <w:sz w:val="21"/>
                      <w:szCs w:val="21"/>
                    </w:rPr>
                    <w:t>风险防范措施要求</w:t>
                  </w:r>
                </w:p>
              </w:tc>
              <w:tc>
                <w:tcPr>
                  <w:tcW w:w="6028" w:type="dxa"/>
                  <w:vAlign w:val="center"/>
                </w:tcPr>
                <w:p w:rsidR="00000000" w:rsidRDefault="007B1344">
                  <w:pPr>
                    <w:pStyle w:val="Default"/>
                    <w:jc w:val="both"/>
                    <w:rPr>
                      <w:rFonts w:hint="eastAsia"/>
                      <w:sz w:val="21"/>
                      <w:szCs w:val="21"/>
                    </w:rPr>
                  </w:pPr>
                  <w:r>
                    <w:rPr>
                      <w:rFonts w:hint="eastAsia"/>
                      <w:sz w:val="21"/>
                      <w:szCs w:val="21"/>
                    </w:rPr>
                    <w:t>①使用双层储罐，并安装高液位报警仪，各类管道、阀</w:t>
                  </w:r>
                  <w:r>
                    <w:rPr>
                      <w:rFonts w:hint="eastAsia"/>
                      <w:sz w:val="21"/>
                      <w:szCs w:val="21"/>
                    </w:rPr>
                    <w:t>门、紧固件须满足相关设计要求；</w:t>
                  </w:r>
                </w:p>
                <w:p w:rsidR="00000000" w:rsidRDefault="007B1344">
                  <w:pPr>
                    <w:pStyle w:val="Default"/>
                    <w:jc w:val="both"/>
                    <w:rPr>
                      <w:rFonts w:hint="eastAsia"/>
                      <w:sz w:val="21"/>
                      <w:szCs w:val="21"/>
                    </w:rPr>
                  </w:pPr>
                  <w:r>
                    <w:rPr>
                      <w:rFonts w:hint="eastAsia"/>
                      <w:sz w:val="21"/>
                      <w:szCs w:val="21"/>
                    </w:rPr>
                    <w:t>②在卸油管中安装防溢流阀，在加油软管应配备拉断截止阀；</w:t>
                  </w:r>
                </w:p>
                <w:p w:rsidR="00000000" w:rsidRDefault="007B1344">
                  <w:pPr>
                    <w:pStyle w:val="Default"/>
                    <w:jc w:val="both"/>
                    <w:rPr>
                      <w:rFonts w:hint="eastAsia"/>
                      <w:sz w:val="21"/>
                      <w:szCs w:val="21"/>
                    </w:rPr>
                  </w:pPr>
                  <w:r>
                    <w:rPr>
                      <w:rFonts w:hint="eastAsia"/>
                      <w:sz w:val="21"/>
                      <w:szCs w:val="21"/>
                    </w:rPr>
                    <w:t>③厂内设截流沟和卸油事故应急池；</w:t>
                  </w:r>
                </w:p>
                <w:p w:rsidR="00000000" w:rsidRDefault="007B1344">
                  <w:pPr>
                    <w:pStyle w:val="Default"/>
                    <w:jc w:val="both"/>
                    <w:rPr>
                      <w:sz w:val="21"/>
                      <w:szCs w:val="21"/>
                    </w:rPr>
                  </w:pPr>
                  <w:r>
                    <w:rPr>
                      <w:rFonts w:hint="eastAsia"/>
                      <w:sz w:val="21"/>
                      <w:szCs w:val="21"/>
                    </w:rPr>
                    <w:t>④做好厂内防雷、防静电措施，配备相应消防设施；</w:t>
                  </w:r>
                </w:p>
                <w:p w:rsidR="00000000" w:rsidRDefault="007B1344">
                  <w:pPr>
                    <w:pStyle w:val="Default"/>
                    <w:jc w:val="both"/>
                    <w:rPr>
                      <w:rFonts w:hint="eastAsia"/>
                      <w:sz w:val="21"/>
                      <w:szCs w:val="21"/>
                    </w:rPr>
                  </w:pPr>
                  <w:r>
                    <w:rPr>
                      <w:rFonts w:hint="eastAsia"/>
                      <w:sz w:val="21"/>
                      <w:szCs w:val="21"/>
                    </w:rPr>
                    <w:t>⑤设置安全生产管理台账，每天定期检查储罐、生产装置运行安全情况；</w:t>
                  </w:r>
                </w:p>
                <w:p w:rsidR="00000000" w:rsidRDefault="007B1344">
                  <w:pPr>
                    <w:pStyle w:val="Default"/>
                    <w:jc w:val="both"/>
                    <w:rPr>
                      <w:rFonts w:hint="eastAsia"/>
                      <w:sz w:val="21"/>
                      <w:szCs w:val="21"/>
                    </w:rPr>
                  </w:pPr>
                  <w:r>
                    <w:rPr>
                      <w:rFonts w:hint="eastAsia"/>
                      <w:sz w:val="21"/>
                      <w:szCs w:val="21"/>
                    </w:rPr>
                    <w:t>⑥及时编制企业突发环境事件应急预案。</w:t>
                  </w:r>
                </w:p>
              </w:tc>
            </w:tr>
            <w:tr w:rsidR="00000000">
              <w:tc>
                <w:tcPr>
                  <w:tcW w:w="7757" w:type="dxa"/>
                  <w:gridSpan w:val="2"/>
                </w:tcPr>
                <w:p w:rsidR="00000000" w:rsidRDefault="007B1344">
                  <w:pPr>
                    <w:pStyle w:val="Default"/>
                    <w:jc w:val="both"/>
                    <w:rPr>
                      <w:rFonts w:hint="eastAsia"/>
                    </w:rPr>
                  </w:pPr>
                  <w:r>
                    <w:rPr>
                      <w:rFonts w:hint="eastAsia"/>
                    </w:rPr>
                    <w:t>填表说明</w:t>
                  </w:r>
                  <w:r>
                    <w:rPr>
                      <w:rFonts w:hint="eastAsia"/>
                    </w:rPr>
                    <w:t>(</w:t>
                  </w:r>
                  <w:r>
                    <w:rPr>
                      <w:rFonts w:hint="eastAsia"/>
                    </w:rPr>
                    <w:t>列出项目相关信息及评价说明</w:t>
                  </w:r>
                  <w:r>
                    <w:rPr>
                      <w:rFonts w:hint="eastAsia"/>
                    </w:rPr>
                    <w:t>)</w:t>
                  </w:r>
                  <w:r>
                    <w:rPr>
                      <w:rFonts w:hint="eastAsia"/>
                    </w:rPr>
                    <w:t>：</w:t>
                  </w:r>
                </w:p>
                <w:p w:rsidR="00000000" w:rsidRDefault="007B1344">
                  <w:pPr>
                    <w:pStyle w:val="Default"/>
                    <w:ind w:firstLineChars="200" w:firstLine="480"/>
                    <w:jc w:val="both"/>
                    <w:rPr>
                      <w:rFonts w:hint="eastAsia"/>
                    </w:rPr>
                  </w:pPr>
                  <w:r>
                    <w:rPr>
                      <w:rFonts w:hint="eastAsia"/>
                    </w:rPr>
                    <w:t>本项目主要危险物质为汽油、柴油，主要分布在油罐区、加油区，项目环境风险潜势为</w:t>
                  </w:r>
                  <w:r>
                    <w:rPr>
                      <w:rFonts w:hint="eastAsia"/>
                    </w:rPr>
                    <w:t>I</w:t>
                  </w:r>
                  <w:r>
                    <w:rPr>
                      <w:rFonts w:hint="eastAsia"/>
                    </w:rPr>
                    <w:t>，评价等级为简单分析，在落实环评提出的风险防范措施后，环境风险可控。</w:t>
                  </w:r>
                </w:p>
              </w:tc>
            </w:tr>
          </w:tbl>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综上所述，本项目环境风险潜势为</w:t>
            </w:r>
            <w:r>
              <w:rPr>
                <w:rFonts w:ascii="宋体" w:hAnsi="宋体" w:hint="eastAsia"/>
                <w:color w:val="000000"/>
                <w:sz w:val="24"/>
                <w:szCs w:val="24"/>
              </w:rPr>
              <w:t>Ⅰ</w:t>
            </w:r>
            <w:r>
              <w:rPr>
                <w:rFonts w:hint="eastAsia"/>
                <w:color w:val="000000"/>
                <w:sz w:val="24"/>
                <w:szCs w:val="24"/>
              </w:rPr>
              <w:t>，营运期落实</w:t>
            </w:r>
            <w:r>
              <w:rPr>
                <w:rFonts w:hint="eastAsia"/>
                <w:color w:val="000000"/>
                <w:sz w:val="24"/>
                <w:szCs w:val="24"/>
              </w:rPr>
              <w:t>本报告提出的各项措施、建立和落实各项风险预警防范措施和事故应预案，杜绝重大安全事故和重大环境污染事故的发生，可使项目建成后风险水平处于可接受程度。</w:t>
            </w:r>
          </w:p>
          <w:p w:rsidR="00000000" w:rsidRDefault="007B1344">
            <w:pPr>
              <w:widowControl/>
              <w:spacing w:line="360" w:lineRule="auto"/>
              <w:ind w:firstLineChars="200" w:firstLine="482"/>
              <w:jc w:val="left"/>
              <w:rPr>
                <w:rFonts w:ascii="Times New Roman" w:hAnsi="Times New Roman" w:hint="eastAsia"/>
                <w:b/>
                <w:color w:val="000000"/>
                <w:sz w:val="24"/>
                <w:szCs w:val="24"/>
              </w:rPr>
            </w:pPr>
            <w:r>
              <w:rPr>
                <w:rFonts w:ascii="Times New Roman" w:hAnsi="Times New Roman" w:hint="eastAsia"/>
                <w:b/>
                <w:color w:val="000000"/>
                <w:sz w:val="24"/>
                <w:szCs w:val="24"/>
              </w:rPr>
              <w:t>4.9</w:t>
            </w:r>
            <w:r>
              <w:rPr>
                <w:rFonts w:ascii="Times New Roman" w:hAnsi="Times New Roman" w:hint="eastAsia"/>
                <w:b/>
                <w:color w:val="000000"/>
                <w:sz w:val="24"/>
                <w:szCs w:val="24"/>
              </w:rPr>
              <w:t>本项目环境监测计划</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t>根据《排污单位自行监测技术指南一总则》</w:t>
            </w:r>
            <w:r>
              <w:rPr>
                <w:rFonts w:ascii="Times New Roman" w:hAnsi="Times New Roman"/>
                <w:color w:val="000000"/>
                <w:sz w:val="24"/>
                <w:szCs w:val="24"/>
              </w:rPr>
              <w:t>（</w:t>
            </w:r>
            <w:r>
              <w:rPr>
                <w:rFonts w:ascii="Times New Roman" w:hAnsi="Times New Roman"/>
                <w:color w:val="000000"/>
                <w:sz w:val="24"/>
                <w:szCs w:val="24"/>
              </w:rPr>
              <w:t>HJ819-2017</w:t>
            </w:r>
            <w:r>
              <w:rPr>
                <w:rFonts w:ascii="Times New Roman" w:hAnsi="Times New Roman"/>
                <w:color w:val="000000"/>
                <w:sz w:val="24"/>
                <w:szCs w:val="24"/>
              </w:rPr>
              <w:t>）</w:t>
            </w:r>
            <w:r>
              <w:rPr>
                <w:rFonts w:ascii="Times New Roman" w:hAnsi="Times New Roman"/>
                <w:color w:val="000000"/>
                <w:sz w:val="24"/>
                <w:szCs w:val="24"/>
              </w:rPr>
              <w:t xml:space="preserve"> </w:t>
            </w:r>
            <w:r>
              <w:rPr>
                <w:rFonts w:ascii="Times New Roman" w:hAnsi="Times New Roman"/>
                <w:color w:val="000000"/>
                <w:sz w:val="24"/>
                <w:szCs w:val="24"/>
              </w:rPr>
              <w:t>、《排污许可证申请与核发技术规范一一储油库、加油站》</w:t>
            </w:r>
            <w:r>
              <w:rPr>
                <w:rFonts w:ascii="Times New Roman" w:hAnsi="Times New Roman" w:hint="eastAsia"/>
                <w:color w:val="000000"/>
                <w:sz w:val="24"/>
                <w:szCs w:val="24"/>
              </w:rPr>
              <w:t>（</w:t>
            </w:r>
            <w:r>
              <w:rPr>
                <w:rFonts w:ascii="Times New Roman" w:hAnsi="Times New Roman"/>
                <w:color w:val="000000"/>
                <w:sz w:val="24"/>
                <w:szCs w:val="24"/>
              </w:rPr>
              <w:t>HJ 1118-2020</w:t>
            </w:r>
            <w:r>
              <w:rPr>
                <w:rFonts w:ascii="Times New Roman" w:hAnsi="Times New Roman" w:hint="eastAsia"/>
                <w:color w:val="000000"/>
                <w:sz w:val="24"/>
                <w:szCs w:val="24"/>
              </w:rPr>
              <w:t>）</w:t>
            </w:r>
            <w:r>
              <w:rPr>
                <w:rFonts w:ascii="Times New Roman" w:hAnsi="Times New Roman"/>
                <w:color w:val="000000"/>
                <w:sz w:val="24"/>
                <w:szCs w:val="24"/>
              </w:rPr>
              <w:t>和《加油站</w:t>
            </w:r>
            <w:r>
              <w:rPr>
                <w:rFonts w:hint="eastAsia"/>
                <w:color w:val="000000"/>
                <w:sz w:val="24"/>
                <w:szCs w:val="24"/>
              </w:rPr>
              <w:t>地下水污染防治技术指南</w:t>
            </w:r>
            <w:r>
              <w:rPr>
                <w:rFonts w:hint="eastAsia"/>
                <w:color w:val="000000"/>
                <w:sz w:val="24"/>
                <w:szCs w:val="24"/>
              </w:rPr>
              <w:t>(</w:t>
            </w:r>
            <w:r>
              <w:rPr>
                <w:rFonts w:hint="eastAsia"/>
                <w:color w:val="000000"/>
                <w:sz w:val="24"/>
                <w:szCs w:val="24"/>
              </w:rPr>
              <w:t>试行</w:t>
            </w:r>
            <w:r>
              <w:rPr>
                <w:rFonts w:hint="eastAsia"/>
                <w:color w:val="000000"/>
                <w:sz w:val="24"/>
                <w:szCs w:val="24"/>
              </w:rPr>
              <w:t>)</w:t>
            </w:r>
            <w:r>
              <w:rPr>
                <w:rFonts w:hint="eastAsia"/>
                <w:color w:val="000000"/>
                <w:sz w:val="24"/>
                <w:szCs w:val="24"/>
              </w:rPr>
              <w:t>》等相关文件，制定本项目环境监测计划，见下表：</w:t>
            </w:r>
          </w:p>
          <w:p w:rsidR="00000000" w:rsidRDefault="007B1344">
            <w:pPr>
              <w:pStyle w:val="Default"/>
              <w:jc w:val="center"/>
              <w:rPr>
                <w:rFonts w:ascii="Times New Roman" w:cs="Times New Roman" w:hint="eastAsia"/>
                <w:b/>
                <w:sz w:val="21"/>
                <w:szCs w:val="21"/>
              </w:rPr>
            </w:pPr>
            <w:r>
              <w:rPr>
                <w:rFonts w:ascii="Times New Roman" w:cs="Times New Roman"/>
                <w:b/>
                <w:sz w:val="21"/>
                <w:szCs w:val="21"/>
              </w:rPr>
              <w:t>表</w:t>
            </w:r>
            <w:r>
              <w:rPr>
                <w:rFonts w:ascii="Times New Roman" w:cs="Times New Roman"/>
                <w:b/>
                <w:sz w:val="21"/>
                <w:szCs w:val="21"/>
              </w:rPr>
              <w:t xml:space="preserve">4.9-1 </w:t>
            </w:r>
            <w:r>
              <w:rPr>
                <w:rFonts w:ascii="Times New Roman" w:cs="Times New Roman"/>
                <w:b/>
                <w:sz w:val="21"/>
                <w:szCs w:val="21"/>
              </w:rPr>
              <w:t>环境监测计划</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04"/>
              <w:gridCol w:w="2574"/>
              <w:gridCol w:w="2529"/>
              <w:gridCol w:w="1350"/>
            </w:tblGrid>
            <w:tr w:rsidR="00000000">
              <w:tc>
                <w:tcPr>
                  <w:tcW w:w="1304" w:type="dxa"/>
                  <w:vAlign w:val="center"/>
                </w:tcPr>
                <w:p w:rsidR="00000000" w:rsidRDefault="007B1344">
                  <w:pPr>
                    <w:pStyle w:val="Default"/>
                    <w:jc w:val="center"/>
                    <w:rPr>
                      <w:rFonts w:hAnsi="宋体" w:cs="Times New Roman"/>
                      <w:b/>
                      <w:sz w:val="21"/>
                      <w:szCs w:val="21"/>
                    </w:rPr>
                  </w:pPr>
                  <w:r>
                    <w:rPr>
                      <w:rFonts w:hAnsi="宋体" w:cs="Times New Roman" w:hint="eastAsia"/>
                      <w:b/>
                      <w:sz w:val="21"/>
                      <w:szCs w:val="21"/>
                    </w:rPr>
                    <w:t>监测项目</w:t>
                  </w:r>
                </w:p>
              </w:tc>
              <w:tc>
                <w:tcPr>
                  <w:tcW w:w="2574" w:type="dxa"/>
                  <w:vAlign w:val="center"/>
                </w:tcPr>
                <w:p w:rsidR="00000000" w:rsidRDefault="007B1344">
                  <w:pPr>
                    <w:pStyle w:val="Default"/>
                    <w:jc w:val="center"/>
                    <w:rPr>
                      <w:rFonts w:hAnsi="宋体" w:cs="Times New Roman"/>
                      <w:b/>
                      <w:sz w:val="21"/>
                      <w:szCs w:val="21"/>
                    </w:rPr>
                  </w:pPr>
                  <w:r>
                    <w:rPr>
                      <w:rFonts w:hAnsi="宋体" w:cs="Times New Roman" w:hint="eastAsia"/>
                      <w:b/>
                      <w:sz w:val="21"/>
                      <w:szCs w:val="21"/>
                    </w:rPr>
                    <w:t>监测点位</w:t>
                  </w:r>
                </w:p>
              </w:tc>
              <w:tc>
                <w:tcPr>
                  <w:tcW w:w="2529" w:type="dxa"/>
                  <w:vAlign w:val="center"/>
                </w:tcPr>
                <w:p w:rsidR="00000000" w:rsidRDefault="007B1344">
                  <w:pPr>
                    <w:pStyle w:val="Default"/>
                    <w:jc w:val="center"/>
                    <w:rPr>
                      <w:rFonts w:hAnsi="宋体" w:cs="Times New Roman"/>
                      <w:b/>
                      <w:sz w:val="21"/>
                      <w:szCs w:val="21"/>
                    </w:rPr>
                  </w:pPr>
                  <w:r>
                    <w:rPr>
                      <w:rFonts w:hAnsi="宋体" w:cs="Times New Roman" w:hint="eastAsia"/>
                      <w:b/>
                      <w:sz w:val="21"/>
                      <w:szCs w:val="21"/>
                    </w:rPr>
                    <w:t>监测指标</w:t>
                  </w:r>
                </w:p>
              </w:tc>
              <w:tc>
                <w:tcPr>
                  <w:tcW w:w="1350" w:type="dxa"/>
                  <w:vAlign w:val="center"/>
                </w:tcPr>
                <w:p w:rsidR="00000000" w:rsidRDefault="007B1344">
                  <w:pPr>
                    <w:pStyle w:val="Default"/>
                    <w:jc w:val="center"/>
                    <w:rPr>
                      <w:rFonts w:hAnsi="宋体" w:cs="Times New Roman"/>
                      <w:b/>
                      <w:sz w:val="21"/>
                      <w:szCs w:val="21"/>
                    </w:rPr>
                  </w:pPr>
                  <w:r>
                    <w:rPr>
                      <w:rFonts w:hAnsi="宋体" w:cs="Times New Roman" w:hint="eastAsia"/>
                      <w:b/>
                      <w:sz w:val="21"/>
                      <w:szCs w:val="21"/>
                    </w:rPr>
                    <w:t>监测频率</w:t>
                  </w:r>
                </w:p>
              </w:tc>
            </w:tr>
            <w:tr w:rsidR="00000000">
              <w:tc>
                <w:tcPr>
                  <w:tcW w:w="1304" w:type="dxa"/>
                  <w:vMerge w:val="restart"/>
                  <w:vAlign w:val="center"/>
                </w:tcPr>
                <w:p w:rsidR="00000000" w:rsidRDefault="007B1344">
                  <w:pPr>
                    <w:pStyle w:val="Default"/>
                    <w:jc w:val="center"/>
                    <w:rPr>
                      <w:rFonts w:hAnsi="宋体" w:cs="Times New Roman"/>
                      <w:sz w:val="21"/>
                      <w:szCs w:val="21"/>
                    </w:rPr>
                  </w:pPr>
                  <w:r>
                    <w:rPr>
                      <w:rFonts w:hAnsi="宋体" w:cs="Times New Roman" w:hint="eastAsia"/>
                      <w:sz w:val="21"/>
                      <w:szCs w:val="21"/>
                    </w:rPr>
                    <w:t>废气</w:t>
                  </w:r>
                </w:p>
              </w:tc>
              <w:tc>
                <w:tcPr>
                  <w:tcW w:w="2574"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厂界（无组织废气）</w:t>
                  </w:r>
                </w:p>
              </w:tc>
              <w:tc>
                <w:tcPr>
                  <w:tcW w:w="2529"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挥发性有机</w:t>
                  </w:r>
                  <w:r>
                    <w:rPr>
                      <w:rFonts w:hAnsi="宋体" w:cs="Times New Roman" w:hint="eastAsia"/>
                      <w:sz w:val="21"/>
                      <w:szCs w:val="21"/>
                    </w:rPr>
                    <w:t>物</w:t>
                  </w:r>
                </w:p>
              </w:tc>
              <w:tc>
                <w:tcPr>
                  <w:tcW w:w="1350"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每年一次</w:t>
                  </w:r>
                </w:p>
              </w:tc>
            </w:tr>
            <w:tr w:rsidR="00000000">
              <w:tc>
                <w:tcPr>
                  <w:tcW w:w="1304" w:type="dxa"/>
                  <w:vMerge/>
                  <w:vAlign w:val="center"/>
                </w:tcPr>
                <w:p w:rsidR="00000000" w:rsidRDefault="007B1344">
                  <w:pPr>
                    <w:pStyle w:val="Default"/>
                    <w:jc w:val="center"/>
                    <w:rPr>
                      <w:rFonts w:hAnsi="宋体" w:cs="Times New Roman"/>
                      <w:sz w:val="21"/>
                      <w:szCs w:val="21"/>
                    </w:rPr>
                  </w:pPr>
                </w:p>
              </w:tc>
              <w:tc>
                <w:tcPr>
                  <w:tcW w:w="2574"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卸油口</w:t>
                  </w:r>
                </w:p>
              </w:tc>
              <w:tc>
                <w:tcPr>
                  <w:tcW w:w="2529"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液阻、密闭性</w:t>
                  </w:r>
                </w:p>
              </w:tc>
              <w:tc>
                <w:tcPr>
                  <w:tcW w:w="1350"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每年一次</w:t>
                  </w:r>
                </w:p>
              </w:tc>
            </w:tr>
            <w:tr w:rsidR="00000000">
              <w:tc>
                <w:tcPr>
                  <w:tcW w:w="1304" w:type="dxa"/>
                  <w:vMerge/>
                  <w:vAlign w:val="center"/>
                </w:tcPr>
                <w:p w:rsidR="00000000" w:rsidRDefault="007B1344">
                  <w:pPr>
                    <w:pStyle w:val="Default"/>
                    <w:jc w:val="center"/>
                    <w:rPr>
                      <w:rFonts w:hAnsi="宋体" w:cs="Times New Roman"/>
                      <w:sz w:val="21"/>
                      <w:szCs w:val="21"/>
                    </w:rPr>
                  </w:pPr>
                </w:p>
              </w:tc>
              <w:tc>
                <w:tcPr>
                  <w:tcW w:w="2574"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加油机</w:t>
                  </w:r>
                </w:p>
              </w:tc>
              <w:tc>
                <w:tcPr>
                  <w:tcW w:w="2529"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气液比</w:t>
                  </w:r>
                </w:p>
              </w:tc>
              <w:tc>
                <w:tcPr>
                  <w:tcW w:w="1350"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每年一次</w:t>
                  </w:r>
                </w:p>
              </w:tc>
            </w:tr>
            <w:tr w:rsidR="00000000">
              <w:tc>
                <w:tcPr>
                  <w:tcW w:w="1304"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废水</w:t>
                  </w:r>
                </w:p>
              </w:tc>
              <w:tc>
                <w:tcPr>
                  <w:tcW w:w="2574"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废水排放口</w:t>
                  </w:r>
                  <w:r>
                    <w:rPr>
                      <w:rFonts w:hAnsi="宋体" w:cs="Times New Roman" w:hint="eastAsia"/>
                      <w:sz w:val="21"/>
                      <w:szCs w:val="21"/>
                    </w:rPr>
                    <w:t>DW001</w:t>
                  </w:r>
                </w:p>
              </w:tc>
              <w:tc>
                <w:tcPr>
                  <w:tcW w:w="2529"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PH</w:t>
                  </w:r>
                  <w:r>
                    <w:rPr>
                      <w:rFonts w:hAnsi="宋体" w:cs="Times New Roman" w:hint="eastAsia"/>
                      <w:sz w:val="21"/>
                      <w:szCs w:val="21"/>
                    </w:rPr>
                    <w:t>、</w:t>
                  </w:r>
                  <w:r>
                    <w:rPr>
                      <w:rFonts w:hAnsi="宋体" w:cs="Times New Roman" w:hint="eastAsia"/>
                      <w:sz w:val="21"/>
                      <w:szCs w:val="21"/>
                    </w:rPr>
                    <w:t>COD</w:t>
                  </w:r>
                  <w:r>
                    <w:rPr>
                      <w:rFonts w:hAnsi="宋体" w:cs="Times New Roman" w:hint="eastAsia"/>
                      <w:sz w:val="21"/>
                      <w:szCs w:val="21"/>
                    </w:rPr>
                    <w:t>、悬浮物、氨氮、石油类、动植物油</w:t>
                  </w:r>
                </w:p>
              </w:tc>
              <w:tc>
                <w:tcPr>
                  <w:tcW w:w="1350"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每年一次</w:t>
                  </w:r>
                </w:p>
              </w:tc>
            </w:tr>
            <w:tr w:rsidR="00000000">
              <w:tc>
                <w:tcPr>
                  <w:tcW w:w="1304" w:type="dxa"/>
                  <w:vAlign w:val="center"/>
                </w:tcPr>
                <w:p w:rsidR="00000000" w:rsidRDefault="007B1344">
                  <w:pPr>
                    <w:pStyle w:val="Default"/>
                    <w:jc w:val="center"/>
                    <w:rPr>
                      <w:rFonts w:hAnsi="宋体" w:cs="Times New Roman" w:hint="eastAsia"/>
                      <w:sz w:val="21"/>
                      <w:szCs w:val="21"/>
                    </w:rPr>
                  </w:pPr>
                  <w:r>
                    <w:rPr>
                      <w:rFonts w:hAnsi="宋体" w:cs="Times New Roman" w:hint="eastAsia"/>
                      <w:sz w:val="21"/>
                      <w:szCs w:val="21"/>
                    </w:rPr>
                    <w:t>噪声</w:t>
                  </w:r>
                </w:p>
              </w:tc>
              <w:tc>
                <w:tcPr>
                  <w:tcW w:w="2574"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厂界四周</w:t>
                  </w:r>
                </w:p>
              </w:tc>
              <w:tc>
                <w:tcPr>
                  <w:tcW w:w="2529"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等效</w:t>
                  </w:r>
                  <w:r>
                    <w:rPr>
                      <w:rFonts w:hAnsi="宋体" w:cs="Times New Roman" w:hint="eastAsia"/>
                      <w:sz w:val="21"/>
                      <w:szCs w:val="21"/>
                    </w:rPr>
                    <w:t>A</w:t>
                  </w:r>
                  <w:r>
                    <w:rPr>
                      <w:rFonts w:hAnsi="宋体" w:cs="Times New Roman" w:hint="eastAsia"/>
                      <w:sz w:val="21"/>
                      <w:szCs w:val="21"/>
                    </w:rPr>
                    <w:t>声级及频谱特征</w:t>
                  </w:r>
                </w:p>
              </w:tc>
              <w:tc>
                <w:tcPr>
                  <w:tcW w:w="1350" w:type="dxa"/>
                  <w:vAlign w:val="center"/>
                </w:tcPr>
                <w:p w:rsidR="00000000" w:rsidRDefault="007B1344">
                  <w:pPr>
                    <w:pStyle w:val="Default"/>
                    <w:jc w:val="center"/>
                    <w:rPr>
                      <w:rFonts w:hAnsi="宋体" w:cs="Times New Roman"/>
                      <w:sz w:val="21"/>
                      <w:szCs w:val="21"/>
                    </w:rPr>
                  </w:pPr>
                  <w:r>
                    <w:rPr>
                      <w:rFonts w:hAnsi="宋体" w:cs="Times New Roman" w:hint="eastAsia"/>
                      <w:sz w:val="21"/>
                      <w:szCs w:val="21"/>
                    </w:rPr>
                    <w:t>每年一次</w:t>
                  </w:r>
                </w:p>
              </w:tc>
            </w:tr>
          </w:tbl>
          <w:p w:rsidR="00000000" w:rsidRDefault="007B1344">
            <w:pPr>
              <w:widowControl/>
              <w:spacing w:line="360" w:lineRule="auto"/>
              <w:ind w:firstLineChars="200" w:firstLine="482"/>
              <w:jc w:val="left"/>
              <w:rPr>
                <w:rFonts w:ascii="Times New Roman" w:hAnsi="Times New Roman" w:hint="eastAsia"/>
                <w:b/>
                <w:color w:val="000000"/>
                <w:sz w:val="24"/>
                <w:szCs w:val="24"/>
              </w:rPr>
            </w:pPr>
            <w:r>
              <w:rPr>
                <w:rFonts w:ascii="Times New Roman" w:hAnsi="Times New Roman" w:hint="eastAsia"/>
                <w:b/>
                <w:color w:val="000000"/>
                <w:sz w:val="24"/>
                <w:szCs w:val="24"/>
              </w:rPr>
              <w:t>4.10</w:t>
            </w:r>
            <w:r>
              <w:rPr>
                <w:rFonts w:ascii="Times New Roman" w:hAnsi="Times New Roman" w:hint="eastAsia"/>
                <w:b/>
                <w:color w:val="000000"/>
                <w:sz w:val="24"/>
                <w:szCs w:val="24"/>
              </w:rPr>
              <w:t>本项目环保竣工验收及环保投资计划</w:t>
            </w:r>
          </w:p>
          <w:p w:rsidR="00000000" w:rsidRDefault="007B1344">
            <w:pPr>
              <w:snapToGrid w:val="0"/>
              <w:spacing w:line="360" w:lineRule="auto"/>
              <w:ind w:firstLineChars="200" w:firstLine="480"/>
              <w:rPr>
                <w:rFonts w:hint="eastAsia"/>
                <w:color w:val="000000"/>
                <w:sz w:val="24"/>
                <w:szCs w:val="24"/>
              </w:rPr>
            </w:pPr>
            <w:r>
              <w:rPr>
                <w:rFonts w:hint="eastAsia"/>
                <w:color w:val="000000"/>
                <w:sz w:val="24"/>
                <w:szCs w:val="24"/>
              </w:rPr>
              <w:lastRenderedPageBreak/>
              <w:t>本项目总投资为</w:t>
            </w:r>
            <w:r>
              <w:rPr>
                <w:rFonts w:hint="eastAsia"/>
                <w:color w:val="000000"/>
                <w:sz w:val="24"/>
                <w:szCs w:val="24"/>
              </w:rPr>
              <w:t>1000</w:t>
            </w:r>
            <w:r>
              <w:rPr>
                <w:rFonts w:hint="eastAsia"/>
                <w:color w:val="000000"/>
                <w:sz w:val="24"/>
                <w:szCs w:val="24"/>
              </w:rPr>
              <w:t>万元，根据加油站的初步设计以及类比同类项目，加油站的环保投资约</w:t>
            </w:r>
            <w:r>
              <w:rPr>
                <w:rFonts w:hint="eastAsia"/>
                <w:color w:val="000000"/>
                <w:sz w:val="24"/>
                <w:szCs w:val="24"/>
              </w:rPr>
              <w:t>87</w:t>
            </w:r>
            <w:r>
              <w:rPr>
                <w:rFonts w:hint="eastAsia"/>
                <w:color w:val="000000"/>
                <w:sz w:val="24"/>
                <w:szCs w:val="24"/>
              </w:rPr>
              <w:t>万元，占总投资的</w:t>
            </w:r>
            <w:r>
              <w:rPr>
                <w:rFonts w:hint="eastAsia"/>
                <w:color w:val="000000"/>
                <w:sz w:val="24"/>
                <w:szCs w:val="24"/>
              </w:rPr>
              <w:t>8.7%</w:t>
            </w:r>
            <w:r>
              <w:rPr>
                <w:rFonts w:hint="eastAsia"/>
                <w:color w:val="000000"/>
                <w:sz w:val="24"/>
                <w:szCs w:val="24"/>
              </w:rPr>
              <w:t>，环保投资及建设内容合理、可行，环保设施及投资估算一览表见下表：</w:t>
            </w:r>
          </w:p>
          <w:p w:rsidR="00000000" w:rsidRDefault="007B1344">
            <w:pPr>
              <w:pStyle w:val="Default"/>
              <w:jc w:val="center"/>
              <w:rPr>
                <w:rFonts w:ascii="Times New Roman" w:cs="Times New Roman" w:hint="eastAsia"/>
                <w:b/>
                <w:sz w:val="21"/>
                <w:szCs w:val="21"/>
              </w:rPr>
            </w:pPr>
            <w:r>
              <w:rPr>
                <w:rFonts w:ascii="Times New Roman" w:cs="Times New Roman"/>
                <w:b/>
                <w:sz w:val="21"/>
                <w:szCs w:val="21"/>
              </w:rPr>
              <w:t>表</w:t>
            </w:r>
            <w:r>
              <w:rPr>
                <w:rFonts w:ascii="Times New Roman" w:cs="Times New Roman"/>
                <w:b/>
                <w:sz w:val="21"/>
                <w:szCs w:val="21"/>
              </w:rPr>
              <w:t xml:space="preserve">4.9-1 </w:t>
            </w:r>
            <w:r>
              <w:rPr>
                <w:rFonts w:ascii="Times New Roman" w:cs="Times New Roman" w:hint="eastAsia"/>
                <w:b/>
                <w:sz w:val="21"/>
                <w:szCs w:val="21"/>
              </w:rPr>
              <w:t>环保设施（措施）及投资估算一览表</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51"/>
              <w:gridCol w:w="462"/>
              <w:gridCol w:w="3260"/>
              <w:gridCol w:w="1701"/>
              <w:gridCol w:w="783"/>
            </w:tblGrid>
            <w:tr w:rsidR="00000000">
              <w:tc>
                <w:tcPr>
                  <w:tcW w:w="1551" w:type="dxa"/>
                </w:tcPr>
                <w:p w:rsidR="00000000" w:rsidRDefault="007B1344">
                  <w:pPr>
                    <w:pStyle w:val="Default"/>
                    <w:jc w:val="center"/>
                    <w:rPr>
                      <w:rFonts w:ascii="Times New Roman" w:cs="Times New Roman" w:hint="eastAsia"/>
                      <w:b/>
                    </w:rPr>
                  </w:pPr>
                  <w:r>
                    <w:rPr>
                      <w:rFonts w:ascii="Times New Roman" w:cs="Times New Roman" w:hint="eastAsia"/>
                      <w:b/>
                    </w:rPr>
                    <w:t>项目</w:t>
                  </w:r>
                </w:p>
              </w:tc>
              <w:tc>
                <w:tcPr>
                  <w:tcW w:w="3722" w:type="dxa"/>
                  <w:gridSpan w:val="2"/>
                </w:tcPr>
                <w:p w:rsidR="00000000" w:rsidRDefault="007B1344">
                  <w:pPr>
                    <w:pStyle w:val="Default"/>
                    <w:jc w:val="center"/>
                    <w:rPr>
                      <w:rFonts w:ascii="Times New Roman" w:cs="Times New Roman" w:hint="eastAsia"/>
                      <w:b/>
                    </w:rPr>
                  </w:pPr>
                  <w:r>
                    <w:rPr>
                      <w:rFonts w:ascii="Times New Roman" w:cs="Times New Roman" w:hint="eastAsia"/>
                      <w:b/>
                    </w:rPr>
                    <w:t>内容</w:t>
                  </w:r>
                </w:p>
              </w:tc>
              <w:tc>
                <w:tcPr>
                  <w:tcW w:w="1701" w:type="dxa"/>
                </w:tcPr>
                <w:p w:rsidR="00000000" w:rsidRDefault="007B1344">
                  <w:pPr>
                    <w:pStyle w:val="Default"/>
                    <w:jc w:val="center"/>
                    <w:rPr>
                      <w:rFonts w:ascii="Times New Roman" w:cs="Times New Roman" w:hint="eastAsia"/>
                      <w:b/>
                    </w:rPr>
                  </w:pPr>
                  <w:r>
                    <w:rPr>
                      <w:rFonts w:ascii="Times New Roman" w:cs="Times New Roman" w:hint="eastAsia"/>
                      <w:b/>
                    </w:rPr>
                    <w:t>投资（万元）</w:t>
                  </w:r>
                </w:p>
              </w:tc>
              <w:tc>
                <w:tcPr>
                  <w:tcW w:w="783" w:type="dxa"/>
                </w:tcPr>
                <w:p w:rsidR="00000000" w:rsidRDefault="007B1344">
                  <w:pPr>
                    <w:pStyle w:val="Default"/>
                    <w:jc w:val="center"/>
                    <w:rPr>
                      <w:rFonts w:ascii="Times New Roman" w:cs="Times New Roman" w:hint="eastAsia"/>
                      <w:b/>
                    </w:rPr>
                  </w:pPr>
                  <w:r>
                    <w:rPr>
                      <w:rFonts w:ascii="Times New Roman" w:cs="Times New Roman" w:hint="eastAsia"/>
                      <w:b/>
                    </w:rPr>
                    <w:t>备注</w:t>
                  </w:r>
                </w:p>
              </w:tc>
            </w:tr>
            <w:tr w:rsidR="00000000">
              <w:tc>
                <w:tcPr>
                  <w:tcW w:w="1551" w:type="dxa"/>
                  <w:vAlign w:val="center"/>
                </w:tcPr>
                <w:p w:rsidR="00000000" w:rsidRDefault="007B1344">
                  <w:pPr>
                    <w:pStyle w:val="Default"/>
                    <w:jc w:val="center"/>
                    <w:rPr>
                      <w:rFonts w:ascii="Times New Roman" w:cs="Times New Roman" w:hint="eastAsia"/>
                    </w:rPr>
                  </w:pPr>
                  <w:r>
                    <w:rPr>
                      <w:rFonts w:ascii="Times New Roman" w:cs="Times New Roman" w:hint="eastAsia"/>
                    </w:rPr>
                    <w:t>废气治理</w:t>
                  </w:r>
                </w:p>
              </w:tc>
              <w:tc>
                <w:tcPr>
                  <w:tcW w:w="462" w:type="dxa"/>
                  <w:vMerge w:val="restart"/>
                  <w:vAlign w:val="center"/>
                </w:tcPr>
                <w:p w:rsidR="00000000" w:rsidRDefault="007B1344">
                  <w:pPr>
                    <w:pStyle w:val="Default"/>
                    <w:jc w:val="center"/>
                    <w:rPr>
                      <w:rFonts w:ascii="Times New Roman" w:cs="Times New Roman" w:hint="eastAsia"/>
                    </w:rPr>
                  </w:pPr>
                  <w:r>
                    <w:rPr>
                      <w:rFonts w:ascii="Times New Roman" w:cs="Times New Roman" w:hint="eastAsia"/>
                    </w:rPr>
                    <w:t>运营期</w:t>
                  </w:r>
                </w:p>
              </w:tc>
              <w:tc>
                <w:tcPr>
                  <w:tcW w:w="3260" w:type="dxa"/>
                  <w:vAlign w:val="center"/>
                </w:tcPr>
                <w:p w:rsidR="00000000" w:rsidRDefault="007B1344">
                  <w:pPr>
                    <w:pStyle w:val="Default"/>
                    <w:jc w:val="center"/>
                    <w:rPr>
                      <w:rFonts w:ascii="Times New Roman" w:cs="Times New Roman" w:hint="eastAsia"/>
                    </w:rPr>
                  </w:pPr>
                  <w:r>
                    <w:rPr>
                      <w:rFonts w:ascii="Times New Roman" w:cs="Times New Roman" w:hint="eastAsia"/>
                    </w:rPr>
                    <w:t>有机废气（非甲烷总烃）：油气回收系统、油气回收处理装置</w:t>
                  </w:r>
                </w:p>
              </w:tc>
              <w:tc>
                <w:tcPr>
                  <w:tcW w:w="1701" w:type="dxa"/>
                  <w:vAlign w:val="center"/>
                </w:tcPr>
                <w:p w:rsidR="00000000" w:rsidRDefault="007B1344">
                  <w:pPr>
                    <w:pStyle w:val="Default"/>
                    <w:jc w:val="center"/>
                    <w:rPr>
                      <w:rFonts w:ascii="Times New Roman" w:cs="Times New Roman" w:hint="eastAsia"/>
                    </w:rPr>
                  </w:pPr>
                  <w:r>
                    <w:rPr>
                      <w:rFonts w:ascii="Times New Roman" w:cs="Times New Roman" w:hint="eastAsia"/>
                    </w:rPr>
                    <w:t>3</w:t>
                  </w:r>
                </w:p>
              </w:tc>
              <w:tc>
                <w:tcPr>
                  <w:tcW w:w="783" w:type="dxa"/>
                  <w:vAlign w:val="center"/>
                </w:tcPr>
                <w:p w:rsidR="00000000" w:rsidRDefault="007B1344">
                  <w:pPr>
                    <w:pStyle w:val="Default"/>
                    <w:jc w:val="center"/>
                    <w:rPr>
                      <w:rFonts w:ascii="Times New Roman" w:cs="Times New Roman" w:hint="eastAsia"/>
                    </w:rPr>
                  </w:pPr>
                </w:p>
              </w:tc>
            </w:tr>
            <w:tr w:rsidR="00000000">
              <w:tc>
                <w:tcPr>
                  <w:tcW w:w="1551" w:type="dxa"/>
                  <w:vAlign w:val="center"/>
                </w:tcPr>
                <w:p w:rsidR="00000000" w:rsidRDefault="007B1344">
                  <w:pPr>
                    <w:pStyle w:val="Default"/>
                    <w:jc w:val="center"/>
                    <w:rPr>
                      <w:rFonts w:ascii="Times New Roman" w:cs="Times New Roman" w:hint="eastAsia"/>
                    </w:rPr>
                  </w:pPr>
                  <w:r>
                    <w:rPr>
                      <w:rFonts w:ascii="Times New Roman" w:cs="Times New Roman" w:hint="eastAsia"/>
                    </w:rPr>
                    <w:t>废水治理</w:t>
                  </w:r>
                </w:p>
              </w:tc>
              <w:tc>
                <w:tcPr>
                  <w:tcW w:w="462" w:type="dxa"/>
                  <w:vMerge/>
                  <w:vAlign w:val="center"/>
                </w:tcPr>
                <w:p w:rsidR="00000000" w:rsidRDefault="007B1344">
                  <w:pPr>
                    <w:pStyle w:val="Default"/>
                    <w:jc w:val="center"/>
                    <w:rPr>
                      <w:rFonts w:ascii="Times New Roman" w:cs="Times New Roman" w:hint="eastAsia"/>
                    </w:rPr>
                  </w:pPr>
                </w:p>
              </w:tc>
              <w:tc>
                <w:tcPr>
                  <w:tcW w:w="3260" w:type="dxa"/>
                  <w:vAlign w:val="center"/>
                </w:tcPr>
                <w:p w:rsidR="00000000" w:rsidRDefault="007B1344">
                  <w:pPr>
                    <w:pStyle w:val="Default"/>
                    <w:jc w:val="center"/>
                    <w:rPr>
                      <w:rFonts w:ascii="Times New Roman" w:cs="Times New Roman" w:hint="eastAsia"/>
                    </w:rPr>
                  </w:pPr>
                  <w:r>
                    <w:rPr>
                      <w:rFonts w:ascii="Times New Roman" w:cs="Times New Roman" w:hint="eastAsia"/>
                    </w:rPr>
                    <w:t>化粪池、隔油池、排水管道</w:t>
                  </w:r>
                </w:p>
              </w:tc>
              <w:tc>
                <w:tcPr>
                  <w:tcW w:w="1701" w:type="dxa"/>
                  <w:vAlign w:val="center"/>
                </w:tcPr>
                <w:p w:rsidR="00000000" w:rsidRDefault="007B1344">
                  <w:pPr>
                    <w:pStyle w:val="Default"/>
                    <w:jc w:val="center"/>
                    <w:rPr>
                      <w:rFonts w:ascii="Times New Roman" w:cs="Times New Roman" w:hint="eastAsia"/>
                    </w:rPr>
                  </w:pPr>
                  <w:r>
                    <w:rPr>
                      <w:rFonts w:ascii="Times New Roman" w:cs="Times New Roman" w:hint="eastAsia"/>
                    </w:rPr>
                    <w:t>5</w:t>
                  </w:r>
                </w:p>
              </w:tc>
              <w:tc>
                <w:tcPr>
                  <w:tcW w:w="783" w:type="dxa"/>
                  <w:vAlign w:val="center"/>
                </w:tcPr>
                <w:p w:rsidR="00000000" w:rsidRDefault="007B1344">
                  <w:pPr>
                    <w:pStyle w:val="Default"/>
                    <w:jc w:val="center"/>
                    <w:rPr>
                      <w:rFonts w:ascii="Times New Roman" w:cs="Times New Roman" w:hint="eastAsia"/>
                    </w:rPr>
                  </w:pPr>
                </w:p>
              </w:tc>
            </w:tr>
            <w:tr w:rsidR="00000000">
              <w:tc>
                <w:tcPr>
                  <w:tcW w:w="1551" w:type="dxa"/>
                  <w:vAlign w:val="center"/>
                </w:tcPr>
                <w:p w:rsidR="00000000" w:rsidRDefault="007B1344">
                  <w:pPr>
                    <w:pStyle w:val="Default"/>
                    <w:jc w:val="center"/>
                    <w:rPr>
                      <w:rFonts w:ascii="Times New Roman" w:cs="Times New Roman" w:hint="eastAsia"/>
                    </w:rPr>
                  </w:pPr>
                  <w:r>
                    <w:rPr>
                      <w:rFonts w:ascii="Times New Roman" w:cs="Times New Roman" w:hint="eastAsia"/>
                    </w:rPr>
                    <w:t>噪声治理</w:t>
                  </w:r>
                </w:p>
              </w:tc>
              <w:tc>
                <w:tcPr>
                  <w:tcW w:w="462" w:type="dxa"/>
                  <w:vMerge/>
                  <w:vAlign w:val="center"/>
                </w:tcPr>
                <w:p w:rsidR="00000000" w:rsidRDefault="007B1344">
                  <w:pPr>
                    <w:pStyle w:val="Default"/>
                    <w:jc w:val="center"/>
                    <w:rPr>
                      <w:rFonts w:ascii="Times New Roman" w:cs="Times New Roman" w:hint="eastAsia"/>
                    </w:rPr>
                  </w:pPr>
                </w:p>
              </w:tc>
              <w:tc>
                <w:tcPr>
                  <w:tcW w:w="3260" w:type="dxa"/>
                  <w:vAlign w:val="center"/>
                </w:tcPr>
                <w:p w:rsidR="00000000" w:rsidRDefault="007B1344">
                  <w:pPr>
                    <w:pStyle w:val="Default"/>
                    <w:jc w:val="center"/>
                    <w:rPr>
                      <w:rFonts w:ascii="Times New Roman" w:cs="Times New Roman" w:hint="eastAsia"/>
                    </w:rPr>
                  </w:pPr>
                  <w:r>
                    <w:rPr>
                      <w:rFonts w:ascii="Times New Roman" w:cs="Times New Roman" w:hint="eastAsia"/>
                    </w:rPr>
                    <w:t>隔声、减震措施、选用低噪声设备</w:t>
                  </w:r>
                </w:p>
              </w:tc>
              <w:tc>
                <w:tcPr>
                  <w:tcW w:w="1701" w:type="dxa"/>
                  <w:vAlign w:val="center"/>
                </w:tcPr>
                <w:p w:rsidR="00000000" w:rsidRDefault="007B1344">
                  <w:pPr>
                    <w:pStyle w:val="Default"/>
                    <w:jc w:val="center"/>
                    <w:rPr>
                      <w:rFonts w:ascii="Times New Roman" w:cs="Times New Roman" w:hint="eastAsia"/>
                    </w:rPr>
                  </w:pPr>
                  <w:r>
                    <w:rPr>
                      <w:rFonts w:ascii="Times New Roman" w:cs="Times New Roman" w:hint="eastAsia"/>
                    </w:rPr>
                    <w:t>2</w:t>
                  </w:r>
                </w:p>
              </w:tc>
              <w:tc>
                <w:tcPr>
                  <w:tcW w:w="783" w:type="dxa"/>
                  <w:vAlign w:val="center"/>
                </w:tcPr>
                <w:p w:rsidR="00000000" w:rsidRDefault="007B1344">
                  <w:pPr>
                    <w:pStyle w:val="Default"/>
                    <w:jc w:val="center"/>
                    <w:rPr>
                      <w:rFonts w:ascii="Times New Roman" w:cs="Times New Roman" w:hint="eastAsia"/>
                    </w:rPr>
                  </w:pPr>
                </w:p>
              </w:tc>
            </w:tr>
            <w:tr w:rsidR="00000000">
              <w:tc>
                <w:tcPr>
                  <w:tcW w:w="1551" w:type="dxa"/>
                  <w:vAlign w:val="center"/>
                </w:tcPr>
                <w:p w:rsidR="00000000" w:rsidRDefault="007B1344">
                  <w:pPr>
                    <w:pStyle w:val="Default"/>
                    <w:jc w:val="center"/>
                    <w:rPr>
                      <w:rFonts w:ascii="Times New Roman" w:cs="Times New Roman" w:hint="eastAsia"/>
                    </w:rPr>
                  </w:pPr>
                  <w:r>
                    <w:rPr>
                      <w:rFonts w:ascii="Times New Roman" w:cs="Times New Roman" w:hint="eastAsia"/>
                    </w:rPr>
                    <w:t>固废治理</w:t>
                  </w:r>
                </w:p>
              </w:tc>
              <w:tc>
                <w:tcPr>
                  <w:tcW w:w="462" w:type="dxa"/>
                  <w:vMerge/>
                  <w:vAlign w:val="center"/>
                </w:tcPr>
                <w:p w:rsidR="00000000" w:rsidRDefault="007B1344">
                  <w:pPr>
                    <w:pStyle w:val="Default"/>
                    <w:jc w:val="center"/>
                    <w:rPr>
                      <w:rFonts w:ascii="Times New Roman" w:cs="Times New Roman" w:hint="eastAsia"/>
                    </w:rPr>
                  </w:pPr>
                </w:p>
              </w:tc>
              <w:tc>
                <w:tcPr>
                  <w:tcW w:w="3260" w:type="dxa"/>
                  <w:vAlign w:val="center"/>
                </w:tcPr>
                <w:p w:rsidR="00000000" w:rsidRDefault="007B1344">
                  <w:pPr>
                    <w:pStyle w:val="Default"/>
                    <w:jc w:val="center"/>
                    <w:rPr>
                      <w:rFonts w:ascii="Times New Roman" w:cs="Times New Roman" w:hint="eastAsia"/>
                    </w:rPr>
                  </w:pPr>
                  <w:r>
                    <w:rPr>
                      <w:rFonts w:ascii="Times New Roman" w:cs="Times New Roman" w:hint="eastAsia"/>
                    </w:rPr>
                    <w:t>油罐清理、隔油池清理、垃圾桶、固废管理</w:t>
                  </w:r>
                </w:p>
              </w:tc>
              <w:tc>
                <w:tcPr>
                  <w:tcW w:w="1701" w:type="dxa"/>
                  <w:vAlign w:val="center"/>
                </w:tcPr>
                <w:p w:rsidR="00000000" w:rsidRDefault="007B1344">
                  <w:pPr>
                    <w:pStyle w:val="Default"/>
                    <w:jc w:val="center"/>
                    <w:rPr>
                      <w:rFonts w:ascii="Times New Roman" w:cs="Times New Roman" w:hint="eastAsia"/>
                    </w:rPr>
                  </w:pPr>
                  <w:r>
                    <w:rPr>
                      <w:rFonts w:ascii="Times New Roman" w:cs="Times New Roman" w:hint="eastAsia"/>
                    </w:rPr>
                    <w:t>2</w:t>
                  </w:r>
                </w:p>
              </w:tc>
              <w:tc>
                <w:tcPr>
                  <w:tcW w:w="783" w:type="dxa"/>
                  <w:vAlign w:val="center"/>
                </w:tcPr>
                <w:p w:rsidR="00000000" w:rsidRDefault="007B1344">
                  <w:pPr>
                    <w:pStyle w:val="Default"/>
                    <w:jc w:val="center"/>
                    <w:rPr>
                      <w:rFonts w:ascii="Times New Roman" w:cs="Times New Roman" w:hint="eastAsia"/>
                    </w:rPr>
                  </w:pPr>
                </w:p>
              </w:tc>
            </w:tr>
            <w:tr w:rsidR="00000000">
              <w:tc>
                <w:tcPr>
                  <w:tcW w:w="1551" w:type="dxa"/>
                  <w:vAlign w:val="center"/>
                </w:tcPr>
                <w:p w:rsidR="00000000" w:rsidRDefault="007B1344">
                  <w:pPr>
                    <w:pStyle w:val="Default"/>
                    <w:jc w:val="center"/>
                    <w:rPr>
                      <w:rFonts w:ascii="Times New Roman" w:cs="Times New Roman" w:hint="eastAsia"/>
                    </w:rPr>
                  </w:pPr>
                  <w:r>
                    <w:rPr>
                      <w:rFonts w:ascii="Times New Roman" w:cs="Times New Roman" w:hint="eastAsia"/>
                    </w:rPr>
                    <w:t>风险防范措施</w:t>
                  </w:r>
                </w:p>
              </w:tc>
              <w:tc>
                <w:tcPr>
                  <w:tcW w:w="462" w:type="dxa"/>
                  <w:vMerge/>
                  <w:vAlign w:val="center"/>
                </w:tcPr>
                <w:p w:rsidR="00000000" w:rsidRDefault="007B1344">
                  <w:pPr>
                    <w:pStyle w:val="Default"/>
                    <w:jc w:val="center"/>
                    <w:rPr>
                      <w:rFonts w:ascii="Times New Roman" w:cs="Times New Roman" w:hint="eastAsia"/>
                    </w:rPr>
                  </w:pPr>
                </w:p>
              </w:tc>
              <w:tc>
                <w:tcPr>
                  <w:tcW w:w="3260" w:type="dxa"/>
                  <w:vAlign w:val="center"/>
                </w:tcPr>
                <w:p w:rsidR="00000000" w:rsidRDefault="007B1344">
                  <w:pPr>
                    <w:pStyle w:val="Default"/>
                    <w:jc w:val="center"/>
                    <w:rPr>
                      <w:rFonts w:ascii="Times New Roman" w:cs="Times New Roman" w:hint="eastAsia"/>
                    </w:rPr>
                  </w:pPr>
                  <w:r>
                    <w:rPr>
                      <w:rFonts w:ascii="Times New Roman" w:cs="Times New Roman" w:hint="eastAsia"/>
                    </w:rPr>
                    <w:t>双层罐</w:t>
                  </w:r>
                  <w:r>
                    <w:rPr>
                      <w:rFonts w:ascii="Times New Roman" w:cs="Times New Roman" w:hint="eastAsia"/>
                    </w:rPr>
                    <w:t>+</w:t>
                  </w:r>
                  <w:r>
                    <w:rPr>
                      <w:rFonts w:ascii="Times New Roman" w:cs="Times New Roman" w:hint="eastAsia"/>
                    </w:rPr>
                    <w:t>双层管线</w:t>
                  </w:r>
                  <w:r>
                    <w:rPr>
                      <w:rFonts w:ascii="Times New Roman" w:cs="Times New Roman" w:hint="eastAsia"/>
                    </w:rPr>
                    <w:t>+</w:t>
                  </w:r>
                  <w:r>
                    <w:rPr>
                      <w:rFonts w:ascii="Times New Roman" w:cs="Times New Roman" w:hint="eastAsia"/>
                    </w:rPr>
                    <w:t>高液位仪报警器、地下水监测井；防渗池；监测井设置；加油站加油岛、卸油区设置环形导流沟；消防器材；编制应急预案。</w:t>
                  </w:r>
                </w:p>
              </w:tc>
              <w:tc>
                <w:tcPr>
                  <w:tcW w:w="1701" w:type="dxa"/>
                  <w:vAlign w:val="center"/>
                </w:tcPr>
                <w:p w:rsidR="00000000" w:rsidRDefault="007B1344">
                  <w:pPr>
                    <w:pStyle w:val="Default"/>
                    <w:jc w:val="center"/>
                    <w:rPr>
                      <w:rFonts w:ascii="Times New Roman" w:cs="Times New Roman" w:hint="eastAsia"/>
                    </w:rPr>
                  </w:pPr>
                  <w:r>
                    <w:rPr>
                      <w:rFonts w:ascii="Times New Roman" w:cs="Times New Roman" w:hint="eastAsia"/>
                    </w:rPr>
                    <w:t>75</w:t>
                  </w:r>
                </w:p>
              </w:tc>
              <w:tc>
                <w:tcPr>
                  <w:tcW w:w="783" w:type="dxa"/>
                  <w:vAlign w:val="center"/>
                </w:tcPr>
                <w:p w:rsidR="00000000" w:rsidRDefault="007B1344">
                  <w:pPr>
                    <w:pStyle w:val="Default"/>
                    <w:jc w:val="center"/>
                    <w:rPr>
                      <w:rFonts w:ascii="Times New Roman" w:cs="Times New Roman" w:hint="eastAsia"/>
                    </w:rPr>
                  </w:pPr>
                </w:p>
              </w:tc>
            </w:tr>
            <w:tr w:rsidR="00000000">
              <w:tc>
                <w:tcPr>
                  <w:tcW w:w="5273" w:type="dxa"/>
                  <w:gridSpan w:val="3"/>
                  <w:vAlign w:val="center"/>
                </w:tcPr>
                <w:p w:rsidR="00000000" w:rsidRDefault="007B1344">
                  <w:pPr>
                    <w:pStyle w:val="Default"/>
                    <w:jc w:val="center"/>
                    <w:rPr>
                      <w:rFonts w:ascii="Times New Roman" w:cs="Times New Roman" w:hint="eastAsia"/>
                    </w:rPr>
                  </w:pPr>
                  <w:r>
                    <w:rPr>
                      <w:rFonts w:ascii="Times New Roman" w:cs="Times New Roman" w:hint="eastAsia"/>
                    </w:rPr>
                    <w:t>总计</w:t>
                  </w:r>
                </w:p>
              </w:tc>
              <w:tc>
                <w:tcPr>
                  <w:tcW w:w="1701" w:type="dxa"/>
                  <w:vAlign w:val="center"/>
                </w:tcPr>
                <w:p w:rsidR="00000000" w:rsidRDefault="007B1344">
                  <w:pPr>
                    <w:pStyle w:val="Default"/>
                    <w:jc w:val="center"/>
                    <w:rPr>
                      <w:rFonts w:ascii="Times New Roman" w:cs="Times New Roman" w:hint="eastAsia"/>
                    </w:rPr>
                  </w:pPr>
                  <w:r>
                    <w:rPr>
                      <w:rFonts w:ascii="Times New Roman" w:cs="Times New Roman" w:hint="eastAsia"/>
                    </w:rPr>
                    <w:t>87</w:t>
                  </w:r>
                </w:p>
              </w:tc>
              <w:tc>
                <w:tcPr>
                  <w:tcW w:w="783" w:type="dxa"/>
                  <w:vAlign w:val="center"/>
                </w:tcPr>
                <w:p w:rsidR="00000000" w:rsidRDefault="007B1344">
                  <w:pPr>
                    <w:pStyle w:val="Default"/>
                    <w:jc w:val="center"/>
                    <w:rPr>
                      <w:rFonts w:ascii="Times New Roman" w:cs="Times New Roman" w:hint="eastAsia"/>
                    </w:rPr>
                  </w:pPr>
                </w:p>
              </w:tc>
            </w:tr>
          </w:tbl>
          <w:p w:rsidR="00000000" w:rsidRDefault="007B1344">
            <w:pPr>
              <w:pStyle w:val="Default"/>
              <w:jc w:val="center"/>
              <w:rPr>
                <w:rFonts w:ascii="Times New Roman" w:cs="Times New Roman" w:hint="eastAsia"/>
                <w:b/>
              </w:rPr>
            </w:pPr>
          </w:p>
          <w:p w:rsidR="00000000" w:rsidRDefault="007B1344">
            <w:pPr>
              <w:pStyle w:val="Default"/>
              <w:jc w:val="center"/>
              <w:rPr>
                <w:rFonts w:ascii="Times New Roman" w:cs="Times New Roman" w:hint="eastAsia"/>
                <w:b/>
              </w:rPr>
            </w:pPr>
          </w:p>
          <w:p w:rsidR="00000000" w:rsidRDefault="007B1344">
            <w:pPr>
              <w:pStyle w:val="Default"/>
              <w:jc w:val="center"/>
              <w:rPr>
                <w:rFonts w:ascii="Times New Roman" w:cs="Times New Roman" w:hint="eastAsia"/>
                <w:b/>
              </w:rPr>
            </w:pPr>
          </w:p>
          <w:p w:rsidR="00000000" w:rsidRDefault="007B1344">
            <w:pPr>
              <w:pStyle w:val="Default"/>
              <w:jc w:val="center"/>
              <w:rPr>
                <w:rFonts w:ascii="Times New Roman" w:cs="Times New Roman" w:hint="eastAsia"/>
                <w:b/>
              </w:rPr>
            </w:pPr>
          </w:p>
          <w:p w:rsidR="00000000" w:rsidRDefault="007B1344">
            <w:pPr>
              <w:pStyle w:val="Default"/>
              <w:jc w:val="center"/>
              <w:rPr>
                <w:rFonts w:ascii="Times New Roman" w:cs="Times New Roman" w:hint="eastAsia"/>
                <w:b/>
              </w:rPr>
            </w:pPr>
          </w:p>
          <w:p w:rsidR="00000000" w:rsidRDefault="007B1344">
            <w:pPr>
              <w:pStyle w:val="Default"/>
              <w:jc w:val="center"/>
              <w:rPr>
                <w:rFonts w:ascii="Times New Roman" w:cs="Times New Roman" w:hint="eastAsia"/>
                <w:b/>
              </w:rPr>
            </w:pPr>
          </w:p>
          <w:p w:rsidR="00000000" w:rsidRDefault="007B1344">
            <w:pPr>
              <w:pStyle w:val="Default"/>
              <w:jc w:val="both"/>
              <w:rPr>
                <w:rFonts w:ascii="Times New Roman" w:cs="Times New Roman" w:hint="eastAsia"/>
                <w:b/>
              </w:rPr>
            </w:pPr>
          </w:p>
          <w:p w:rsidR="00000000" w:rsidRDefault="007B1344">
            <w:pPr>
              <w:pStyle w:val="Default"/>
              <w:rPr>
                <w:rFonts w:ascii="Times New Roman" w:cs="Times New Roman"/>
                <w:b/>
              </w:rPr>
            </w:pPr>
          </w:p>
          <w:p w:rsidR="00000000" w:rsidRDefault="007B1344">
            <w:pPr>
              <w:pStyle w:val="Default"/>
              <w:jc w:val="center"/>
            </w:pPr>
          </w:p>
        </w:tc>
      </w:tr>
    </w:tbl>
    <w:p w:rsidR="00000000" w:rsidRDefault="007B1344">
      <w:pPr>
        <w:pStyle w:val="1"/>
        <w:spacing w:line="360" w:lineRule="auto"/>
        <w:jc w:val="center"/>
        <w:rPr>
          <w:rFonts w:ascii="Times New Roman" w:eastAsia="宋体" w:hAnsi="宋体" w:hint="eastAsia"/>
          <w:color w:val="000000"/>
        </w:rPr>
      </w:pPr>
      <w:bookmarkStart w:id="12" w:name="_Toc111459079"/>
      <w:bookmarkStart w:id="13" w:name="_Toc394616280"/>
      <w:r>
        <w:rPr>
          <w:rFonts w:ascii="Times New Roman" w:eastAsia="宋体" w:hAnsi="宋体"/>
          <w:color w:val="000000"/>
        </w:rPr>
        <w:lastRenderedPageBreak/>
        <w:br w:type="page"/>
      </w:r>
      <w:r>
        <w:rPr>
          <w:rFonts w:ascii="Times New Roman" w:eastAsia="宋体" w:hAnsi="宋体" w:hint="eastAsia"/>
          <w:color w:val="000000"/>
        </w:rPr>
        <w:lastRenderedPageBreak/>
        <w:t>五、环境保护措施监督检查清单</w:t>
      </w:r>
      <w:bookmarkEnd w:id="12"/>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71"/>
        <w:gridCol w:w="1493"/>
        <w:gridCol w:w="1393"/>
        <w:gridCol w:w="1924"/>
        <w:gridCol w:w="2641"/>
      </w:tblGrid>
      <w:tr w:rsidR="00000000">
        <w:trPr>
          <w:trHeight w:val="563"/>
        </w:trPr>
        <w:tc>
          <w:tcPr>
            <w:tcW w:w="1071" w:type="dxa"/>
            <w:vAlign w:val="center"/>
          </w:tcPr>
          <w:p w:rsidR="00000000" w:rsidRDefault="007B1344">
            <w:pPr>
              <w:ind w:firstLineChars="200" w:firstLine="420"/>
              <w:rPr>
                <w:rFonts w:hint="eastAsia"/>
                <w:color w:val="000000"/>
                <w:szCs w:val="21"/>
              </w:rPr>
            </w:pPr>
            <w:r>
              <w:rPr>
                <w:rFonts w:hint="eastAsia"/>
                <w:color w:val="000000"/>
                <w:szCs w:val="21"/>
                <w:lang w:val="en-US" w:eastAsia="zh-CN"/>
              </w:rPr>
              <w:pict>
                <v:shape id="自选图形 345" o:spid="_x0000_s2293" type="#_x0000_t32" style="position:absolute;left:0;text-align:left;margin-left:-4.25pt;margin-top:1.05pt;width:51.75pt;height:28.7pt;z-index:251651072;mso-wrap-style:square" strokeweight=".5pt">
                  <v:fill o:detectmouseclick="t"/>
                </v:shape>
              </w:pict>
            </w:r>
            <w:r>
              <w:rPr>
                <w:rFonts w:hint="eastAsia"/>
                <w:color w:val="000000"/>
                <w:szCs w:val="21"/>
              </w:rPr>
              <w:t>内容</w:t>
            </w:r>
          </w:p>
          <w:p w:rsidR="00000000" w:rsidRDefault="007B1344">
            <w:pPr>
              <w:pStyle w:val="Default"/>
              <w:rPr>
                <w:sz w:val="21"/>
                <w:szCs w:val="21"/>
              </w:rPr>
            </w:pPr>
            <w:r>
              <w:rPr>
                <w:rFonts w:hint="eastAsia"/>
                <w:sz w:val="21"/>
                <w:szCs w:val="21"/>
              </w:rPr>
              <w:t>要素</w:t>
            </w:r>
          </w:p>
        </w:tc>
        <w:tc>
          <w:tcPr>
            <w:tcW w:w="1493" w:type="dxa"/>
            <w:vAlign w:val="center"/>
          </w:tcPr>
          <w:p w:rsidR="00000000" w:rsidRDefault="007B1344">
            <w:pPr>
              <w:jc w:val="center"/>
              <w:rPr>
                <w:color w:val="000000"/>
                <w:szCs w:val="21"/>
              </w:rPr>
            </w:pPr>
            <w:r>
              <w:rPr>
                <w:rFonts w:hint="eastAsia"/>
                <w:color w:val="000000"/>
                <w:szCs w:val="21"/>
              </w:rPr>
              <w:t>排放口（编号、名称）</w:t>
            </w:r>
            <w:r>
              <w:rPr>
                <w:rFonts w:hint="eastAsia"/>
                <w:color w:val="000000"/>
                <w:szCs w:val="21"/>
              </w:rPr>
              <w:t>/</w:t>
            </w:r>
            <w:r>
              <w:rPr>
                <w:rFonts w:hint="eastAsia"/>
                <w:color w:val="000000"/>
                <w:szCs w:val="21"/>
              </w:rPr>
              <w:t>污染</w:t>
            </w:r>
            <w:r>
              <w:rPr>
                <w:rFonts w:hint="eastAsia"/>
                <w:color w:val="000000"/>
                <w:szCs w:val="21"/>
              </w:rPr>
              <w:t>源</w:t>
            </w:r>
          </w:p>
        </w:tc>
        <w:tc>
          <w:tcPr>
            <w:tcW w:w="1393" w:type="dxa"/>
            <w:vAlign w:val="center"/>
          </w:tcPr>
          <w:p w:rsidR="00000000" w:rsidRDefault="007B1344">
            <w:pPr>
              <w:jc w:val="center"/>
              <w:rPr>
                <w:color w:val="000000"/>
                <w:szCs w:val="21"/>
              </w:rPr>
            </w:pPr>
            <w:r>
              <w:rPr>
                <w:rFonts w:hint="eastAsia"/>
                <w:color w:val="000000"/>
                <w:szCs w:val="21"/>
              </w:rPr>
              <w:t>污染物项目</w:t>
            </w:r>
          </w:p>
        </w:tc>
        <w:tc>
          <w:tcPr>
            <w:tcW w:w="1924" w:type="dxa"/>
            <w:vAlign w:val="center"/>
          </w:tcPr>
          <w:p w:rsidR="00000000" w:rsidRDefault="007B1344">
            <w:pPr>
              <w:jc w:val="center"/>
              <w:rPr>
                <w:color w:val="000000"/>
                <w:szCs w:val="21"/>
              </w:rPr>
            </w:pPr>
            <w:r>
              <w:rPr>
                <w:rFonts w:hint="eastAsia"/>
                <w:color w:val="000000"/>
                <w:szCs w:val="21"/>
              </w:rPr>
              <w:t>环境保护措施</w:t>
            </w:r>
          </w:p>
        </w:tc>
        <w:tc>
          <w:tcPr>
            <w:tcW w:w="2641" w:type="dxa"/>
            <w:vAlign w:val="center"/>
          </w:tcPr>
          <w:p w:rsidR="00000000" w:rsidRDefault="007B1344">
            <w:pPr>
              <w:jc w:val="center"/>
              <w:rPr>
                <w:color w:val="000000"/>
                <w:szCs w:val="21"/>
              </w:rPr>
            </w:pPr>
            <w:r>
              <w:rPr>
                <w:rFonts w:hint="eastAsia"/>
                <w:color w:val="000000"/>
                <w:szCs w:val="21"/>
              </w:rPr>
              <w:t>执行标准</w:t>
            </w:r>
          </w:p>
        </w:tc>
      </w:tr>
      <w:tr w:rsidR="00000000">
        <w:tc>
          <w:tcPr>
            <w:tcW w:w="1071" w:type="dxa"/>
            <w:vAlign w:val="center"/>
          </w:tcPr>
          <w:p w:rsidR="00000000" w:rsidRDefault="007B1344">
            <w:pPr>
              <w:jc w:val="center"/>
              <w:rPr>
                <w:color w:val="000000"/>
                <w:szCs w:val="21"/>
              </w:rPr>
            </w:pPr>
            <w:r>
              <w:rPr>
                <w:rFonts w:hint="eastAsia"/>
                <w:color w:val="000000"/>
                <w:szCs w:val="21"/>
              </w:rPr>
              <w:t>大气环境</w:t>
            </w:r>
          </w:p>
        </w:tc>
        <w:tc>
          <w:tcPr>
            <w:tcW w:w="1493" w:type="dxa"/>
            <w:vAlign w:val="center"/>
          </w:tcPr>
          <w:p w:rsidR="00000000" w:rsidRDefault="007B1344">
            <w:pPr>
              <w:jc w:val="center"/>
              <w:rPr>
                <w:color w:val="000000"/>
                <w:szCs w:val="21"/>
              </w:rPr>
            </w:pPr>
            <w:r>
              <w:rPr>
                <w:rFonts w:hint="eastAsia"/>
                <w:color w:val="000000"/>
                <w:szCs w:val="21"/>
              </w:rPr>
              <w:t>厂界无组织废气</w:t>
            </w:r>
          </w:p>
        </w:tc>
        <w:tc>
          <w:tcPr>
            <w:tcW w:w="1393" w:type="dxa"/>
            <w:vAlign w:val="center"/>
          </w:tcPr>
          <w:p w:rsidR="00000000" w:rsidRDefault="007B1344">
            <w:pPr>
              <w:jc w:val="center"/>
              <w:rPr>
                <w:color w:val="000000"/>
                <w:szCs w:val="21"/>
              </w:rPr>
            </w:pPr>
            <w:r>
              <w:rPr>
                <w:rFonts w:hint="eastAsia"/>
                <w:color w:val="000000"/>
                <w:szCs w:val="21"/>
              </w:rPr>
              <w:t>非甲烷总烃</w:t>
            </w:r>
          </w:p>
        </w:tc>
        <w:tc>
          <w:tcPr>
            <w:tcW w:w="1924" w:type="dxa"/>
            <w:vAlign w:val="center"/>
          </w:tcPr>
          <w:p w:rsidR="00000000" w:rsidRDefault="007B1344">
            <w:pPr>
              <w:jc w:val="center"/>
              <w:rPr>
                <w:color w:val="000000"/>
                <w:szCs w:val="21"/>
              </w:rPr>
            </w:pPr>
            <w:r>
              <w:rPr>
                <w:rFonts w:hint="eastAsia"/>
                <w:color w:val="000000"/>
                <w:szCs w:val="21"/>
              </w:rPr>
              <w:t>卸油、</w:t>
            </w:r>
            <w:r>
              <w:rPr>
                <w:rFonts w:hint="eastAsia"/>
                <w:color w:val="000000"/>
                <w:szCs w:val="21"/>
              </w:rPr>
              <w:t>油罐大呼吸、小呼吸、加油作业采取</w:t>
            </w:r>
            <w:r>
              <w:rPr>
                <w:rFonts w:hint="eastAsia"/>
                <w:color w:val="000000"/>
                <w:szCs w:val="21"/>
              </w:rPr>
              <w:t>二</w:t>
            </w:r>
            <w:r>
              <w:rPr>
                <w:rFonts w:hint="eastAsia"/>
                <w:color w:val="000000"/>
                <w:szCs w:val="21"/>
              </w:rPr>
              <w:t>级油气回收措施，</w:t>
            </w:r>
            <w:r>
              <w:rPr>
                <w:rFonts w:hint="eastAsia"/>
                <w:color w:val="000000"/>
                <w:szCs w:val="21"/>
              </w:rPr>
              <w:t>设置油气平衡装置（吸附</w:t>
            </w:r>
            <w:r>
              <w:rPr>
                <w:rFonts w:hint="eastAsia"/>
                <w:color w:val="000000"/>
                <w:szCs w:val="21"/>
              </w:rPr>
              <w:t>+</w:t>
            </w:r>
            <w:r>
              <w:rPr>
                <w:rFonts w:hint="eastAsia"/>
                <w:color w:val="000000"/>
                <w:szCs w:val="21"/>
              </w:rPr>
              <w:t>冷凝）</w:t>
            </w:r>
          </w:p>
        </w:tc>
        <w:tc>
          <w:tcPr>
            <w:tcW w:w="2641" w:type="dxa"/>
            <w:vAlign w:val="center"/>
          </w:tcPr>
          <w:p w:rsidR="00000000" w:rsidRDefault="007B1344">
            <w:pPr>
              <w:jc w:val="center"/>
              <w:rPr>
                <w:color w:val="000000"/>
                <w:szCs w:val="21"/>
              </w:rPr>
            </w:pPr>
            <w:r>
              <w:rPr>
                <w:rFonts w:hint="eastAsia"/>
                <w:color w:val="000000"/>
                <w:szCs w:val="21"/>
              </w:rPr>
              <w:t>《加油站大气污染物排放标准》（</w:t>
            </w:r>
            <w:r>
              <w:rPr>
                <w:rFonts w:hint="eastAsia"/>
                <w:color w:val="000000"/>
                <w:szCs w:val="21"/>
              </w:rPr>
              <w:t>GB20952-2020</w:t>
            </w:r>
            <w:r>
              <w:rPr>
                <w:rFonts w:hint="eastAsia"/>
                <w:color w:val="000000"/>
                <w:szCs w:val="21"/>
              </w:rPr>
              <w:t>）中的油气控制浓度限值</w:t>
            </w:r>
          </w:p>
        </w:tc>
      </w:tr>
      <w:tr w:rsidR="00000000">
        <w:tc>
          <w:tcPr>
            <w:tcW w:w="1071" w:type="dxa"/>
            <w:vMerge w:val="restart"/>
            <w:vAlign w:val="center"/>
          </w:tcPr>
          <w:p w:rsidR="00000000" w:rsidRDefault="007B1344">
            <w:pPr>
              <w:jc w:val="center"/>
              <w:rPr>
                <w:color w:val="000000"/>
                <w:szCs w:val="21"/>
              </w:rPr>
            </w:pPr>
            <w:r>
              <w:rPr>
                <w:rFonts w:hint="eastAsia"/>
                <w:color w:val="000000"/>
                <w:szCs w:val="21"/>
              </w:rPr>
              <w:t>地表水环境</w:t>
            </w:r>
          </w:p>
        </w:tc>
        <w:tc>
          <w:tcPr>
            <w:tcW w:w="1493" w:type="dxa"/>
            <w:vAlign w:val="center"/>
          </w:tcPr>
          <w:p w:rsidR="00000000" w:rsidRDefault="007B1344">
            <w:pPr>
              <w:jc w:val="center"/>
              <w:rPr>
                <w:color w:val="000000"/>
                <w:szCs w:val="21"/>
              </w:rPr>
            </w:pPr>
            <w:r>
              <w:rPr>
                <w:rFonts w:hint="eastAsia"/>
                <w:color w:val="000000"/>
                <w:szCs w:val="21"/>
              </w:rPr>
              <w:t>生活污水、公共卫生间用水</w:t>
            </w:r>
          </w:p>
        </w:tc>
        <w:tc>
          <w:tcPr>
            <w:tcW w:w="1393" w:type="dxa"/>
            <w:vAlign w:val="center"/>
          </w:tcPr>
          <w:p w:rsidR="00000000" w:rsidRDefault="007B1344">
            <w:pPr>
              <w:jc w:val="center"/>
              <w:rPr>
                <w:color w:val="000000"/>
                <w:szCs w:val="21"/>
              </w:rPr>
            </w:pPr>
            <w:r>
              <w:rPr>
                <w:rFonts w:hint="eastAsia"/>
                <w:color w:val="000000"/>
                <w:szCs w:val="21"/>
              </w:rPr>
              <w:t>COD</w:t>
            </w:r>
            <w:r>
              <w:rPr>
                <w:rFonts w:hint="eastAsia"/>
                <w:color w:val="000000"/>
                <w:szCs w:val="21"/>
              </w:rPr>
              <w:t>、</w:t>
            </w:r>
            <w:r>
              <w:rPr>
                <w:rFonts w:hint="eastAsia"/>
                <w:color w:val="000000"/>
                <w:szCs w:val="21"/>
              </w:rPr>
              <w:t>BOD</w:t>
            </w:r>
            <w:r>
              <w:rPr>
                <w:rFonts w:hint="eastAsia"/>
                <w:color w:val="000000"/>
                <w:szCs w:val="21"/>
                <w:vertAlign w:val="subscript"/>
              </w:rPr>
              <w:t>5</w:t>
            </w:r>
            <w:r>
              <w:rPr>
                <w:rFonts w:hint="eastAsia"/>
                <w:color w:val="000000"/>
                <w:szCs w:val="21"/>
              </w:rPr>
              <w:t>、悬浮物、氨氮、石油类、动植物油</w:t>
            </w:r>
          </w:p>
        </w:tc>
        <w:tc>
          <w:tcPr>
            <w:tcW w:w="1924" w:type="dxa"/>
            <w:vAlign w:val="center"/>
          </w:tcPr>
          <w:p w:rsidR="00000000" w:rsidRDefault="007B1344">
            <w:pPr>
              <w:jc w:val="center"/>
              <w:rPr>
                <w:rFonts w:hint="eastAsia"/>
                <w:color w:val="000000"/>
                <w:szCs w:val="21"/>
              </w:rPr>
            </w:pPr>
            <w:r>
              <w:rPr>
                <w:rFonts w:hint="eastAsia"/>
                <w:color w:val="000000"/>
                <w:szCs w:val="21"/>
              </w:rPr>
              <w:t>生活污水经过化粪池处理后排入蒸湘北路市政污水管网进入松木污水处理厂处理达标后外排</w:t>
            </w:r>
            <w:r>
              <w:rPr>
                <w:rFonts w:hint="eastAsia"/>
                <w:color w:val="000000"/>
                <w:szCs w:val="21"/>
              </w:rPr>
              <w:t>湘江</w:t>
            </w:r>
          </w:p>
        </w:tc>
        <w:tc>
          <w:tcPr>
            <w:tcW w:w="2641" w:type="dxa"/>
            <w:vMerge w:val="restart"/>
            <w:vAlign w:val="center"/>
          </w:tcPr>
          <w:p w:rsidR="00000000" w:rsidRDefault="007B1344">
            <w:pPr>
              <w:jc w:val="center"/>
              <w:rPr>
                <w:color w:val="000000"/>
                <w:szCs w:val="21"/>
              </w:rPr>
            </w:pPr>
            <w:r>
              <w:rPr>
                <w:rFonts w:hint="eastAsia"/>
                <w:color w:val="000000"/>
                <w:szCs w:val="21"/>
              </w:rPr>
              <w:t>《污水综合排放标准》（</w:t>
            </w:r>
            <w:r>
              <w:rPr>
                <w:rFonts w:hint="eastAsia"/>
                <w:color w:val="000000"/>
                <w:szCs w:val="21"/>
              </w:rPr>
              <w:t>GB8978-1996</w:t>
            </w:r>
            <w:r>
              <w:rPr>
                <w:rFonts w:hint="eastAsia"/>
                <w:color w:val="000000"/>
                <w:szCs w:val="21"/>
              </w:rPr>
              <w:t>）三级标准</w:t>
            </w:r>
          </w:p>
        </w:tc>
      </w:tr>
      <w:tr w:rsidR="00000000">
        <w:tc>
          <w:tcPr>
            <w:tcW w:w="1071" w:type="dxa"/>
            <w:vMerge/>
            <w:vAlign w:val="center"/>
          </w:tcPr>
          <w:p w:rsidR="00000000" w:rsidRDefault="007B1344">
            <w:pPr>
              <w:jc w:val="center"/>
              <w:rPr>
                <w:rFonts w:hint="eastAsia"/>
                <w:color w:val="000000"/>
                <w:szCs w:val="21"/>
              </w:rPr>
            </w:pPr>
          </w:p>
        </w:tc>
        <w:tc>
          <w:tcPr>
            <w:tcW w:w="1493" w:type="dxa"/>
            <w:vAlign w:val="center"/>
          </w:tcPr>
          <w:p w:rsidR="00000000" w:rsidRDefault="007B1344">
            <w:pPr>
              <w:jc w:val="center"/>
              <w:rPr>
                <w:rFonts w:hint="eastAsia"/>
                <w:color w:val="000000"/>
                <w:szCs w:val="21"/>
              </w:rPr>
            </w:pPr>
            <w:r>
              <w:rPr>
                <w:rFonts w:hint="eastAsia"/>
                <w:color w:val="000000"/>
                <w:szCs w:val="21"/>
              </w:rPr>
              <w:t>地面冲洗废水</w:t>
            </w:r>
          </w:p>
        </w:tc>
        <w:tc>
          <w:tcPr>
            <w:tcW w:w="1393" w:type="dxa"/>
            <w:vAlign w:val="center"/>
          </w:tcPr>
          <w:p w:rsidR="00000000" w:rsidRDefault="007B1344">
            <w:pPr>
              <w:jc w:val="center"/>
              <w:rPr>
                <w:rFonts w:hint="eastAsia"/>
                <w:color w:val="000000"/>
                <w:szCs w:val="21"/>
              </w:rPr>
            </w:pPr>
            <w:r>
              <w:rPr>
                <w:rFonts w:hint="eastAsia"/>
                <w:color w:val="000000"/>
                <w:szCs w:val="21"/>
              </w:rPr>
              <w:t>悬浮物、石油类</w:t>
            </w:r>
          </w:p>
        </w:tc>
        <w:tc>
          <w:tcPr>
            <w:tcW w:w="1924" w:type="dxa"/>
            <w:vAlign w:val="center"/>
          </w:tcPr>
          <w:p w:rsidR="00000000" w:rsidRDefault="007B1344">
            <w:pPr>
              <w:jc w:val="center"/>
              <w:rPr>
                <w:rFonts w:hint="eastAsia"/>
                <w:color w:val="000000"/>
                <w:szCs w:val="21"/>
              </w:rPr>
            </w:pPr>
            <w:r>
              <w:rPr>
                <w:rFonts w:hint="eastAsia"/>
                <w:color w:val="000000"/>
                <w:szCs w:val="21"/>
              </w:rPr>
              <w:t>经隔油池处理后，排入蒸湘北路市政污水管网进入松木污水处理厂处理达标后外排</w:t>
            </w:r>
            <w:r>
              <w:rPr>
                <w:rFonts w:hint="eastAsia"/>
                <w:color w:val="000000"/>
                <w:szCs w:val="21"/>
              </w:rPr>
              <w:t>湘江</w:t>
            </w:r>
          </w:p>
        </w:tc>
        <w:tc>
          <w:tcPr>
            <w:tcW w:w="2641" w:type="dxa"/>
            <w:vMerge/>
            <w:vAlign w:val="center"/>
          </w:tcPr>
          <w:p w:rsidR="00000000" w:rsidRDefault="007B1344">
            <w:pPr>
              <w:jc w:val="center"/>
              <w:rPr>
                <w:color w:val="000000"/>
                <w:szCs w:val="21"/>
              </w:rPr>
            </w:pPr>
          </w:p>
        </w:tc>
      </w:tr>
      <w:tr w:rsidR="00000000">
        <w:tc>
          <w:tcPr>
            <w:tcW w:w="1071" w:type="dxa"/>
            <w:vMerge/>
            <w:vAlign w:val="center"/>
          </w:tcPr>
          <w:p w:rsidR="00000000" w:rsidRDefault="007B1344">
            <w:pPr>
              <w:jc w:val="center"/>
              <w:rPr>
                <w:rFonts w:hint="eastAsia"/>
                <w:color w:val="000000"/>
                <w:szCs w:val="21"/>
              </w:rPr>
            </w:pPr>
          </w:p>
        </w:tc>
        <w:tc>
          <w:tcPr>
            <w:tcW w:w="1493" w:type="dxa"/>
            <w:vAlign w:val="center"/>
          </w:tcPr>
          <w:p w:rsidR="00000000" w:rsidRDefault="007B1344">
            <w:pPr>
              <w:jc w:val="center"/>
              <w:rPr>
                <w:rFonts w:hint="eastAsia"/>
                <w:color w:val="000000"/>
                <w:szCs w:val="21"/>
              </w:rPr>
            </w:pPr>
            <w:r>
              <w:rPr>
                <w:rFonts w:hint="eastAsia"/>
                <w:color w:val="000000"/>
                <w:szCs w:val="21"/>
              </w:rPr>
              <w:t>雨水</w:t>
            </w:r>
          </w:p>
        </w:tc>
        <w:tc>
          <w:tcPr>
            <w:tcW w:w="1393" w:type="dxa"/>
            <w:vAlign w:val="center"/>
          </w:tcPr>
          <w:p w:rsidR="00000000" w:rsidRDefault="007B1344">
            <w:pPr>
              <w:jc w:val="center"/>
              <w:rPr>
                <w:rFonts w:hint="eastAsia"/>
                <w:color w:val="000000"/>
                <w:szCs w:val="21"/>
              </w:rPr>
            </w:pPr>
            <w:r>
              <w:rPr>
                <w:rFonts w:hint="eastAsia"/>
                <w:color w:val="000000"/>
                <w:szCs w:val="21"/>
              </w:rPr>
              <w:t>悬浮物</w:t>
            </w:r>
          </w:p>
        </w:tc>
        <w:tc>
          <w:tcPr>
            <w:tcW w:w="1924" w:type="dxa"/>
            <w:vAlign w:val="center"/>
          </w:tcPr>
          <w:p w:rsidR="00000000" w:rsidRDefault="007B1344">
            <w:pPr>
              <w:rPr>
                <w:rFonts w:hint="eastAsia"/>
                <w:color w:val="000000"/>
                <w:szCs w:val="21"/>
              </w:rPr>
            </w:pPr>
            <w:r>
              <w:rPr>
                <w:rFonts w:hint="eastAsia"/>
                <w:color w:val="000000"/>
                <w:szCs w:val="21"/>
              </w:rPr>
              <w:t>雨水经雨水管道排至蒸湘北路市政雨水管网</w:t>
            </w:r>
          </w:p>
        </w:tc>
        <w:tc>
          <w:tcPr>
            <w:tcW w:w="2641" w:type="dxa"/>
            <w:vAlign w:val="center"/>
          </w:tcPr>
          <w:p w:rsidR="00000000" w:rsidRDefault="007B1344">
            <w:pPr>
              <w:jc w:val="center"/>
              <w:rPr>
                <w:color w:val="000000"/>
                <w:szCs w:val="21"/>
              </w:rPr>
            </w:pPr>
            <w:r>
              <w:rPr>
                <w:rFonts w:hint="eastAsia"/>
                <w:color w:val="000000"/>
                <w:szCs w:val="21"/>
              </w:rPr>
              <w:t>/</w:t>
            </w:r>
          </w:p>
        </w:tc>
      </w:tr>
      <w:tr w:rsidR="00000000">
        <w:tc>
          <w:tcPr>
            <w:tcW w:w="1071" w:type="dxa"/>
            <w:vAlign w:val="center"/>
          </w:tcPr>
          <w:p w:rsidR="00000000" w:rsidRDefault="007B1344">
            <w:pPr>
              <w:jc w:val="center"/>
              <w:rPr>
                <w:color w:val="000000"/>
                <w:szCs w:val="21"/>
              </w:rPr>
            </w:pPr>
            <w:r>
              <w:rPr>
                <w:rFonts w:hint="eastAsia"/>
                <w:color w:val="000000"/>
                <w:szCs w:val="21"/>
              </w:rPr>
              <w:t>声环境</w:t>
            </w:r>
          </w:p>
        </w:tc>
        <w:tc>
          <w:tcPr>
            <w:tcW w:w="1493" w:type="dxa"/>
            <w:vAlign w:val="center"/>
          </w:tcPr>
          <w:p w:rsidR="00000000" w:rsidRDefault="007B1344">
            <w:pPr>
              <w:jc w:val="center"/>
              <w:rPr>
                <w:color w:val="000000"/>
                <w:szCs w:val="21"/>
              </w:rPr>
            </w:pPr>
            <w:r>
              <w:rPr>
                <w:rFonts w:hint="eastAsia"/>
                <w:color w:val="000000"/>
                <w:szCs w:val="21"/>
              </w:rPr>
              <w:t>厂界四周</w:t>
            </w:r>
          </w:p>
        </w:tc>
        <w:tc>
          <w:tcPr>
            <w:tcW w:w="1393" w:type="dxa"/>
            <w:vAlign w:val="center"/>
          </w:tcPr>
          <w:p w:rsidR="00000000" w:rsidRDefault="007B1344">
            <w:pPr>
              <w:jc w:val="center"/>
              <w:rPr>
                <w:color w:val="000000"/>
                <w:szCs w:val="21"/>
              </w:rPr>
            </w:pPr>
            <w:r>
              <w:rPr>
                <w:rFonts w:hint="eastAsia"/>
                <w:color w:val="000000"/>
                <w:szCs w:val="21"/>
              </w:rPr>
              <w:t>设备和交通噪声</w:t>
            </w:r>
          </w:p>
        </w:tc>
        <w:tc>
          <w:tcPr>
            <w:tcW w:w="1924" w:type="dxa"/>
            <w:vAlign w:val="center"/>
          </w:tcPr>
          <w:p w:rsidR="00000000" w:rsidRDefault="007B1344">
            <w:pPr>
              <w:jc w:val="center"/>
              <w:rPr>
                <w:color w:val="000000"/>
                <w:szCs w:val="21"/>
              </w:rPr>
            </w:pPr>
            <w:r>
              <w:rPr>
                <w:rFonts w:hint="eastAsia"/>
                <w:color w:val="000000"/>
                <w:szCs w:val="21"/>
              </w:rPr>
              <w:t>采用低噪声设备，采取隔声减震措施加强管理</w:t>
            </w:r>
          </w:p>
        </w:tc>
        <w:tc>
          <w:tcPr>
            <w:tcW w:w="2641" w:type="dxa"/>
            <w:vAlign w:val="center"/>
          </w:tcPr>
          <w:p w:rsidR="00000000" w:rsidRDefault="007B1344">
            <w:pPr>
              <w:jc w:val="center"/>
              <w:rPr>
                <w:color w:val="000000"/>
                <w:szCs w:val="21"/>
              </w:rPr>
            </w:pPr>
            <w:r>
              <w:rPr>
                <w:rFonts w:hint="eastAsia"/>
                <w:color w:val="000000"/>
                <w:szCs w:val="21"/>
              </w:rPr>
              <w:t>《工业企业厂界环境噪声排放标准》（</w:t>
            </w:r>
            <w:r>
              <w:rPr>
                <w:rFonts w:hint="eastAsia"/>
                <w:color w:val="000000"/>
                <w:szCs w:val="21"/>
              </w:rPr>
              <w:t>GB12348-2008</w:t>
            </w:r>
            <w:r>
              <w:rPr>
                <w:rFonts w:hint="eastAsia"/>
                <w:color w:val="000000"/>
                <w:szCs w:val="21"/>
              </w:rPr>
              <w:t>）</w:t>
            </w:r>
            <w:r>
              <w:rPr>
                <w:rFonts w:hint="eastAsia"/>
                <w:color w:val="000000"/>
                <w:szCs w:val="21"/>
              </w:rPr>
              <w:t>2</w:t>
            </w:r>
            <w:r>
              <w:rPr>
                <w:rFonts w:hint="eastAsia"/>
                <w:color w:val="000000"/>
                <w:szCs w:val="21"/>
              </w:rPr>
              <w:t>类、</w:t>
            </w:r>
            <w:r>
              <w:rPr>
                <w:rFonts w:hint="eastAsia"/>
                <w:color w:val="000000"/>
                <w:szCs w:val="21"/>
              </w:rPr>
              <w:t>4</w:t>
            </w:r>
            <w:r>
              <w:rPr>
                <w:rFonts w:hint="eastAsia"/>
                <w:color w:val="000000"/>
                <w:szCs w:val="21"/>
              </w:rPr>
              <w:t>类标准</w:t>
            </w:r>
          </w:p>
        </w:tc>
      </w:tr>
      <w:tr w:rsidR="00000000">
        <w:tc>
          <w:tcPr>
            <w:tcW w:w="1071" w:type="dxa"/>
            <w:vAlign w:val="center"/>
          </w:tcPr>
          <w:p w:rsidR="00000000" w:rsidRDefault="007B1344">
            <w:pPr>
              <w:jc w:val="center"/>
              <w:rPr>
                <w:rFonts w:hint="eastAsia"/>
                <w:color w:val="000000"/>
                <w:szCs w:val="21"/>
              </w:rPr>
            </w:pPr>
            <w:r>
              <w:rPr>
                <w:rFonts w:hint="eastAsia"/>
                <w:color w:val="000000"/>
                <w:szCs w:val="21"/>
              </w:rPr>
              <w:t>电磁辐射</w:t>
            </w:r>
          </w:p>
        </w:tc>
        <w:tc>
          <w:tcPr>
            <w:tcW w:w="1493" w:type="dxa"/>
            <w:vAlign w:val="center"/>
          </w:tcPr>
          <w:p w:rsidR="00000000" w:rsidRDefault="007B1344">
            <w:pPr>
              <w:jc w:val="center"/>
              <w:rPr>
                <w:color w:val="000000"/>
                <w:szCs w:val="21"/>
              </w:rPr>
            </w:pPr>
            <w:r>
              <w:rPr>
                <w:rFonts w:hint="eastAsia"/>
                <w:color w:val="000000"/>
                <w:szCs w:val="21"/>
              </w:rPr>
              <w:t>/</w:t>
            </w:r>
          </w:p>
        </w:tc>
        <w:tc>
          <w:tcPr>
            <w:tcW w:w="1393" w:type="dxa"/>
            <w:vAlign w:val="center"/>
          </w:tcPr>
          <w:p w:rsidR="00000000" w:rsidRDefault="007B1344">
            <w:pPr>
              <w:jc w:val="center"/>
              <w:rPr>
                <w:color w:val="000000"/>
                <w:szCs w:val="21"/>
              </w:rPr>
            </w:pPr>
            <w:r>
              <w:rPr>
                <w:rFonts w:hint="eastAsia"/>
                <w:color w:val="000000"/>
                <w:szCs w:val="21"/>
              </w:rPr>
              <w:t>/</w:t>
            </w:r>
          </w:p>
        </w:tc>
        <w:tc>
          <w:tcPr>
            <w:tcW w:w="1924" w:type="dxa"/>
            <w:vAlign w:val="center"/>
          </w:tcPr>
          <w:p w:rsidR="00000000" w:rsidRDefault="007B1344">
            <w:pPr>
              <w:jc w:val="center"/>
              <w:rPr>
                <w:color w:val="000000"/>
                <w:szCs w:val="21"/>
              </w:rPr>
            </w:pPr>
            <w:r>
              <w:rPr>
                <w:rFonts w:hint="eastAsia"/>
                <w:color w:val="000000"/>
                <w:szCs w:val="21"/>
              </w:rPr>
              <w:t>/</w:t>
            </w:r>
          </w:p>
        </w:tc>
        <w:tc>
          <w:tcPr>
            <w:tcW w:w="2641" w:type="dxa"/>
            <w:vAlign w:val="center"/>
          </w:tcPr>
          <w:p w:rsidR="00000000" w:rsidRDefault="007B1344">
            <w:pPr>
              <w:jc w:val="center"/>
              <w:rPr>
                <w:color w:val="000000"/>
                <w:szCs w:val="21"/>
              </w:rPr>
            </w:pPr>
            <w:r>
              <w:rPr>
                <w:rFonts w:hint="eastAsia"/>
                <w:color w:val="000000"/>
                <w:szCs w:val="21"/>
              </w:rPr>
              <w:t>/</w:t>
            </w:r>
          </w:p>
        </w:tc>
      </w:tr>
      <w:tr w:rsidR="00000000">
        <w:tc>
          <w:tcPr>
            <w:tcW w:w="1071" w:type="dxa"/>
            <w:vAlign w:val="center"/>
          </w:tcPr>
          <w:p w:rsidR="00000000" w:rsidRDefault="007B1344">
            <w:pPr>
              <w:spacing w:line="360" w:lineRule="auto"/>
              <w:rPr>
                <w:rFonts w:ascii="Times New Roman" w:hAnsi="Times New Roman" w:hint="eastAsia"/>
                <w:color w:val="000000"/>
                <w:kern w:val="0"/>
                <w:sz w:val="24"/>
                <w:szCs w:val="24"/>
              </w:rPr>
            </w:pPr>
            <w:r>
              <w:rPr>
                <w:rFonts w:ascii="Times New Roman" w:hAnsi="Times New Roman" w:hint="eastAsia"/>
                <w:color w:val="000000"/>
                <w:kern w:val="0"/>
                <w:sz w:val="24"/>
                <w:szCs w:val="24"/>
              </w:rPr>
              <w:t>固体废物</w:t>
            </w:r>
          </w:p>
        </w:tc>
        <w:tc>
          <w:tcPr>
            <w:tcW w:w="7451" w:type="dxa"/>
            <w:gridSpan w:val="4"/>
            <w:vAlign w:val="center"/>
          </w:tcPr>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本项目固体废弃物主要为生活垃圾、</w:t>
            </w:r>
            <w:r>
              <w:rPr>
                <w:rFonts w:ascii="Times New Roman" w:hAnsi="Times New Roman" w:hint="eastAsia"/>
                <w:color w:val="000000"/>
                <w:kern w:val="0"/>
                <w:sz w:val="24"/>
                <w:szCs w:val="24"/>
              </w:rPr>
              <w:t>含油抹布和手套</w:t>
            </w:r>
            <w:r>
              <w:rPr>
                <w:rFonts w:ascii="Times New Roman" w:hAnsi="Times New Roman" w:hint="eastAsia"/>
                <w:color w:val="000000"/>
                <w:kern w:val="0"/>
                <w:sz w:val="24"/>
                <w:szCs w:val="24"/>
              </w:rPr>
              <w:t>、</w:t>
            </w:r>
            <w:r>
              <w:rPr>
                <w:rFonts w:ascii="Times New Roman" w:hAnsi="Times New Roman" w:hint="eastAsia"/>
                <w:color w:val="000000"/>
                <w:kern w:val="0"/>
                <w:sz w:val="24"/>
                <w:szCs w:val="24"/>
              </w:rPr>
              <w:t>废油及</w:t>
            </w:r>
            <w:r>
              <w:rPr>
                <w:rFonts w:ascii="Times New Roman" w:hAnsi="Times New Roman" w:hint="eastAsia"/>
                <w:color w:val="000000"/>
                <w:kern w:val="0"/>
                <w:sz w:val="24"/>
                <w:szCs w:val="24"/>
              </w:rPr>
              <w:t>含油泥沙、清罐废液。</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生活垃圾</w:t>
            </w:r>
            <w:r>
              <w:rPr>
                <w:rFonts w:ascii="Times New Roman" w:hAnsi="Times New Roman" w:hint="eastAsia"/>
                <w:color w:val="000000"/>
                <w:kern w:val="0"/>
                <w:sz w:val="24"/>
                <w:szCs w:val="24"/>
              </w:rPr>
              <w:t>、含油抹布和手套</w:t>
            </w:r>
            <w:r>
              <w:rPr>
                <w:rFonts w:ascii="Times New Roman" w:hAnsi="Times New Roman" w:hint="eastAsia"/>
                <w:color w:val="000000"/>
                <w:kern w:val="0"/>
                <w:sz w:val="24"/>
                <w:szCs w:val="24"/>
              </w:rPr>
              <w:t>由环卫部门统一清运；</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废油及含油泥沙</w:t>
            </w:r>
            <w:r>
              <w:rPr>
                <w:rFonts w:ascii="Times New Roman" w:hAnsi="Times New Roman" w:hint="eastAsia"/>
                <w:color w:val="000000"/>
                <w:kern w:val="0"/>
                <w:sz w:val="24"/>
                <w:szCs w:val="24"/>
              </w:rPr>
              <w:t>、废滤芯</w:t>
            </w:r>
            <w:r>
              <w:rPr>
                <w:rFonts w:ascii="Times New Roman" w:hAnsi="Times New Roman" w:hint="eastAsia"/>
                <w:color w:val="000000"/>
                <w:kern w:val="0"/>
                <w:sz w:val="24"/>
                <w:szCs w:val="24"/>
              </w:rPr>
              <w:t>定期由有资质的单位</w:t>
            </w:r>
            <w:r>
              <w:rPr>
                <w:rFonts w:ascii="Times New Roman" w:hAnsi="Times New Roman" w:hint="eastAsia"/>
                <w:color w:val="000000"/>
                <w:kern w:val="0"/>
                <w:sz w:val="24"/>
                <w:szCs w:val="24"/>
              </w:rPr>
              <w:t>清理、</w:t>
            </w:r>
            <w:r>
              <w:rPr>
                <w:rFonts w:ascii="Times New Roman" w:hAnsi="Times New Roman" w:hint="eastAsia"/>
                <w:color w:val="000000"/>
                <w:kern w:val="0"/>
                <w:sz w:val="24"/>
                <w:szCs w:val="24"/>
              </w:rPr>
              <w:t>转运</w:t>
            </w:r>
            <w:r>
              <w:rPr>
                <w:rFonts w:ascii="Times New Roman" w:hAnsi="Times New Roman" w:hint="eastAsia"/>
                <w:color w:val="000000"/>
                <w:kern w:val="0"/>
                <w:sz w:val="24"/>
                <w:szCs w:val="24"/>
              </w:rPr>
              <w:t>、</w:t>
            </w:r>
            <w:r>
              <w:rPr>
                <w:rFonts w:ascii="Times New Roman" w:hAnsi="Times New Roman" w:hint="eastAsia"/>
                <w:color w:val="000000"/>
                <w:kern w:val="0"/>
                <w:sz w:val="24"/>
                <w:szCs w:val="24"/>
              </w:rPr>
              <w:t>处</w:t>
            </w:r>
            <w:r>
              <w:rPr>
                <w:rFonts w:ascii="Times New Roman" w:hAnsi="Times New Roman" w:hint="eastAsia"/>
                <w:color w:val="000000"/>
                <w:kern w:val="0"/>
                <w:sz w:val="24"/>
                <w:szCs w:val="24"/>
              </w:rPr>
              <w:t>置</w:t>
            </w:r>
            <w:r>
              <w:rPr>
                <w:rFonts w:ascii="Times New Roman" w:hAnsi="Times New Roman" w:hint="eastAsia"/>
                <w:color w:val="000000"/>
                <w:kern w:val="0"/>
                <w:sz w:val="24"/>
                <w:szCs w:val="24"/>
              </w:rPr>
              <w:t>，不在本加油站暂存</w:t>
            </w:r>
            <w:r>
              <w:rPr>
                <w:rFonts w:ascii="Times New Roman" w:hAnsi="Times New Roman" w:hint="eastAsia"/>
                <w:color w:val="000000"/>
                <w:kern w:val="0"/>
                <w:sz w:val="24"/>
                <w:szCs w:val="24"/>
              </w:rPr>
              <w:t>；</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油罐每个</w:t>
            </w:r>
            <w:r>
              <w:rPr>
                <w:rFonts w:ascii="Times New Roman" w:hAnsi="Times New Roman" w:hint="eastAsia"/>
                <w:color w:val="000000"/>
                <w:kern w:val="0"/>
                <w:sz w:val="24"/>
                <w:szCs w:val="24"/>
              </w:rPr>
              <w:t>3-5</w:t>
            </w:r>
            <w:r>
              <w:rPr>
                <w:rFonts w:ascii="Times New Roman" w:hAnsi="Times New Roman" w:hint="eastAsia"/>
                <w:color w:val="000000"/>
                <w:kern w:val="0"/>
                <w:sz w:val="24"/>
                <w:szCs w:val="24"/>
              </w:rPr>
              <w:t>年由专业清洗单位进行清罐处理，产生的清罐废物直接运走并进行妥善处置，不在本加油站内暂存。</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采取上述措施后，本项目固体废物均得到有效处置，不会对环境产生不利影响。</w:t>
            </w:r>
          </w:p>
        </w:tc>
      </w:tr>
      <w:tr w:rsidR="00000000">
        <w:trPr>
          <w:trHeight w:val="2480"/>
        </w:trPr>
        <w:tc>
          <w:tcPr>
            <w:tcW w:w="1071" w:type="dxa"/>
            <w:vAlign w:val="center"/>
          </w:tcPr>
          <w:p w:rsidR="00000000" w:rsidRDefault="007B1344">
            <w:pPr>
              <w:spacing w:line="360" w:lineRule="auto"/>
              <w:rPr>
                <w:rFonts w:ascii="Times New Roman" w:hAnsi="Times New Roman" w:hint="eastAsia"/>
                <w:color w:val="000000"/>
                <w:kern w:val="0"/>
                <w:sz w:val="24"/>
                <w:szCs w:val="24"/>
              </w:rPr>
            </w:pPr>
            <w:r>
              <w:rPr>
                <w:rFonts w:ascii="Times New Roman" w:hAnsi="Times New Roman" w:hint="eastAsia"/>
                <w:color w:val="000000"/>
                <w:kern w:val="0"/>
                <w:sz w:val="24"/>
                <w:szCs w:val="24"/>
              </w:rPr>
              <w:lastRenderedPageBreak/>
              <w:t>土壤及地下水污染防治措施</w:t>
            </w:r>
          </w:p>
        </w:tc>
        <w:tc>
          <w:tcPr>
            <w:tcW w:w="7451" w:type="dxa"/>
            <w:gridSpan w:val="4"/>
            <w:vAlign w:val="center"/>
          </w:tcPr>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项目做好相应的废气处理措施，实现废气达标排放；废水经处理后排入污水处理厂，不直接进入外环境；卸油区、化粪池和雨水沟设置为一般防渗区域，罩棚</w:t>
            </w:r>
            <w:r>
              <w:rPr>
                <w:rFonts w:ascii="Times New Roman" w:hAnsi="Times New Roman" w:hint="eastAsia"/>
                <w:color w:val="000000"/>
                <w:kern w:val="0"/>
                <w:sz w:val="24"/>
                <w:szCs w:val="24"/>
              </w:rPr>
              <w:t>(</w:t>
            </w:r>
            <w:r>
              <w:rPr>
                <w:rFonts w:ascii="Times New Roman" w:hAnsi="Times New Roman" w:hint="eastAsia"/>
                <w:color w:val="000000"/>
                <w:kern w:val="0"/>
                <w:sz w:val="24"/>
                <w:szCs w:val="24"/>
              </w:rPr>
              <w:t>油罐区和加油区</w:t>
            </w:r>
            <w:r>
              <w:rPr>
                <w:rFonts w:ascii="Times New Roman" w:hAnsi="Times New Roman" w:hint="eastAsia"/>
                <w:color w:val="000000"/>
                <w:kern w:val="0"/>
                <w:sz w:val="24"/>
                <w:szCs w:val="24"/>
              </w:rPr>
              <w:t>)</w:t>
            </w:r>
            <w:r>
              <w:rPr>
                <w:rFonts w:ascii="Times New Roman" w:hAnsi="Times New Roman" w:hint="eastAsia"/>
                <w:color w:val="000000"/>
                <w:kern w:val="0"/>
                <w:sz w:val="24"/>
                <w:szCs w:val="24"/>
              </w:rPr>
              <w:t>、输油管道、埋地污水收集管道、沉淀隔油池区域划分为重点防渗区域，在项目运行过程中，应遵循相关的操作规范和安全规范，严格按照规定的</w:t>
            </w:r>
            <w:r>
              <w:rPr>
                <w:rFonts w:ascii="Times New Roman" w:hAnsi="Times New Roman" w:hint="eastAsia"/>
                <w:color w:val="000000"/>
                <w:kern w:val="0"/>
                <w:sz w:val="24"/>
                <w:szCs w:val="24"/>
              </w:rPr>
              <w:t>安全制度运行，在采取上述措施后，项目运营期不会造成地下水、土壤污染。</w:t>
            </w:r>
          </w:p>
        </w:tc>
      </w:tr>
      <w:tr w:rsidR="00000000">
        <w:trPr>
          <w:trHeight w:val="1114"/>
        </w:trPr>
        <w:tc>
          <w:tcPr>
            <w:tcW w:w="1071" w:type="dxa"/>
            <w:vAlign w:val="center"/>
          </w:tcPr>
          <w:p w:rsidR="00000000" w:rsidRDefault="007B1344">
            <w:pPr>
              <w:spacing w:line="360" w:lineRule="auto"/>
              <w:rPr>
                <w:rFonts w:ascii="Times New Roman" w:hAnsi="Times New Roman" w:hint="eastAsia"/>
                <w:color w:val="000000"/>
                <w:kern w:val="0"/>
                <w:sz w:val="24"/>
                <w:szCs w:val="24"/>
              </w:rPr>
            </w:pPr>
            <w:r>
              <w:rPr>
                <w:rFonts w:ascii="Times New Roman" w:hAnsi="Times New Roman" w:hint="eastAsia"/>
                <w:color w:val="000000"/>
                <w:kern w:val="0"/>
                <w:sz w:val="24"/>
                <w:szCs w:val="24"/>
              </w:rPr>
              <w:t>生态保护措施</w:t>
            </w:r>
          </w:p>
        </w:tc>
        <w:tc>
          <w:tcPr>
            <w:tcW w:w="7451" w:type="dxa"/>
            <w:gridSpan w:val="4"/>
            <w:vAlign w:val="center"/>
          </w:tcPr>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绿化，面积约</w:t>
            </w:r>
            <w:r>
              <w:rPr>
                <w:rFonts w:ascii="Times New Roman" w:hAnsi="Times New Roman" w:hint="eastAsia"/>
                <w:color w:val="000000"/>
                <w:kern w:val="0"/>
                <w:sz w:val="24"/>
                <w:szCs w:val="24"/>
              </w:rPr>
              <w:t>1024m</w:t>
            </w:r>
            <w:r>
              <w:rPr>
                <w:rFonts w:ascii="Times New Roman" w:hAnsi="Times New Roman" w:hint="eastAsia"/>
                <w:color w:val="000000"/>
                <w:kern w:val="0"/>
                <w:sz w:val="24"/>
                <w:szCs w:val="24"/>
                <w:vertAlign w:val="superscript"/>
              </w:rPr>
              <w:t>2</w:t>
            </w:r>
          </w:p>
        </w:tc>
      </w:tr>
      <w:tr w:rsidR="00000000">
        <w:trPr>
          <w:trHeight w:val="4352"/>
        </w:trPr>
        <w:tc>
          <w:tcPr>
            <w:tcW w:w="1071" w:type="dxa"/>
            <w:vAlign w:val="center"/>
          </w:tcPr>
          <w:p w:rsidR="00000000" w:rsidRDefault="007B1344">
            <w:pPr>
              <w:spacing w:line="360" w:lineRule="auto"/>
              <w:rPr>
                <w:rFonts w:ascii="Times New Roman" w:hAnsi="Times New Roman" w:hint="eastAsia"/>
                <w:color w:val="000000"/>
                <w:kern w:val="0"/>
                <w:sz w:val="24"/>
                <w:szCs w:val="24"/>
              </w:rPr>
            </w:pPr>
            <w:r>
              <w:rPr>
                <w:rFonts w:ascii="Times New Roman" w:hAnsi="Times New Roman" w:hint="eastAsia"/>
                <w:color w:val="000000"/>
                <w:kern w:val="0"/>
                <w:sz w:val="24"/>
                <w:szCs w:val="24"/>
              </w:rPr>
              <w:t>环境风险防范措施</w:t>
            </w:r>
          </w:p>
        </w:tc>
        <w:tc>
          <w:tcPr>
            <w:tcW w:w="7451" w:type="dxa"/>
            <w:gridSpan w:val="4"/>
            <w:vAlign w:val="center"/>
          </w:tcPr>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油罐区、输油管线在运行过程中存在泄漏、火灾爆炸风险，采取的风险防范措施如下：</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加油区配置灭火器、消防砂池、灭火毯等灭火设施；设置</w:t>
            </w:r>
            <w:r>
              <w:rPr>
                <w:rFonts w:ascii="Times New Roman" w:hAnsi="Times New Roman" w:hint="eastAsia"/>
                <w:color w:val="000000"/>
                <w:kern w:val="0"/>
                <w:sz w:val="24"/>
                <w:szCs w:val="24"/>
              </w:rPr>
              <w:t>2.2m</w:t>
            </w:r>
            <w:r>
              <w:rPr>
                <w:rFonts w:ascii="Times New Roman" w:hAnsi="Times New Roman" w:hint="eastAsia"/>
                <w:color w:val="000000"/>
                <w:kern w:val="0"/>
                <w:sz w:val="24"/>
                <w:szCs w:val="24"/>
              </w:rPr>
              <w:t>不燃烧实体围墙；设截流边沟；</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卸油区设截流沟，配置灭火器、消防砂池、灭火毯等灭火设施；地面进行防渗处理；</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油罐区设置液位检测仪、泄漏报警器、观察井及监测井等</w:t>
            </w:r>
            <w:r>
              <w:rPr>
                <w:rFonts w:ascii="Times New Roman" w:hAnsi="Times New Roman" w:hint="eastAsia"/>
                <w:color w:val="000000"/>
                <w:kern w:val="0"/>
                <w:sz w:val="24"/>
                <w:szCs w:val="24"/>
              </w:rPr>
              <w:t>:</w:t>
            </w:r>
            <w:r>
              <w:rPr>
                <w:rFonts w:ascii="Times New Roman" w:hAnsi="Times New Roman" w:hint="eastAsia"/>
                <w:color w:val="000000"/>
                <w:kern w:val="0"/>
                <w:sz w:val="24"/>
                <w:szCs w:val="24"/>
              </w:rPr>
              <w:t>厂内设置电视监控系统等；</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在项目建成后，正式投产前编制环境风险应急预案。</w:t>
            </w:r>
          </w:p>
        </w:tc>
      </w:tr>
      <w:tr w:rsidR="00000000">
        <w:tc>
          <w:tcPr>
            <w:tcW w:w="1071" w:type="dxa"/>
            <w:vAlign w:val="center"/>
          </w:tcPr>
          <w:p w:rsidR="00000000" w:rsidRDefault="007B1344">
            <w:pPr>
              <w:spacing w:line="360" w:lineRule="auto"/>
              <w:rPr>
                <w:rFonts w:ascii="Times New Roman" w:hAnsi="Times New Roman" w:hint="eastAsia"/>
                <w:color w:val="000000"/>
                <w:kern w:val="0"/>
                <w:sz w:val="24"/>
                <w:szCs w:val="24"/>
              </w:rPr>
            </w:pPr>
            <w:r>
              <w:rPr>
                <w:rFonts w:ascii="Times New Roman" w:hAnsi="Times New Roman" w:hint="eastAsia"/>
                <w:color w:val="000000"/>
                <w:kern w:val="0"/>
                <w:sz w:val="24"/>
                <w:szCs w:val="24"/>
              </w:rPr>
              <w:t>其他环境管</w:t>
            </w:r>
            <w:r>
              <w:rPr>
                <w:rFonts w:ascii="Times New Roman" w:hAnsi="Times New Roman" w:hint="eastAsia"/>
                <w:color w:val="000000"/>
                <w:kern w:val="0"/>
                <w:sz w:val="24"/>
                <w:szCs w:val="24"/>
              </w:rPr>
              <w:t>理要求</w:t>
            </w:r>
          </w:p>
        </w:tc>
        <w:tc>
          <w:tcPr>
            <w:tcW w:w="7451" w:type="dxa"/>
            <w:gridSpan w:val="4"/>
            <w:vAlign w:val="center"/>
          </w:tcPr>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1</w:t>
            </w:r>
            <w:r>
              <w:rPr>
                <w:rFonts w:ascii="Times New Roman" w:hAnsi="Times New Roman" w:hint="eastAsia"/>
                <w:color w:val="000000"/>
                <w:kern w:val="0"/>
                <w:sz w:val="24"/>
                <w:szCs w:val="24"/>
              </w:rPr>
              <w:t>、环境影响评价制度与排污许可制衔接要求</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建设项目发生实际排污行为之前，排污单位应当按照国家环境保护相关法律法规以及排污许可证申请与核发技术规范要求电请排污许可证，不得无证排污或不按证排污。环境影响报告书（表）</w:t>
            </w:r>
            <w:r>
              <w:rPr>
                <w:rFonts w:ascii="Times New Roman" w:hAnsi="Times New Roman" w:hint="eastAsia"/>
                <w:color w:val="000000"/>
                <w:kern w:val="0"/>
                <w:sz w:val="24"/>
                <w:szCs w:val="24"/>
              </w:rPr>
              <w:t>2015</w:t>
            </w:r>
            <w:r>
              <w:rPr>
                <w:rFonts w:ascii="Times New Roman" w:hAnsi="Times New Roman" w:hint="eastAsia"/>
                <w:color w:val="000000"/>
                <w:kern w:val="0"/>
                <w:sz w:val="24"/>
                <w:szCs w:val="24"/>
              </w:rPr>
              <w:t>年</w:t>
            </w:r>
            <w:r>
              <w:rPr>
                <w:rFonts w:ascii="Times New Roman" w:hAnsi="Times New Roman" w:hint="eastAsia"/>
                <w:color w:val="000000"/>
                <w:kern w:val="0"/>
                <w:sz w:val="24"/>
                <w:szCs w:val="24"/>
              </w:rPr>
              <w:t>1</w:t>
            </w:r>
            <w:r>
              <w:rPr>
                <w:rFonts w:ascii="Times New Roman" w:hAnsi="Times New Roman" w:hint="eastAsia"/>
                <w:color w:val="000000"/>
                <w:kern w:val="0"/>
                <w:sz w:val="24"/>
                <w:szCs w:val="24"/>
              </w:rPr>
              <w:t>月</w:t>
            </w:r>
            <w:r>
              <w:rPr>
                <w:rFonts w:ascii="Times New Roman" w:hAnsi="Times New Roman" w:hint="eastAsia"/>
                <w:color w:val="000000"/>
                <w:kern w:val="0"/>
                <w:sz w:val="24"/>
                <w:szCs w:val="24"/>
              </w:rPr>
              <w:t>1</w:t>
            </w:r>
            <w:r>
              <w:rPr>
                <w:rFonts w:ascii="Times New Roman" w:hAnsi="Times New Roman" w:hint="eastAsia"/>
                <w:color w:val="000000"/>
                <w:kern w:val="0"/>
                <w:sz w:val="24"/>
                <w:szCs w:val="24"/>
              </w:rPr>
              <w:t>日（含）后获得批准的建设项目，其环境影响报告书（表）以及审批文件中与污染物排放相关的主要内容应当纳入排污许可证。建设项目无证排污或不按证排污的，建设单位不得出县该项目验收合格的意见，验收报告中与污染物排放相关的主要内容应当纳入该项目验收完成当年排污许可证执行年报。排污许可证执行</w:t>
            </w:r>
            <w:r>
              <w:rPr>
                <w:rFonts w:ascii="Times New Roman" w:hAnsi="Times New Roman" w:hint="eastAsia"/>
                <w:color w:val="000000"/>
                <w:kern w:val="0"/>
                <w:sz w:val="24"/>
                <w:szCs w:val="24"/>
              </w:rPr>
              <w:t>报告、台账记录以及自行监测执行情况等应作为开展建设项目环境影响后评价的重要依据。</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根据《固定污染源排污许可分类管理名录》，本项目属于“四十二、零售业</w:t>
            </w:r>
            <w:r>
              <w:rPr>
                <w:rFonts w:ascii="Times New Roman" w:hAnsi="Times New Roman" w:hint="eastAsia"/>
                <w:color w:val="000000"/>
                <w:kern w:val="0"/>
                <w:sz w:val="24"/>
                <w:szCs w:val="24"/>
              </w:rPr>
              <w:t>52</w:t>
            </w:r>
            <w:r>
              <w:rPr>
                <w:rFonts w:ascii="Times New Roman" w:hAnsi="Times New Roman" w:hint="eastAsia"/>
                <w:color w:val="000000"/>
                <w:kern w:val="0"/>
                <w:sz w:val="24"/>
                <w:szCs w:val="24"/>
              </w:rPr>
              <w:t>：位于城市建成区的加油站”，属于简化管理项目。</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lastRenderedPageBreak/>
              <w:t>2</w:t>
            </w:r>
            <w:r>
              <w:rPr>
                <w:rFonts w:ascii="Times New Roman" w:hAnsi="Times New Roman" w:hint="eastAsia"/>
                <w:color w:val="000000"/>
                <w:kern w:val="0"/>
                <w:sz w:val="24"/>
                <w:szCs w:val="24"/>
              </w:rPr>
              <w:t>、环境管理制度</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项目运营期应加强环境管理，建立健全生产与环境管理制度，设专人进行环境管理工作，正确处理发展生产与环境保护的关系，监控环保工程的运行，并检查其效果，了解厂内环境质量与影响环境质量的污染因子变化情况，建立健全环保档案，为保护和改善区域环境质量作好组织和监督工作，环境管理具体内容如下：</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w:t>
            </w:r>
            <w:r>
              <w:rPr>
                <w:rFonts w:ascii="Times New Roman" w:hAnsi="Times New Roman" w:hint="eastAsia"/>
                <w:color w:val="000000"/>
                <w:kern w:val="0"/>
                <w:sz w:val="24"/>
                <w:szCs w:val="24"/>
              </w:rPr>
              <w:t>1</w:t>
            </w:r>
            <w:r>
              <w:rPr>
                <w:rFonts w:ascii="Times New Roman" w:hAnsi="Times New Roman" w:hint="eastAsia"/>
                <w:color w:val="000000"/>
                <w:kern w:val="0"/>
                <w:sz w:val="24"/>
                <w:szCs w:val="24"/>
              </w:rPr>
              <w:t>）严格执</w:t>
            </w:r>
            <w:r>
              <w:rPr>
                <w:rFonts w:ascii="Times New Roman" w:hAnsi="Times New Roman" w:hint="eastAsia"/>
                <w:color w:val="000000"/>
                <w:kern w:val="0"/>
                <w:sz w:val="24"/>
                <w:szCs w:val="24"/>
              </w:rPr>
              <w:t>行国家环境保护有关政策和法规，及时协助有关环保部门进行项目环境保护。</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w:t>
            </w:r>
            <w:r>
              <w:rPr>
                <w:rFonts w:ascii="Times New Roman" w:hAnsi="Times New Roman" w:hint="eastAsia"/>
                <w:color w:val="000000"/>
                <w:kern w:val="0"/>
                <w:sz w:val="24"/>
                <w:szCs w:val="24"/>
              </w:rPr>
              <w:t>2</w:t>
            </w:r>
            <w:r>
              <w:rPr>
                <w:rFonts w:ascii="Times New Roman" w:hAnsi="Times New Roman" w:hint="eastAsia"/>
                <w:color w:val="000000"/>
                <w:kern w:val="0"/>
                <w:sz w:val="24"/>
                <w:szCs w:val="24"/>
              </w:rPr>
              <w:t>）建立、健全环境管理制度，设置专职或兼职环保人员，负责日常环保安全，定期检查环保管理和环境监测工作。</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w:t>
            </w:r>
            <w:r>
              <w:rPr>
                <w:rFonts w:ascii="Times New Roman" w:hAnsi="Times New Roman" w:hint="eastAsia"/>
                <w:color w:val="000000"/>
                <w:kern w:val="0"/>
                <w:sz w:val="24"/>
                <w:szCs w:val="24"/>
              </w:rPr>
              <w:t>3</w:t>
            </w:r>
            <w:r>
              <w:rPr>
                <w:rFonts w:ascii="Times New Roman" w:hAnsi="Times New Roman" w:hint="eastAsia"/>
                <w:color w:val="000000"/>
                <w:kern w:val="0"/>
                <w:sz w:val="24"/>
                <w:szCs w:val="24"/>
              </w:rPr>
              <w:t>）制定各种可能发生事故的应急计划，定期对职工进行培训演练，配备各种必要的维护、抢修器材和设备，保证发生事故时能及时到位。</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w:t>
            </w:r>
            <w:r>
              <w:rPr>
                <w:rFonts w:ascii="Times New Roman" w:hAnsi="Times New Roman" w:hint="eastAsia"/>
                <w:color w:val="000000"/>
                <w:kern w:val="0"/>
                <w:sz w:val="24"/>
                <w:szCs w:val="24"/>
              </w:rPr>
              <w:t>4</w:t>
            </w:r>
            <w:r>
              <w:rPr>
                <w:rFonts w:ascii="Times New Roman" w:hAnsi="Times New Roman" w:hint="eastAsia"/>
                <w:color w:val="000000"/>
                <w:kern w:val="0"/>
                <w:sz w:val="24"/>
                <w:szCs w:val="24"/>
              </w:rPr>
              <w:t>）主管环保人员应参加企业管理和生产调度会议，及时汇报、处理生产运行中存在的环境污染问题。</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w:t>
            </w:r>
            <w:r>
              <w:rPr>
                <w:rFonts w:ascii="Times New Roman" w:hAnsi="Times New Roman" w:hint="eastAsia"/>
                <w:color w:val="000000"/>
                <w:kern w:val="0"/>
                <w:sz w:val="24"/>
                <w:szCs w:val="24"/>
              </w:rPr>
              <w:t>5</w:t>
            </w:r>
            <w:r>
              <w:rPr>
                <w:rFonts w:ascii="Times New Roman" w:hAnsi="Times New Roman" w:hint="eastAsia"/>
                <w:color w:val="000000"/>
                <w:kern w:val="0"/>
                <w:sz w:val="24"/>
                <w:szCs w:val="24"/>
              </w:rPr>
              <w:t>）应加强与环保部门的联系，取得帮助和指导，共同做好本公司的环保工作。</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3</w:t>
            </w:r>
            <w:r>
              <w:rPr>
                <w:rFonts w:ascii="Times New Roman" w:hAnsi="Times New Roman" w:hint="eastAsia"/>
                <w:color w:val="000000"/>
                <w:kern w:val="0"/>
                <w:sz w:val="24"/>
                <w:szCs w:val="24"/>
              </w:rPr>
              <w:t>、企业自主环保验收要求</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本项目建设后，应</w:t>
            </w:r>
            <w:r>
              <w:rPr>
                <w:rFonts w:ascii="Times New Roman" w:hAnsi="Times New Roman" w:hint="eastAsia"/>
                <w:color w:val="000000"/>
                <w:kern w:val="0"/>
                <w:sz w:val="24"/>
                <w:szCs w:val="24"/>
              </w:rPr>
              <w:t>按照《建设项目竣工环保验收暂行办法》相关要求进行自主验收。为贯彻落实《国务院关于修改</w:t>
            </w:r>
            <w:r>
              <w:rPr>
                <w:rFonts w:ascii="Times New Roman" w:hAnsi="Times New Roman" w:hint="eastAsia"/>
                <w:color w:val="000000"/>
                <w:kern w:val="0"/>
                <w:sz w:val="24"/>
                <w:szCs w:val="24"/>
              </w:rPr>
              <w:t>&lt;</w:t>
            </w:r>
            <w:r>
              <w:rPr>
                <w:rFonts w:ascii="Times New Roman" w:hAnsi="Times New Roman" w:hint="eastAsia"/>
                <w:color w:val="000000"/>
                <w:kern w:val="0"/>
                <w:sz w:val="24"/>
                <w:szCs w:val="24"/>
              </w:rPr>
              <w:t>建设项目环境保护管理条例</w:t>
            </w:r>
            <w:r>
              <w:rPr>
                <w:rFonts w:ascii="Times New Roman" w:hAnsi="Times New Roman" w:hint="eastAsia"/>
                <w:color w:val="000000"/>
                <w:kern w:val="0"/>
                <w:sz w:val="24"/>
                <w:szCs w:val="24"/>
              </w:rPr>
              <w:t>&gt;</w:t>
            </w:r>
            <w:r>
              <w:rPr>
                <w:rFonts w:ascii="Times New Roman" w:hAnsi="Times New Roman" w:hint="eastAsia"/>
                <w:color w:val="000000"/>
                <w:kern w:val="0"/>
                <w:sz w:val="24"/>
                <w:szCs w:val="24"/>
              </w:rPr>
              <w:t>的决定》（国务院令第</w:t>
            </w:r>
            <w:r>
              <w:rPr>
                <w:rFonts w:ascii="Times New Roman" w:hAnsi="Times New Roman" w:hint="eastAsia"/>
                <w:color w:val="000000"/>
                <w:kern w:val="0"/>
                <w:sz w:val="24"/>
                <w:szCs w:val="24"/>
              </w:rPr>
              <w:t>682</w:t>
            </w:r>
            <w:r>
              <w:rPr>
                <w:rFonts w:ascii="Times New Roman" w:hAnsi="Times New Roman" w:hint="eastAsia"/>
                <w:color w:val="000000"/>
                <w:kern w:val="0"/>
                <w:sz w:val="24"/>
                <w:szCs w:val="24"/>
              </w:rPr>
              <w:t>号），规范建设单位自主开展建设项目环境保护设施验收工作，进一步强化建设单位环境保护主体责任。</w:t>
            </w:r>
            <w:r>
              <w:rPr>
                <w:rFonts w:ascii="Times New Roman" w:hAnsi="Times New Roman" w:hint="eastAsia"/>
                <w:color w:val="000000"/>
                <w:kern w:val="0"/>
                <w:sz w:val="24"/>
                <w:szCs w:val="24"/>
              </w:rPr>
              <w:t>本项目环境保护竣工验收内容详见下表：</w:t>
            </w:r>
          </w:p>
          <w:p w:rsidR="00000000" w:rsidRDefault="007B1344">
            <w:pPr>
              <w:spacing w:line="360" w:lineRule="auto"/>
              <w:ind w:firstLineChars="150" w:firstLine="361"/>
              <w:jc w:val="center"/>
              <w:rPr>
                <w:rFonts w:ascii="Times New Roman" w:hAnsi="Times New Roman"/>
                <w:b/>
                <w:bCs/>
                <w:color w:val="000000"/>
                <w:kern w:val="0"/>
                <w:sz w:val="24"/>
                <w:szCs w:val="24"/>
              </w:rPr>
            </w:pPr>
            <w:r>
              <w:rPr>
                <w:rFonts w:ascii="Times New Roman" w:hAnsi="Times New Roman" w:hint="eastAsia"/>
                <w:b/>
                <w:bCs/>
                <w:color w:val="000000"/>
                <w:kern w:val="0"/>
                <w:sz w:val="24"/>
                <w:szCs w:val="24"/>
              </w:rPr>
              <w:t>表</w:t>
            </w:r>
            <w:r>
              <w:rPr>
                <w:rFonts w:ascii="Times New Roman" w:hAnsi="Times New Roman" w:hint="eastAsia"/>
                <w:b/>
                <w:bCs/>
                <w:color w:val="000000"/>
                <w:kern w:val="0"/>
                <w:sz w:val="24"/>
                <w:szCs w:val="24"/>
              </w:rPr>
              <w:t xml:space="preserve">5.1 </w:t>
            </w:r>
            <w:r>
              <w:rPr>
                <w:rFonts w:ascii="Times New Roman" w:hAnsi="Times New Roman" w:hint="eastAsia"/>
                <w:b/>
                <w:bCs/>
                <w:color w:val="000000"/>
                <w:kern w:val="0"/>
                <w:sz w:val="24"/>
                <w:szCs w:val="24"/>
              </w:rPr>
              <w:t>项目环境保护竣工验收一览表</w:t>
            </w:r>
          </w:p>
          <w:tbl>
            <w:tblPr>
              <w:tblStyle w:val="af2"/>
              <w:tblW w:w="7128" w:type="dxa"/>
              <w:tblInd w:w="0" w:type="dxa"/>
              <w:tblLook w:val="0000"/>
            </w:tblPr>
            <w:tblGrid>
              <w:gridCol w:w="873"/>
              <w:gridCol w:w="901"/>
              <w:gridCol w:w="1010"/>
              <w:gridCol w:w="1068"/>
              <w:gridCol w:w="1333"/>
              <w:gridCol w:w="1943"/>
            </w:tblGrid>
            <w:tr w:rsidR="00000000">
              <w:trPr>
                <w:trHeight w:val="475"/>
              </w:trPr>
              <w:tc>
                <w:tcPr>
                  <w:tcW w:w="896"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类别</w:t>
                  </w:r>
                </w:p>
              </w:tc>
              <w:tc>
                <w:tcPr>
                  <w:tcW w:w="927"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验收项目</w:t>
                  </w:r>
                </w:p>
              </w:tc>
              <w:tc>
                <w:tcPr>
                  <w:tcW w:w="1023"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监测点位</w:t>
                  </w:r>
                </w:p>
              </w:tc>
              <w:tc>
                <w:tcPr>
                  <w:tcW w:w="1077"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检测项目</w:t>
                  </w:r>
                </w:p>
              </w:tc>
              <w:tc>
                <w:tcPr>
                  <w:tcW w:w="1401"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环境保护措施</w:t>
                  </w:r>
                </w:p>
              </w:tc>
              <w:tc>
                <w:tcPr>
                  <w:tcW w:w="1804"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执行标准及验收要求</w:t>
                  </w:r>
                </w:p>
              </w:tc>
            </w:tr>
            <w:tr w:rsidR="00000000">
              <w:tc>
                <w:tcPr>
                  <w:tcW w:w="896"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废水</w:t>
                  </w:r>
                </w:p>
              </w:tc>
              <w:tc>
                <w:tcPr>
                  <w:tcW w:w="927"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生活废水、生产废水</w:t>
                  </w:r>
                </w:p>
              </w:tc>
              <w:tc>
                <w:tcPr>
                  <w:tcW w:w="1023"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DW001</w:t>
                  </w:r>
                </w:p>
              </w:tc>
              <w:tc>
                <w:tcPr>
                  <w:tcW w:w="1077"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COD</w:t>
                  </w: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t>BOD5</w:t>
                  </w: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t>SS</w:t>
                  </w:r>
                  <w:r>
                    <w:rPr>
                      <w:rFonts w:ascii="Times New Roman" w:hAnsi="Times New Roman" w:hint="eastAsia"/>
                      <w:color w:val="000000"/>
                      <w:kern w:val="0"/>
                      <w:szCs w:val="21"/>
                      <w:u w:val="single"/>
                    </w:rPr>
                    <w:t>、氨氮、石油类</w:t>
                  </w:r>
                </w:p>
              </w:tc>
              <w:tc>
                <w:tcPr>
                  <w:tcW w:w="1401"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化粪池、隔油池</w:t>
                  </w:r>
                </w:p>
              </w:tc>
              <w:tc>
                <w:tcPr>
                  <w:tcW w:w="1804"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t>GB8978-1996</w:t>
                  </w:r>
                  <w:r>
                    <w:rPr>
                      <w:rFonts w:ascii="Times New Roman" w:hAnsi="Times New Roman" w:hint="eastAsia"/>
                      <w:color w:val="000000"/>
                      <w:kern w:val="0"/>
                      <w:szCs w:val="21"/>
                      <w:u w:val="single"/>
                    </w:rPr>
                    <w:t>）三级标准</w:t>
                  </w:r>
                  <w:r>
                    <w:rPr>
                      <w:rFonts w:ascii="Times New Roman" w:hAnsi="Times New Roman" w:hint="eastAsia"/>
                      <w:color w:val="000000"/>
                      <w:kern w:val="0"/>
                      <w:szCs w:val="21"/>
                      <w:u w:val="single"/>
                    </w:rPr>
                    <w:t>及松木污</w:t>
                  </w:r>
                  <w:r>
                    <w:rPr>
                      <w:rFonts w:ascii="Times New Roman" w:hAnsi="Times New Roman" w:hint="eastAsia"/>
                      <w:color w:val="000000"/>
                      <w:kern w:val="0"/>
                      <w:szCs w:val="21"/>
                      <w:u w:val="single"/>
                    </w:rPr>
                    <w:t>水处理厂进水水质标准</w:t>
                  </w:r>
                </w:p>
              </w:tc>
            </w:tr>
            <w:tr w:rsidR="00000000">
              <w:tc>
                <w:tcPr>
                  <w:tcW w:w="896"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废气</w:t>
                  </w:r>
                </w:p>
              </w:tc>
              <w:tc>
                <w:tcPr>
                  <w:tcW w:w="927"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加油、</w:t>
                  </w:r>
                  <w:r>
                    <w:rPr>
                      <w:rFonts w:ascii="Times New Roman" w:hAnsi="Times New Roman" w:hint="eastAsia"/>
                      <w:color w:val="000000"/>
                      <w:kern w:val="0"/>
                      <w:szCs w:val="21"/>
                      <w:u w:val="single"/>
                    </w:rPr>
                    <w:lastRenderedPageBreak/>
                    <w:t>卸油、储油油气挥发</w:t>
                  </w:r>
                </w:p>
              </w:tc>
              <w:tc>
                <w:tcPr>
                  <w:tcW w:w="1023"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lastRenderedPageBreak/>
                    <w:t>厂界、厂</w:t>
                  </w:r>
                  <w:r>
                    <w:rPr>
                      <w:rFonts w:ascii="Times New Roman" w:hAnsi="Times New Roman" w:hint="eastAsia"/>
                      <w:color w:val="000000"/>
                      <w:kern w:val="0"/>
                      <w:szCs w:val="21"/>
                      <w:u w:val="single"/>
                    </w:rPr>
                    <w:lastRenderedPageBreak/>
                    <w:t>内</w:t>
                  </w:r>
                </w:p>
              </w:tc>
              <w:tc>
                <w:tcPr>
                  <w:tcW w:w="1077"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lastRenderedPageBreak/>
                    <w:t>非甲烷总</w:t>
                  </w:r>
                  <w:r>
                    <w:rPr>
                      <w:rFonts w:ascii="Times New Roman" w:hAnsi="Times New Roman" w:hint="eastAsia"/>
                      <w:color w:val="000000"/>
                      <w:kern w:val="0"/>
                      <w:szCs w:val="21"/>
                      <w:u w:val="single"/>
                    </w:rPr>
                    <w:lastRenderedPageBreak/>
                    <w:t>烃</w:t>
                  </w:r>
                </w:p>
              </w:tc>
              <w:tc>
                <w:tcPr>
                  <w:tcW w:w="1401"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lastRenderedPageBreak/>
                    <w:t>油气回收系</w:t>
                  </w:r>
                  <w:r>
                    <w:rPr>
                      <w:rFonts w:ascii="Times New Roman" w:hAnsi="Times New Roman" w:hint="eastAsia"/>
                      <w:color w:val="000000"/>
                      <w:kern w:val="0"/>
                      <w:szCs w:val="21"/>
                      <w:u w:val="single"/>
                    </w:rPr>
                    <w:lastRenderedPageBreak/>
                    <w:t>统、油气回收处理装置</w:t>
                  </w:r>
                </w:p>
              </w:tc>
              <w:tc>
                <w:tcPr>
                  <w:tcW w:w="1804"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lastRenderedPageBreak/>
                    <w:t>（</w:t>
                  </w:r>
                  <w:r>
                    <w:rPr>
                      <w:rFonts w:ascii="Times New Roman" w:hAnsi="Times New Roman" w:hint="eastAsia"/>
                      <w:color w:val="000000"/>
                      <w:kern w:val="0"/>
                      <w:szCs w:val="21"/>
                      <w:u w:val="single"/>
                    </w:rPr>
                    <w:t>GB20952-2020</w:t>
                  </w: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lastRenderedPageBreak/>
                    <w:t>中的油气控制浓度限值</w:t>
                  </w:r>
                </w:p>
              </w:tc>
            </w:tr>
            <w:tr w:rsidR="00000000">
              <w:tc>
                <w:tcPr>
                  <w:tcW w:w="896"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lastRenderedPageBreak/>
                    <w:t>噪声</w:t>
                  </w:r>
                </w:p>
              </w:tc>
              <w:tc>
                <w:tcPr>
                  <w:tcW w:w="927"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噪声</w:t>
                  </w:r>
                </w:p>
              </w:tc>
              <w:tc>
                <w:tcPr>
                  <w:tcW w:w="1023" w:type="dxa"/>
                  <w:vAlign w:val="center"/>
                </w:tcPr>
                <w:p w:rsidR="00000000" w:rsidRDefault="007B1344">
                  <w:pPr>
                    <w:ind w:firstLineChars="150" w:firstLine="315"/>
                    <w:rPr>
                      <w:rFonts w:ascii="Times New Roman" w:hAnsi="Times New Roman" w:hint="eastAsia"/>
                      <w:color w:val="000000"/>
                      <w:kern w:val="0"/>
                      <w:szCs w:val="21"/>
                      <w:u w:val="single"/>
                    </w:rPr>
                  </w:pPr>
                  <w:r>
                    <w:rPr>
                      <w:rFonts w:ascii="Times New Roman" w:hAnsi="Times New Roman" w:hint="eastAsia"/>
                      <w:color w:val="000000"/>
                      <w:kern w:val="0"/>
                      <w:szCs w:val="21"/>
                      <w:u w:val="single"/>
                    </w:rPr>
                    <w:t>厂界</w:t>
                  </w:r>
                </w:p>
              </w:tc>
              <w:tc>
                <w:tcPr>
                  <w:tcW w:w="1077" w:type="dxa"/>
                  <w:vAlign w:val="center"/>
                </w:tcPr>
                <w:p w:rsidR="00000000" w:rsidRDefault="007B1344">
                  <w:pPr>
                    <w:ind w:firstLineChars="150" w:firstLine="315"/>
                    <w:rPr>
                      <w:rFonts w:ascii="Times New Roman" w:hAnsi="Times New Roman" w:hint="eastAsia"/>
                      <w:color w:val="000000"/>
                      <w:kern w:val="0"/>
                      <w:szCs w:val="21"/>
                      <w:u w:val="single"/>
                    </w:rPr>
                  </w:pPr>
                  <w:r>
                    <w:rPr>
                      <w:rFonts w:ascii="Times New Roman" w:hAnsi="Times New Roman" w:hint="eastAsia"/>
                      <w:color w:val="000000"/>
                      <w:kern w:val="0"/>
                      <w:szCs w:val="21"/>
                      <w:u w:val="single"/>
                    </w:rPr>
                    <w:t>噪声</w:t>
                  </w:r>
                </w:p>
              </w:tc>
              <w:tc>
                <w:tcPr>
                  <w:tcW w:w="1401"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低噪声设备、隔声减振措施</w:t>
                  </w:r>
                </w:p>
              </w:tc>
              <w:tc>
                <w:tcPr>
                  <w:tcW w:w="1804" w:type="dxa"/>
                  <w:vAlign w:val="center"/>
                </w:tcPr>
                <w:p w:rsidR="00000000" w:rsidRDefault="007B1344">
                  <w:pPr>
                    <w:rPr>
                      <w:rFonts w:ascii="Times New Roman" w:hAnsi="Times New Roman" w:hint="eastAsia"/>
                      <w:color w:val="000000"/>
                      <w:kern w:val="0"/>
                      <w:szCs w:val="21"/>
                      <w:u w:val="single"/>
                    </w:rPr>
                  </w:pP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t>GB12348-2008</w:t>
                  </w: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t>2</w:t>
                  </w:r>
                  <w:r>
                    <w:rPr>
                      <w:rFonts w:ascii="Times New Roman" w:hAnsi="Times New Roman" w:hint="eastAsia"/>
                      <w:color w:val="000000"/>
                      <w:kern w:val="0"/>
                      <w:szCs w:val="21"/>
                      <w:u w:val="single"/>
                    </w:rPr>
                    <w:t>类、</w:t>
                  </w:r>
                  <w:r>
                    <w:rPr>
                      <w:rFonts w:ascii="Times New Roman" w:hAnsi="Times New Roman" w:hint="eastAsia"/>
                      <w:color w:val="000000"/>
                      <w:kern w:val="0"/>
                      <w:szCs w:val="21"/>
                      <w:u w:val="single"/>
                    </w:rPr>
                    <w:t>4</w:t>
                  </w:r>
                  <w:r>
                    <w:rPr>
                      <w:rFonts w:ascii="Times New Roman" w:hAnsi="Times New Roman" w:hint="eastAsia"/>
                      <w:color w:val="000000"/>
                      <w:kern w:val="0"/>
                      <w:szCs w:val="21"/>
                      <w:u w:val="single"/>
                    </w:rPr>
                    <w:t>类标准</w:t>
                  </w:r>
                </w:p>
              </w:tc>
            </w:tr>
            <w:tr w:rsidR="00000000">
              <w:trPr>
                <w:trHeight w:val="2530"/>
              </w:trPr>
              <w:tc>
                <w:tcPr>
                  <w:tcW w:w="896" w:type="dxa"/>
                  <w:vAlign w:val="center"/>
                </w:tcPr>
                <w:p w:rsidR="00000000" w:rsidRDefault="007B1344">
                  <w:pPr>
                    <w:spacing w:line="360" w:lineRule="auto"/>
                    <w:rPr>
                      <w:rFonts w:ascii="Times New Roman" w:hAnsi="Times New Roman" w:hint="eastAsia"/>
                      <w:color w:val="000000"/>
                      <w:kern w:val="0"/>
                      <w:szCs w:val="21"/>
                      <w:u w:val="single"/>
                    </w:rPr>
                  </w:pPr>
                  <w:r>
                    <w:rPr>
                      <w:rFonts w:ascii="Times New Roman" w:hAnsi="Times New Roman" w:hint="eastAsia"/>
                      <w:color w:val="000000"/>
                      <w:kern w:val="0"/>
                      <w:szCs w:val="21"/>
                      <w:u w:val="single"/>
                    </w:rPr>
                    <w:t>固体废物</w:t>
                  </w:r>
                </w:p>
              </w:tc>
              <w:tc>
                <w:tcPr>
                  <w:tcW w:w="6232" w:type="dxa"/>
                  <w:gridSpan w:val="5"/>
                  <w:vAlign w:val="center"/>
                </w:tcPr>
                <w:p w:rsidR="00000000" w:rsidRDefault="007B1344">
                  <w:pPr>
                    <w:spacing w:line="360" w:lineRule="auto"/>
                    <w:ind w:firstLineChars="150" w:firstLine="315"/>
                    <w:rPr>
                      <w:rFonts w:ascii="Times New Roman" w:hAnsi="Times New Roman" w:hint="eastAsia"/>
                      <w:color w:val="000000"/>
                      <w:kern w:val="0"/>
                      <w:szCs w:val="21"/>
                      <w:u w:val="single"/>
                    </w:rPr>
                  </w:pPr>
                  <w:r>
                    <w:rPr>
                      <w:rFonts w:ascii="Times New Roman" w:hAnsi="Times New Roman" w:hint="eastAsia"/>
                      <w:color w:val="000000"/>
                      <w:kern w:val="0"/>
                      <w:szCs w:val="21"/>
                      <w:u w:val="single"/>
                    </w:rPr>
                    <w:t>生活垃圾</w:t>
                  </w:r>
                  <w:r>
                    <w:rPr>
                      <w:rFonts w:ascii="Times New Roman" w:hAnsi="Times New Roman" w:hint="eastAsia"/>
                      <w:color w:val="000000"/>
                      <w:kern w:val="0"/>
                      <w:szCs w:val="21"/>
                      <w:u w:val="single"/>
                    </w:rPr>
                    <w:t>、含油抹布和手套</w:t>
                  </w:r>
                  <w:r>
                    <w:rPr>
                      <w:rFonts w:ascii="Times New Roman" w:hAnsi="Times New Roman" w:hint="eastAsia"/>
                      <w:color w:val="000000"/>
                      <w:kern w:val="0"/>
                      <w:szCs w:val="21"/>
                      <w:u w:val="single"/>
                    </w:rPr>
                    <w:t>由环卫部门统一清运；</w:t>
                  </w:r>
                </w:p>
                <w:p w:rsidR="00000000" w:rsidRDefault="007B1344">
                  <w:pPr>
                    <w:spacing w:line="360" w:lineRule="auto"/>
                    <w:ind w:firstLineChars="150" w:firstLine="315"/>
                    <w:rPr>
                      <w:rFonts w:ascii="Times New Roman" w:hAnsi="Times New Roman" w:hint="eastAsia"/>
                      <w:color w:val="000000"/>
                      <w:kern w:val="0"/>
                      <w:szCs w:val="21"/>
                      <w:u w:val="single"/>
                    </w:rPr>
                  </w:pPr>
                  <w:r>
                    <w:rPr>
                      <w:rFonts w:ascii="Times New Roman" w:hAnsi="Times New Roman" w:hint="eastAsia"/>
                      <w:color w:val="000000"/>
                      <w:kern w:val="0"/>
                      <w:szCs w:val="21"/>
                      <w:u w:val="single"/>
                    </w:rPr>
                    <w:t>废油及含油泥沙</w:t>
                  </w:r>
                  <w:r>
                    <w:rPr>
                      <w:rFonts w:ascii="Times New Roman" w:hAnsi="Times New Roman" w:hint="eastAsia"/>
                      <w:color w:val="000000"/>
                      <w:kern w:val="0"/>
                      <w:szCs w:val="21"/>
                      <w:u w:val="single"/>
                    </w:rPr>
                    <w:t>、废滤芯</w:t>
                  </w:r>
                  <w:r>
                    <w:rPr>
                      <w:rFonts w:ascii="Times New Roman" w:hAnsi="Times New Roman" w:hint="eastAsia"/>
                      <w:color w:val="000000"/>
                      <w:kern w:val="0"/>
                      <w:szCs w:val="21"/>
                      <w:u w:val="single"/>
                    </w:rPr>
                    <w:t>定期由有资质的单位</w:t>
                  </w:r>
                  <w:r>
                    <w:rPr>
                      <w:rFonts w:ascii="Times New Roman" w:hAnsi="Times New Roman" w:hint="eastAsia"/>
                      <w:color w:val="000000"/>
                      <w:kern w:val="0"/>
                      <w:szCs w:val="21"/>
                      <w:u w:val="single"/>
                    </w:rPr>
                    <w:t>清理、</w:t>
                  </w:r>
                  <w:r>
                    <w:rPr>
                      <w:rFonts w:ascii="Times New Roman" w:hAnsi="Times New Roman" w:hint="eastAsia"/>
                      <w:color w:val="000000"/>
                      <w:kern w:val="0"/>
                      <w:szCs w:val="21"/>
                      <w:u w:val="single"/>
                    </w:rPr>
                    <w:t>转运</w:t>
                  </w: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t>处置</w:t>
                  </w:r>
                  <w:r>
                    <w:rPr>
                      <w:rFonts w:ascii="Times New Roman" w:hAnsi="Times New Roman" w:hint="eastAsia"/>
                      <w:color w:val="000000"/>
                      <w:kern w:val="0"/>
                      <w:szCs w:val="21"/>
                      <w:u w:val="single"/>
                    </w:rPr>
                    <w:t>，不在本加油站暂存</w:t>
                  </w:r>
                  <w:r>
                    <w:rPr>
                      <w:rFonts w:ascii="Times New Roman" w:hAnsi="Times New Roman" w:hint="eastAsia"/>
                      <w:color w:val="000000"/>
                      <w:kern w:val="0"/>
                      <w:szCs w:val="21"/>
                      <w:u w:val="single"/>
                    </w:rPr>
                    <w:t>；</w:t>
                  </w:r>
                </w:p>
                <w:p w:rsidR="00000000" w:rsidRDefault="007B1344">
                  <w:pPr>
                    <w:spacing w:line="360" w:lineRule="auto"/>
                    <w:ind w:firstLineChars="150" w:firstLine="315"/>
                    <w:rPr>
                      <w:rFonts w:ascii="Times New Roman" w:hAnsi="Times New Roman" w:hint="eastAsia"/>
                      <w:color w:val="000000"/>
                      <w:kern w:val="0"/>
                      <w:szCs w:val="21"/>
                      <w:u w:val="single"/>
                    </w:rPr>
                  </w:pPr>
                  <w:r>
                    <w:rPr>
                      <w:rFonts w:ascii="Times New Roman" w:hAnsi="Times New Roman" w:hint="eastAsia"/>
                      <w:color w:val="000000"/>
                      <w:kern w:val="0"/>
                      <w:szCs w:val="21"/>
                      <w:u w:val="single"/>
                    </w:rPr>
                    <w:t>油罐每个</w:t>
                  </w:r>
                  <w:r>
                    <w:rPr>
                      <w:rFonts w:ascii="Times New Roman" w:hAnsi="Times New Roman" w:hint="eastAsia"/>
                      <w:color w:val="000000"/>
                      <w:kern w:val="0"/>
                      <w:szCs w:val="21"/>
                      <w:u w:val="single"/>
                    </w:rPr>
                    <w:t>3-5</w:t>
                  </w:r>
                  <w:r>
                    <w:rPr>
                      <w:rFonts w:ascii="Times New Roman" w:hAnsi="Times New Roman" w:hint="eastAsia"/>
                      <w:color w:val="000000"/>
                      <w:kern w:val="0"/>
                      <w:szCs w:val="21"/>
                      <w:u w:val="single"/>
                    </w:rPr>
                    <w:t>年由专业清洗单位进行清罐处理，产生的清罐废物直接运走并进行妥善处置，不在本加油站内暂存。</w:t>
                  </w:r>
                </w:p>
              </w:tc>
            </w:tr>
            <w:tr w:rsidR="00000000">
              <w:trPr>
                <w:trHeight w:val="2150"/>
              </w:trPr>
              <w:tc>
                <w:tcPr>
                  <w:tcW w:w="896" w:type="dxa"/>
                  <w:vAlign w:val="center"/>
                </w:tcPr>
                <w:p w:rsidR="00000000" w:rsidRDefault="007B1344">
                  <w:pPr>
                    <w:spacing w:line="360" w:lineRule="auto"/>
                    <w:rPr>
                      <w:rFonts w:ascii="Times New Roman" w:hAnsi="Times New Roman" w:hint="eastAsia"/>
                      <w:color w:val="000000"/>
                      <w:kern w:val="0"/>
                      <w:szCs w:val="21"/>
                      <w:u w:val="single"/>
                    </w:rPr>
                  </w:pPr>
                  <w:r>
                    <w:rPr>
                      <w:rFonts w:ascii="Times New Roman" w:hAnsi="Times New Roman" w:hint="eastAsia"/>
                      <w:color w:val="000000"/>
                      <w:kern w:val="0"/>
                      <w:szCs w:val="21"/>
                      <w:u w:val="single"/>
                    </w:rPr>
                    <w:t>环境风险</w:t>
                  </w:r>
                </w:p>
              </w:tc>
              <w:tc>
                <w:tcPr>
                  <w:tcW w:w="6232" w:type="dxa"/>
                  <w:gridSpan w:val="5"/>
                  <w:vAlign w:val="center"/>
                </w:tcPr>
                <w:p w:rsidR="00000000" w:rsidRDefault="007B1344">
                  <w:pPr>
                    <w:spacing w:line="360" w:lineRule="auto"/>
                    <w:ind w:firstLineChars="150" w:firstLine="315"/>
                    <w:rPr>
                      <w:rFonts w:ascii="Times New Roman" w:hAnsi="Times New Roman" w:hint="eastAsia"/>
                      <w:color w:val="000000"/>
                      <w:kern w:val="0"/>
                      <w:szCs w:val="21"/>
                      <w:u w:val="single"/>
                    </w:rPr>
                  </w:pPr>
                  <w:r>
                    <w:rPr>
                      <w:rFonts w:ascii="Times New Roman" w:hAnsi="Times New Roman" w:hint="eastAsia"/>
                      <w:color w:val="000000"/>
                      <w:kern w:val="0"/>
                      <w:szCs w:val="21"/>
                      <w:u w:val="single"/>
                    </w:rPr>
                    <w:t>双</w:t>
                  </w:r>
                  <w:r>
                    <w:rPr>
                      <w:rFonts w:ascii="Times New Roman" w:hAnsi="Times New Roman" w:hint="eastAsia"/>
                      <w:color w:val="000000"/>
                      <w:kern w:val="0"/>
                      <w:szCs w:val="21"/>
                      <w:u w:val="single"/>
                    </w:rPr>
                    <w:t>层罐</w:t>
                  </w: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t>双层管线</w:t>
                  </w:r>
                  <w:r>
                    <w:rPr>
                      <w:rFonts w:ascii="Times New Roman" w:hAnsi="Times New Roman" w:hint="eastAsia"/>
                      <w:color w:val="000000"/>
                      <w:kern w:val="0"/>
                      <w:szCs w:val="21"/>
                      <w:u w:val="single"/>
                    </w:rPr>
                    <w:t>+</w:t>
                  </w:r>
                  <w:r>
                    <w:rPr>
                      <w:rFonts w:ascii="Times New Roman" w:hAnsi="Times New Roman" w:hint="eastAsia"/>
                      <w:color w:val="000000"/>
                      <w:kern w:val="0"/>
                      <w:szCs w:val="21"/>
                      <w:u w:val="single"/>
                    </w:rPr>
                    <w:t>高液位仪报警器、地下水监测井；防渗池，监测井设置要求：监测井设置于埋地油罐附近地下水下游方向，在保证安全的情况下，应尽可能的靠近埋地油罐；加油站加油岛、卸油区设置环形导流沟，进出口设置环保沟完全截留站内含油污水。</w:t>
                  </w:r>
                </w:p>
              </w:tc>
            </w:tr>
            <w:tr w:rsidR="00000000">
              <w:trPr>
                <w:trHeight w:val="1008"/>
              </w:trPr>
              <w:tc>
                <w:tcPr>
                  <w:tcW w:w="896" w:type="dxa"/>
                  <w:vAlign w:val="center"/>
                </w:tcPr>
                <w:p w:rsidR="00000000" w:rsidRDefault="007B1344">
                  <w:pPr>
                    <w:spacing w:line="240" w:lineRule="exact"/>
                    <w:rPr>
                      <w:rFonts w:ascii="Times New Roman" w:hAnsi="Times New Roman" w:hint="eastAsia"/>
                      <w:color w:val="000000"/>
                      <w:kern w:val="0"/>
                      <w:szCs w:val="21"/>
                      <w:u w:val="single"/>
                    </w:rPr>
                  </w:pPr>
                  <w:r>
                    <w:rPr>
                      <w:rFonts w:ascii="Times New Roman" w:hAnsi="Times New Roman" w:hint="eastAsia"/>
                      <w:color w:val="000000"/>
                      <w:kern w:val="0"/>
                      <w:szCs w:val="21"/>
                      <w:u w:val="single"/>
                    </w:rPr>
                    <w:t>地下水、土壤</w:t>
                  </w:r>
                </w:p>
              </w:tc>
              <w:tc>
                <w:tcPr>
                  <w:tcW w:w="6232" w:type="dxa"/>
                  <w:gridSpan w:val="5"/>
                  <w:vAlign w:val="center"/>
                </w:tcPr>
                <w:p w:rsidR="00000000" w:rsidRDefault="007B1344">
                  <w:pPr>
                    <w:spacing w:line="240" w:lineRule="exact"/>
                    <w:ind w:firstLineChars="150" w:firstLine="315"/>
                    <w:rPr>
                      <w:rFonts w:ascii="Times New Roman" w:hAnsi="Times New Roman" w:hint="eastAsia"/>
                      <w:color w:val="000000"/>
                      <w:kern w:val="0"/>
                      <w:szCs w:val="21"/>
                      <w:u w:val="single"/>
                    </w:rPr>
                  </w:pPr>
                  <w:r>
                    <w:rPr>
                      <w:rFonts w:ascii="Times New Roman" w:hAnsi="Times New Roman" w:hint="eastAsia"/>
                      <w:color w:val="000000"/>
                      <w:kern w:val="0"/>
                      <w:szCs w:val="21"/>
                      <w:u w:val="single"/>
                    </w:rPr>
                    <w:t>分区防渗</w:t>
                  </w:r>
                </w:p>
              </w:tc>
            </w:tr>
          </w:tbl>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4</w:t>
            </w:r>
            <w:r>
              <w:rPr>
                <w:rFonts w:ascii="Times New Roman" w:hAnsi="Times New Roman" w:hint="eastAsia"/>
                <w:color w:val="000000"/>
                <w:kern w:val="0"/>
                <w:sz w:val="24"/>
                <w:szCs w:val="24"/>
              </w:rPr>
              <w:t>、排污口规范化设置</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排污口是企业污染物进入环境、污染环境的通道，强化排污口的管理是实施污染物总量控制的基础工作，也是区域环境管理逐步实现污染物排放科学化、定量化的重要手段。本项目排污口应实行规范化设置与管理，具体管理原则如下：</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w:t>
            </w:r>
            <w:r>
              <w:rPr>
                <w:rFonts w:ascii="Times New Roman" w:hAnsi="Times New Roman" w:hint="eastAsia"/>
                <w:color w:val="000000"/>
                <w:kern w:val="0"/>
                <w:sz w:val="24"/>
                <w:szCs w:val="24"/>
              </w:rPr>
              <w:t>1</w:t>
            </w:r>
            <w:r>
              <w:rPr>
                <w:rFonts w:ascii="Times New Roman" w:hAnsi="Times New Roman" w:hint="eastAsia"/>
                <w:color w:val="000000"/>
                <w:kern w:val="0"/>
                <w:sz w:val="24"/>
                <w:szCs w:val="24"/>
              </w:rPr>
              <w:t>）排污口必须规范化设</w:t>
            </w:r>
            <w:r>
              <w:rPr>
                <w:rFonts w:ascii="Times New Roman" w:hAnsi="Times New Roman" w:hint="eastAsia"/>
                <w:color w:val="000000"/>
                <w:kern w:val="0"/>
                <w:sz w:val="24"/>
                <w:szCs w:val="24"/>
              </w:rPr>
              <w:t>置，排污口应便于采样与计量监测，便于日常监督检查，应有观测、取样、维修通道；</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w:t>
            </w:r>
            <w:r>
              <w:rPr>
                <w:rFonts w:ascii="Times New Roman" w:hAnsi="Times New Roman" w:hint="eastAsia"/>
                <w:color w:val="000000"/>
                <w:kern w:val="0"/>
                <w:sz w:val="24"/>
                <w:szCs w:val="24"/>
              </w:rPr>
              <w:t>2</w:t>
            </w:r>
            <w:r>
              <w:rPr>
                <w:rFonts w:ascii="Times New Roman" w:hAnsi="Times New Roman" w:hint="eastAsia"/>
                <w:color w:val="000000"/>
                <w:kern w:val="0"/>
                <w:sz w:val="24"/>
                <w:szCs w:val="24"/>
              </w:rPr>
              <w:t>）如实向环保管理部门申报排污口数量、位置及所排放的主要污染物种类、数量、浓度、排放去向等情况。</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5</w:t>
            </w:r>
            <w:r>
              <w:rPr>
                <w:rFonts w:ascii="Times New Roman" w:hAnsi="Times New Roman" w:hint="eastAsia"/>
                <w:color w:val="000000"/>
                <w:kern w:val="0"/>
                <w:sz w:val="24"/>
                <w:szCs w:val="24"/>
              </w:rPr>
              <w:t>、突发环境事件应急预案要求</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根据《国家安全生产法》第六十九条和《中华人民共和国消防法》第十六条之规定，为了及时、有序、有效地控制处理加油站突发性火灾泄漏事故，最大限度地降低财产损失，减少人员伤亡，加油站建成</w:t>
            </w:r>
            <w:r>
              <w:rPr>
                <w:rFonts w:ascii="Times New Roman" w:hAnsi="Times New Roman" w:hint="eastAsia"/>
                <w:color w:val="000000"/>
                <w:kern w:val="0"/>
                <w:sz w:val="24"/>
                <w:szCs w:val="24"/>
              </w:rPr>
              <w:lastRenderedPageBreak/>
              <w:t>后，应建立健全各级事故应急救援网络。业主应与政府有关部门协调致，</w:t>
            </w:r>
            <w:r>
              <w:rPr>
                <w:rFonts w:ascii="Times New Roman" w:hAnsi="Times New Roman" w:hint="eastAsia"/>
                <w:color w:val="000000"/>
                <w:kern w:val="0"/>
                <w:sz w:val="24"/>
                <w:szCs w:val="24"/>
              </w:rPr>
              <w:t xml:space="preserve"> </w:t>
            </w:r>
            <w:r>
              <w:rPr>
                <w:rFonts w:ascii="Times New Roman" w:hAnsi="Times New Roman" w:hint="eastAsia"/>
                <w:color w:val="000000"/>
                <w:kern w:val="0"/>
                <w:sz w:val="24"/>
                <w:szCs w:val="24"/>
              </w:rPr>
              <w:t>企业的事故应与政府的事故应急网络联网。为进一步加强加油站对加</w:t>
            </w:r>
            <w:r>
              <w:rPr>
                <w:rFonts w:ascii="Times New Roman" w:hAnsi="Times New Roman" w:hint="eastAsia"/>
                <w:color w:val="000000"/>
                <w:kern w:val="0"/>
                <w:sz w:val="24"/>
                <w:szCs w:val="24"/>
              </w:rPr>
              <w:t>油站突发环境事件的处置，项目应制定加油站突发环境事件应急预案。</w:t>
            </w: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p>
          <w:p w:rsidR="00000000" w:rsidRDefault="007B1344">
            <w:pPr>
              <w:pStyle w:val="a4"/>
              <w:rPr>
                <w:rFonts w:ascii="Times New Roman" w:hAnsi="Times New Roman" w:hint="eastAsia"/>
                <w:color w:val="000000"/>
                <w:kern w:val="0"/>
                <w:sz w:val="24"/>
                <w:szCs w:val="24"/>
              </w:rPr>
            </w:pPr>
          </w:p>
          <w:p w:rsidR="00000000" w:rsidRDefault="007B1344">
            <w:pPr>
              <w:rPr>
                <w:rFonts w:ascii="Times New Roman" w:hAnsi="Times New Roman" w:hint="eastAsia"/>
                <w:color w:val="000000"/>
                <w:kern w:val="0"/>
                <w:sz w:val="24"/>
                <w:szCs w:val="24"/>
              </w:rPr>
            </w:pPr>
          </w:p>
          <w:p w:rsidR="00000000" w:rsidRDefault="007B1344">
            <w:pPr>
              <w:pStyle w:val="a4"/>
              <w:rPr>
                <w:rFonts w:ascii="Times New Roman" w:hAnsi="Times New Roman" w:hint="eastAsia"/>
                <w:color w:val="000000"/>
                <w:kern w:val="0"/>
                <w:sz w:val="24"/>
                <w:szCs w:val="24"/>
              </w:rPr>
            </w:pPr>
          </w:p>
          <w:p w:rsidR="00000000" w:rsidRDefault="007B1344">
            <w:pPr>
              <w:rPr>
                <w:rFonts w:ascii="Times New Roman" w:hAnsi="Times New Roman" w:hint="eastAsia"/>
                <w:color w:val="000000"/>
                <w:kern w:val="0"/>
                <w:sz w:val="24"/>
                <w:szCs w:val="24"/>
              </w:rPr>
            </w:pPr>
          </w:p>
          <w:p w:rsidR="00000000" w:rsidRDefault="007B1344">
            <w:pPr>
              <w:pStyle w:val="a4"/>
              <w:rPr>
                <w:rFonts w:ascii="Times New Roman" w:hAnsi="Times New Roman" w:hint="eastAsia"/>
                <w:color w:val="000000"/>
                <w:kern w:val="0"/>
                <w:sz w:val="24"/>
                <w:szCs w:val="24"/>
              </w:rPr>
            </w:pPr>
          </w:p>
          <w:p w:rsidR="00000000" w:rsidRDefault="007B1344">
            <w:pPr>
              <w:rPr>
                <w:rFonts w:ascii="Times New Roman" w:hAnsi="Times New Roman" w:hint="eastAsia"/>
                <w:color w:val="000000"/>
                <w:kern w:val="0"/>
                <w:sz w:val="24"/>
                <w:szCs w:val="24"/>
              </w:rPr>
            </w:pPr>
          </w:p>
          <w:p w:rsidR="00000000" w:rsidRDefault="007B1344">
            <w:pPr>
              <w:pStyle w:val="a4"/>
              <w:rPr>
                <w:rFonts w:ascii="Times New Roman" w:hAnsi="Times New Roman" w:hint="eastAsia"/>
                <w:color w:val="000000"/>
                <w:kern w:val="0"/>
                <w:sz w:val="24"/>
                <w:szCs w:val="24"/>
              </w:rPr>
            </w:pPr>
          </w:p>
          <w:p w:rsidR="00000000" w:rsidRDefault="007B1344">
            <w:pPr>
              <w:rPr>
                <w:rFonts w:ascii="Times New Roman" w:hAnsi="Times New Roman" w:hint="eastAsia"/>
                <w:color w:val="000000"/>
                <w:kern w:val="0"/>
                <w:sz w:val="24"/>
                <w:szCs w:val="24"/>
              </w:rPr>
            </w:pPr>
          </w:p>
          <w:p w:rsidR="00000000" w:rsidRDefault="007B1344">
            <w:pPr>
              <w:pStyle w:val="a4"/>
              <w:rPr>
                <w:rFonts w:ascii="Times New Roman" w:hAnsi="Times New Roman" w:hint="eastAsia"/>
                <w:color w:val="000000"/>
                <w:kern w:val="0"/>
                <w:sz w:val="24"/>
                <w:szCs w:val="24"/>
              </w:rPr>
            </w:pPr>
          </w:p>
          <w:p w:rsidR="00000000" w:rsidRDefault="007B1344">
            <w:pPr>
              <w:rPr>
                <w:rFonts w:hint="eastAsia"/>
                <w:color w:val="000000"/>
              </w:rPr>
            </w:pPr>
          </w:p>
          <w:p w:rsidR="00000000" w:rsidRDefault="007B1344">
            <w:pPr>
              <w:pStyle w:val="2"/>
              <w:rPr>
                <w:rFonts w:hint="eastAsia"/>
                <w:color w:val="000000"/>
              </w:rPr>
            </w:pPr>
          </w:p>
          <w:p w:rsidR="00000000" w:rsidRDefault="007B1344">
            <w:pPr>
              <w:rPr>
                <w:rFonts w:hint="eastAsia"/>
                <w:color w:val="000000"/>
              </w:rPr>
            </w:pPr>
          </w:p>
          <w:p w:rsidR="00000000" w:rsidRDefault="007B1344">
            <w:pPr>
              <w:pStyle w:val="2"/>
              <w:rPr>
                <w:rFonts w:hint="eastAsia"/>
                <w:color w:val="000000"/>
              </w:rPr>
            </w:pPr>
          </w:p>
          <w:p w:rsidR="00000000" w:rsidRDefault="007B1344">
            <w:pPr>
              <w:spacing w:line="360" w:lineRule="auto"/>
              <w:ind w:firstLineChars="150" w:firstLine="360"/>
              <w:rPr>
                <w:rFonts w:ascii="Times New Roman" w:hAnsi="Times New Roman" w:hint="eastAsia"/>
                <w:color w:val="000000"/>
                <w:kern w:val="0"/>
                <w:sz w:val="24"/>
                <w:szCs w:val="24"/>
              </w:rPr>
            </w:pPr>
          </w:p>
        </w:tc>
      </w:tr>
    </w:tbl>
    <w:p w:rsidR="00000000" w:rsidRDefault="007B1344">
      <w:pPr>
        <w:pStyle w:val="1"/>
        <w:spacing w:line="360" w:lineRule="auto"/>
        <w:jc w:val="center"/>
        <w:rPr>
          <w:rFonts w:ascii="Times New Roman" w:eastAsia="宋体" w:hAnsi="宋体" w:hint="eastAsia"/>
          <w:color w:val="000000"/>
        </w:rPr>
      </w:pPr>
      <w:bookmarkStart w:id="14" w:name="_Toc111459080"/>
      <w:r>
        <w:rPr>
          <w:rFonts w:ascii="Times New Roman" w:eastAsia="宋体" w:hAnsi="宋体"/>
          <w:color w:val="000000"/>
        </w:rPr>
        <w:lastRenderedPageBreak/>
        <w:br w:type="page"/>
      </w:r>
      <w:r>
        <w:rPr>
          <w:rFonts w:ascii="Times New Roman" w:eastAsia="宋体" w:hAnsi="宋体" w:hint="eastAsia"/>
          <w:color w:val="000000"/>
        </w:rPr>
        <w:lastRenderedPageBreak/>
        <w:t>六、结论</w:t>
      </w:r>
      <w:bookmarkEnd w:id="14"/>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22"/>
      </w:tblGrid>
      <w:tr w:rsidR="00000000">
        <w:tc>
          <w:tcPr>
            <w:tcW w:w="8522" w:type="dxa"/>
          </w:tcPr>
          <w:p w:rsidR="00000000" w:rsidRDefault="007B1344">
            <w:pPr>
              <w:ind w:firstLineChars="150" w:firstLine="360"/>
              <w:rPr>
                <w:rFonts w:ascii="Times New Roman" w:hAnsi="Times New Roman" w:hint="eastAsia"/>
                <w:color w:val="000000"/>
                <w:kern w:val="0"/>
                <w:sz w:val="24"/>
                <w:szCs w:val="24"/>
              </w:rPr>
            </w:pP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“湖南高速衡阳物流港加油</w:t>
            </w:r>
            <w:r>
              <w:rPr>
                <w:rFonts w:ascii="Times New Roman" w:hAnsi="Times New Roman" w:hint="eastAsia"/>
                <w:color w:val="000000"/>
                <w:kern w:val="0"/>
                <w:sz w:val="24"/>
                <w:szCs w:val="24"/>
              </w:rPr>
              <w:t>加气</w:t>
            </w:r>
            <w:r>
              <w:rPr>
                <w:rFonts w:ascii="Times New Roman" w:hAnsi="Times New Roman" w:hint="eastAsia"/>
                <w:color w:val="000000"/>
                <w:kern w:val="0"/>
                <w:sz w:val="24"/>
                <w:szCs w:val="24"/>
              </w:rPr>
              <w:t>站建设项目”的建设符合产业规划，符合《湖南省“三线一单”生态环境总体管控要求暨省级以上产业园区生态环境准入清单》及衡阳市人民政府关于实施“三线一单”生态环境分区管控的意见要求，符合生态环境准入要求，符合土地利用规划，选址合理。项在认真落实好本报告提出的各项环保措施后，其施工期、营运期所产生的各类污染物可实现达标排放，固废得到有效处置，对环境不会造成明显</w:t>
            </w:r>
            <w:r>
              <w:rPr>
                <w:rFonts w:ascii="Times New Roman" w:hAnsi="Times New Roman" w:hint="eastAsia"/>
                <w:color w:val="000000"/>
                <w:kern w:val="0"/>
                <w:sz w:val="24"/>
                <w:szCs w:val="24"/>
              </w:rPr>
              <w:t>影响，可实现经济效益、社会效益、环境效益的协调发展。</w:t>
            </w:r>
          </w:p>
          <w:p w:rsidR="00000000" w:rsidRDefault="007B1344">
            <w:pPr>
              <w:spacing w:line="360" w:lineRule="auto"/>
              <w:ind w:firstLineChars="150" w:firstLine="360"/>
              <w:rPr>
                <w:rFonts w:ascii="Times New Roman" w:hAnsi="Times New Roman" w:hint="eastAsia"/>
                <w:color w:val="000000"/>
                <w:kern w:val="0"/>
                <w:sz w:val="24"/>
                <w:szCs w:val="24"/>
              </w:rPr>
            </w:pPr>
            <w:r>
              <w:rPr>
                <w:rFonts w:ascii="Times New Roman" w:hAnsi="Times New Roman" w:hint="eastAsia"/>
                <w:color w:val="000000"/>
                <w:kern w:val="0"/>
                <w:sz w:val="24"/>
                <w:szCs w:val="24"/>
              </w:rPr>
              <w:t>因此，本项目在落实本次评价提出的各项环保措施的情况下，从环境保护角度分析，本项目建设是可行的。</w:t>
            </w:r>
          </w:p>
          <w:p w:rsidR="00000000" w:rsidRDefault="007B1344">
            <w:pPr>
              <w:pStyle w:val="Default"/>
              <w:spacing w:line="360" w:lineRule="auto"/>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rPr>
                <w:rFonts w:hint="eastAsia"/>
              </w:rPr>
            </w:pPr>
          </w:p>
          <w:p w:rsidR="00000000" w:rsidRDefault="007B1344">
            <w:pPr>
              <w:pStyle w:val="Default"/>
              <w:jc w:val="both"/>
            </w:pPr>
          </w:p>
        </w:tc>
      </w:tr>
    </w:tbl>
    <w:p w:rsidR="00000000" w:rsidRDefault="007B1344">
      <w:pPr>
        <w:rPr>
          <w:color w:val="000000"/>
        </w:rPr>
        <w:sectPr w:rsidR="00000000">
          <w:pgSz w:w="11906" w:h="16838"/>
          <w:pgMar w:top="1440" w:right="1800" w:bottom="1440" w:left="1800" w:header="851" w:footer="992" w:gutter="0"/>
          <w:cols w:space="720"/>
          <w:docGrid w:type="lines" w:linePitch="312"/>
        </w:sectPr>
      </w:pPr>
    </w:p>
    <w:p w:rsidR="00000000" w:rsidRDefault="007B1344">
      <w:pPr>
        <w:rPr>
          <w:rFonts w:hint="eastAsia"/>
          <w:b/>
          <w:color w:val="000000"/>
          <w:sz w:val="28"/>
          <w:szCs w:val="28"/>
        </w:rPr>
      </w:pPr>
      <w:r>
        <w:rPr>
          <w:rFonts w:hint="eastAsia"/>
          <w:b/>
          <w:color w:val="000000"/>
          <w:sz w:val="28"/>
          <w:szCs w:val="28"/>
        </w:rPr>
        <w:lastRenderedPageBreak/>
        <w:t>附表</w:t>
      </w:r>
    </w:p>
    <w:p w:rsidR="00000000" w:rsidRDefault="007B1344">
      <w:pPr>
        <w:pStyle w:val="Default"/>
        <w:rPr>
          <w:b/>
          <w:sz w:val="28"/>
          <w:szCs w:val="28"/>
        </w:rPr>
      </w:pPr>
      <w:r>
        <w:rPr>
          <w:rFonts w:hint="eastAsia"/>
          <w:b/>
          <w:sz w:val="28"/>
          <w:szCs w:val="28"/>
        </w:rPr>
        <w:t>附表</w:t>
      </w:r>
      <w:r>
        <w:rPr>
          <w:rFonts w:hint="eastAsia"/>
          <w:b/>
          <w:sz w:val="28"/>
          <w:szCs w:val="28"/>
        </w:rPr>
        <w:t xml:space="preserve">1 </w:t>
      </w:r>
      <w:r>
        <w:rPr>
          <w:rFonts w:hint="eastAsia"/>
          <w:b/>
          <w:sz w:val="28"/>
          <w:szCs w:val="28"/>
        </w:rPr>
        <w:t>建设项目污染物排放量汇总表</w:t>
      </w:r>
    </w:p>
    <w:p w:rsidR="00000000" w:rsidRDefault="007B1344">
      <w:pPr>
        <w:pStyle w:val="Default"/>
        <w:rPr>
          <w:rFonts w:hint="eastAsia"/>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33"/>
        <w:gridCol w:w="1892"/>
        <w:gridCol w:w="1564"/>
        <w:gridCol w:w="1562"/>
        <w:gridCol w:w="1564"/>
        <w:gridCol w:w="1570"/>
        <w:gridCol w:w="1564"/>
        <w:gridCol w:w="1973"/>
        <w:gridCol w:w="1252"/>
      </w:tblGrid>
      <w:tr w:rsidR="00000000">
        <w:tc>
          <w:tcPr>
            <w:tcW w:w="1238" w:type="dxa"/>
            <w:vAlign w:val="center"/>
          </w:tcPr>
          <w:p w:rsidR="00000000" w:rsidRDefault="007B1344">
            <w:pPr>
              <w:pStyle w:val="Default"/>
              <w:ind w:firstLineChars="200" w:firstLine="480"/>
              <w:jc w:val="center"/>
              <w:rPr>
                <w:rFonts w:hint="eastAsia"/>
              </w:rPr>
            </w:pPr>
            <w:r>
              <w:rPr>
                <w:rFonts w:hint="eastAsia"/>
                <w:lang w:val="en-US" w:eastAsia="zh-CN"/>
              </w:rPr>
              <w:pict>
                <v:shape id="自选图形 346" o:spid="_x0000_s2294" type="#_x0000_t32" style="position:absolute;left:0;text-align:left;margin-left:-5.9pt;margin-top:-.3pt;width:60.9pt;height:30.8pt;z-index:251652096;mso-wrap-style:square" o:connectortype="straight" strokeweight=".5pt"/>
              </w:pict>
            </w:r>
            <w:r>
              <w:rPr>
                <w:rFonts w:hint="eastAsia"/>
              </w:rPr>
              <w:t>项目</w:t>
            </w:r>
          </w:p>
          <w:p w:rsidR="00000000" w:rsidRDefault="007B1344">
            <w:pPr>
              <w:pStyle w:val="Default"/>
              <w:jc w:val="center"/>
              <w:rPr>
                <w:rFonts w:hint="eastAsia"/>
              </w:rPr>
            </w:pPr>
            <w:r>
              <w:rPr>
                <w:rFonts w:hint="eastAsia"/>
              </w:rPr>
              <w:t>分类</w:t>
            </w:r>
          </w:p>
        </w:tc>
        <w:tc>
          <w:tcPr>
            <w:tcW w:w="1901" w:type="dxa"/>
            <w:vAlign w:val="center"/>
          </w:tcPr>
          <w:p w:rsidR="00000000" w:rsidRDefault="007B1344">
            <w:pPr>
              <w:pStyle w:val="Default"/>
              <w:jc w:val="center"/>
              <w:rPr>
                <w:rFonts w:hint="eastAsia"/>
              </w:rPr>
            </w:pPr>
            <w:r>
              <w:rPr>
                <w:rFonts w:hint="eastAsia"/>
              </w:rPr>
              <w:t>污染物名称</w:t>
            </w:r>
          </w:p>
        </w:tc>
        <w:tc>
          <w:tcPr>
            <w:tcW w:w="1571" w:type="dxa"/>
            <w:vAlign w:val="center"/>
          </w:tcPr>
          <w:p w:rsidR="00000000" w:rsidRDefault="007B1344">
            <w:pPr>
              <w:pStyle w:val="Default"/>
              <w:jc w:val="center"/>
              <w:rPr>
                <w:rFonts w:hint="eastAsia"/>
              </w:rPr>
            </w:pPr>
            <w:r>
              <w:rPr>
                <w:rFonts w:hint="eastAsia"/>
              </w:rPr>
              <w:t>现有工程排放量（固体废物产生量）</w:t>
            </w:r>
            <w:r>
              <w:rPr>
                <w:rFonts w:hAnsi="宋体" w:hint="eastAsia"/>
              </w:rPr>
              <w:t>①</w:t>
            </w:r>
          </w:p>
        </w:tc>
        <w:tc>
          <w:tcPr>
            <w:tcW w:w="1570" w:type="dxa"/>
            <w:vAlign w:val="center"/>
          </w:tcPr>
          <w:p w:rsidR="00000000" w:rsidRDefault="007B1344">
            <w:pPr>
              <w:pStyle w:val="Default"/>
              <w:jc w:val="center"/>
              <w:rPr>
                <w:rFonts w:hint="eastAsia"/>
              </w:rPr>
            </w:pPr>
            <w:r>
              <w:rPr>
                <w:rFonts w:hint="eastAsia"/>
              </w:rPr>
              <w:t>现有工程许可排放量</w:t>
            </w:r>
            <w:r>
              <w:rPr>
                <w:rFonts w:hAnsi="宋体" w:hint="eastAsia"/>
              </w:rPr>
              <w:t>②</w:t>
            </w:r>
          </w:p>
        </w:tc>
        <w:tc>
          <w:tcPr>
            <w:tcW w:w="1571" w:type="dxa"/>
            <w:vAlign w:val="center"/>
          </w:tcPr>
          <w:p w:rsidR="00000000" w:rsidRDefault="007B1344">
            <w:pPr>
              <w:pStyle w:val="Default"/>
              <w:jc w:val="center"/>
              <w:rPr>
                <w:rFonts w:hint="eastAsia"/>
              </w:rPr>
            </w:pPr>
            <w:r>
              <w:rPr>
                <w:rFonts w:hint="eastAsia"/>
              </w:rPr>
              <w:t>在建工程排放量（固体废物产生量）</w:t>
            </w:r>
            <w:r>
              <w:rPr>
                <w:rFonts w:hAnsi="宋体" w:hint="eastAsia"/>
              </w:rPr>
              <w:t>③</w:t>
            </w:r>
          </w:p>
        </w:tc>
        <w:tc>
          <w:tcPr>
            <w:tcW w:w="1573" w:type="dxa"/>
            <w:vAlign w:val="center"/>
          </w:tcPr>
          <w:p w:rsidR="00000000" w:rsidRDefault="007B1344">
            <w:pPr>
              <w:pStyle w:val="Default"/>
              <w:jc w:val="center"/>
              <w:rPr>
                <w:rFonts w:hint="eastAsia"/>
              </w:rPr>
            </w:pPr>
            <w:r>
              <w:rPr>
                <w:rFonts w:hint="eastAsia"/>
              </w:rPr>
              <w:t>本项目排放量（固体废物产生量）</w:t>
            </w:r>
            <w:r>
              <w:rPr>
                <w:rFonts w:hAnsi="宋体" w:hint="eastAsia"/>
              </w:rPr>
              <w:t>④</w:t>
            </w:r>
          </w:p>
        </w:tc>
        <w:tc>
          <w:tcPr>
            <w:tcW w:w="1571" w:type="dxa"/>
            <w:vAlign w:val="center"/>
          </w:tcPr>
          <w:p w:rsidR="00000000" w:rsidRDefault="007B1344">
            <w:pPr>
              <w:pStyle w:val="Default"/>
              <w:jc w:val="center"/>
              <w:rPr>
                <w:rFonts w:hint="eastAsia"/>
              </w:rPr>
            </w:pPr>
            <w:r>
              <w:rPr>
                <w:rFonts w:hint="eastAsia"/>
              </w:rPr>
              <w:t>以新带老消减量（新建项目不填）</w:t>
            </w:r>
            <w:r>
              <w:rPr>
                <w:rFonts w:hAnsi="宋体" w:hint="eastAsia"/>
              </w:rPr>
              <w:t>⑤</w:t>
            </w:r>
          </w:p>
        </w:tc>
        <w:tc>
          <w:tcPr>
            <w:tcW w:w="1980" w:type="dxa"/>
            <w:vAlign w:val="center"/>
          </w:tcPr>
          <w:p w:rsidR="00000000" w:rsidRDefault="007B1344">
            <w:pPr>
              <w:pStyle w:val="Default"/>
              <w:jc w:val="center"/>
              <w:rPr>
                <w:rFonts w:hint="eastAsia"/>
              </w:rPr>
            </w:pPr>
            <w:r>
              <w:rPr>
                <w:rFonts w:hint="eastAsia"/>
              </w:rPr>
              <w:t>本项目建成后全厂排放量（固体废物产生量）</w:t>
            </w:r>
            <w:r>
              <w:rPr>
                <w:rFonts w:hAnsi="宋体" w:hint="eastAsia"/>
              </w:rPr>
              <w:t>⑥</w:t>
            </w:r>
          </w:p>
        </w:tc>
        <w:tc>
          <w:tcPr>
            <w:tcW w:w="1199" w:type="dxa"/>
            <w:vAlign w:val="center"/>
          </w:tcPr>
          <w:p w:rsidR="00000000" w:rsidRDefault="007B1344">
            <w:pPr>
              <w:pStyle w:val="Default"/>
              <w:jc w:val="center"/>
              <w:rPr>
                <w:rFonts w:hint="eastAsia"/>
              </w:rPr>
            </w:pPr>
            <w:r>
              <w:rPr>
                <w:rFonts w:hint="eastAsia"/>
              </w:rPr>
              <w:t>变化量</w:t>
            </w:r>
            <w:r>
              <w:rPr>
                <w:rFonts w:hAnsi="宋体" w:hint="eastAsia"/>
              </w:rPr>
              <w:t>⑦</w:t>
            </w:r>
          </w:p>
        </w:tc>
      </w:tr>
      <w:tr w:rsidR="00000000">
        <w:tc>
          <w:tcPr>
            <w:tcW w:w="1238" w:type="dxa"/>
            <w:vAlign w:val="center"/>
          </w:tcPr>
          <w:p w:rsidR="00000000" w:rsidRDefault="007B1344">
            <w:pPr>
              <w:pStyle w:val="Default"/>
              <w:jc w:val="center"/>
              <w:rPr>
                <w:rFonts w:hint="eastAsia"/>
              </w:rPr>
            </w:pPr>
            <w:r>
              <w:rPr>
                <w:rFonts w:hint="eastAsia"/>
              </w:rPr>
              <w:t>废气</w:t>
            </w:r>
          </w:p>
        </w:tc>
        <w:tc>
          <w:tcPr>
            <w:tcW w:w="1901" w:type="dxa"/>
            <w:vAlign w:val="center"/>
          </w:tcPr>
          <w:p w:rsidR="00000000" w:rsidRDefault="007B1344">
            <w:pPr>
              <w:pStyle w:val="Default"/>
              <w:jc w:val="center"/>
              <w:rPr>
                <w:rFonts w:hint="eastAsia"/>
              </w:rPr>
            </w:pPr>
            <w:r>
              <w:rPr>
                <w:rFonts w:hint="eastAsia"/>
              </w:rPr>
              <w:t>非甲烷总烃</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hint="eastAsia"/>
              </w:rPr>
            </w:pPr>
          </w:p>
        </w:tc>
        <w:tc>
          <w:tcPr>
            <w:tcW w:w="1573" w:type="dxa"/>
            <w:vAlign w:val="center"/>
          </w:tcPr>
          <w:p w:rsidR="00000000" w:rsidRDefault="007B1344">
            <w:pPr>
              <w:pStyle w:val="Default"/>
              <w:jc w:val="center"/>
              <w:rPr>
                <w:rFonts w:ascii="Times New Roman" w:cs="Times New Roman"/>
              </w:rPr>
            </w:pPr>
            <w:r>
              <w:rPr>
                <w:rFonts w:ascii="Times New Roman" w:cs="Times New Roman" w:hint="eastAsia"/>
              </w:rPr>
              <w:t>447.92</w:t>
            </w:r>
            <w:r>
              <w:rPr>
                <w:rFonts w:ascii="Times New Roman" w:cs="Times New Roman"/>
              </w:rPr>
              <w:t>kg</w:t>
            </w:r>
          </w:p>
        </w:tc>
        <w:tc>
          <w:tcPr>
            <w:tcW w:w="1571" w:type="dxa"/>
            <w:vAlign w:val="center"/>
          </w:tcPr>
          <w:p w:rsidR="00000000" w:rsidRDefault="007B1344">
            <w:pPr>
              <w:pStyle w:val="Default"/>
              <w:jc w:val="center"/>
              <w:rPr>
                <w:rFonts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hint="eastAsia"/>
              </w:rPr>
              <w:t>447.92</w:t>
            </w:r>
            <w:r>
              <w:rPr>
                <w:rFonts w:ascii="Times New Roman" w:cs="Times New Roman"/>
              </w:rPr>
              <w:t>kg</w:t>
            </w:r>
          </w:p>
        </w:tc>
        <w:tc>
          <w:tcPr>
            <w:tcW w:w="1199" w:type="dxa"/>
            <w:vAlign w:val="center"/>
          </w:tcPr>
          <w:p w:rsidR="00000000" w:rsidRDefault="007B1344">
            <w:pPr>
              <w:pStyle w:val="Default"/>
              <w:jc w:val="center"/>
              <w:rPr>
                <w:rFonts w:ascii="Times New Roman" w:cs="Times New Roman"/>
              </w:rPr>
            </w:pPr>
            <w:r>
              <w:rPr>
                <w:rFonts w:ascii="Times New Roman" w:cs="Times New Roman" w:hint="eastAsia"/>
              </w:rPr>
              <w:t>+</w:t>
            </w:r>
            <w:r>
              <w:rPr>
                <w:rFonts w:ascii="Times New Roman" w:cs="Times New Roman" w:hint="eastAsia"/>
              </w:rPr>
              <w:t>447.92</w:t>
            </w:r>
            <w:r>
              <w:rPr>
                <w:rFonts w:ascii="Times New Roman" w:cs="Times New Roman"/>
              </w:rPr>
              <w:t>kg</w:t>
            </w:r>
          </w:p>
        </w:tc>
      </w:tr>
      <w:tr w:rsidR="00000000">
        <w:tc>
          <w:tcPr>
            <w:tcW w:w="1238" w:type="dxa"/>
            <w:vMerge w:val="restart"/>
            <w:vAlign w:val="center"/>
          </w:tcPr>
          <w:p w:rsidR="00000000" w:rsidRDefault="007B1344">
            <w:pPr>
              <w:pStyle w:val="Default"/>
              <w:jc w:val="center"/>
              <w:rPr>
                <w:rFonts w:hint="eastAsia"/>
              </w:rPr>
            </w:pPr>
            <w:r>
              <w:rPr>
                <w:rFonts w:hint="eastAsia"/>
              </w:rPr>
              <w:t>废水</w:t>
            </w:r>
          </w:p>
        </w:tc>
        <w:tc>
          <w:tcPr>
            <w:tcW w:w="1901" w:type="dxa"/>
            <w:vAlign w:val="center"/>
          </w:tcPr>
          <w:p w:rsidR="00000000" w:rsidRDefault="007B1344">
            <w:pPr>
              <w:widowControl/>
              <w:spacing w:line="300" w:lineRule="exact"/>
              <w:jc w:val="center"/>
              <w:rPr>
                <w:rFonts w:hint="eastAsia"/>
                <w:color w:val="000000"/>
                <w:vertAlign w:val="subscript"/>
              </w:rPr>
            </w:pPr>
            <w:r>
              <w:rPr>
                <w:rFonts w:ascii="Times New Roman" w:hAnsi="Times New Roman"/>
                <w:color w:val="000000"/>
                <w:kern w:val="0"/>
                <w:szCs w:val="21"/>
              </w:rPr>
              <w:t>COD</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hint="eastAsia"/>
              </w:rPr>
            </w:pPr>
          </w:p>
        </w:tc>
        <w:tc>
          <w:tcPr>
            <w:tcW w:w="1573" w:type="dxa"/>
            <w:vAlign w:val="center"/>
          </w:tcPr>
          <w:p w:rsidR="00000000" w:rsidRDefault="007B1344">
            <w:pPr>
              <w:pStyle w:val="Default"/>
              <w:spacing w:line="300" w:lineRule="exact"/>
              <w:jc w:val="center"/>
              <w:rPr>
                <w:rFonts w:ascii="Times New Roman" w:cs="Times New Roman"/>
              </w:rPr>
            </w:pPr>
            <w:r>
              <w:rPr>
                <w:rFonts w:ascii="Times New Roman" w:cs="Times New Roman" w:hint="eastAsia"/>
                <w:sz w:val="21"/>
                <w:szCs w:val="21"/>
              </w:rPr>
              <w:t>0.111t</w:t>
            </w:r>
          </w:p>
        </w:tc>
        <w:tc>
          <w:tcPr>
            <w:tcW w:w="1571" w:type="dxa"/>
            <w:vAlign w:val="center"/>
          </w:tcPr>
          <w:p w:rsidR="00000000" w:rsidRDefault="007B1344">
            <w:pPr>
              <w:pStyle w:val="Default"/>
              <w:jc w:val="center"/>
              <w:rPr>
                <w:rFonts w:hint="eastAsia"/>
              </w:rPr>
            </w:pPr>
          </w:p>
        </w:tc>
        <w:tc>
          <w:tcPr>
            <w:tcW w:w="1980" w:type="dxa"/>
            <w:vAlign w:val="center"/>
          </w:tcPr>
          <w:p w:rsidR="00000000" w:rsidRDefault="007B1344">
            <w:pPr>
              <w:pStyle w:val="Default"/>
              <w:spacing w:line="300" w:lineRule="exact"/>
              <w:jc w:val="center"/>
              <w:rPr>
                <w:rFonts w:ascii="Times New Roman" w:cs="Times New Roman"/>
              </w:rPr>
            </w:pPr>
            <w:r>
              <w:rPr>
                <w:rFonts w:ascii="Times New Roman" w:cs="Times New Roman" w:hint="eastAsia"/>
                <w:sz w:val="21"/>
                <w:szCs w:val="21"/>
              </w:rPr>
              <w:t>0.111t</w:t>
            </w:r>
          </w:p>
        </w:tc>
        <w:tc>
          <w:tcPr>
            <w:tcW w:w="1199" w:type="dxa"/>
            <w:vAlign w:val="center"/>
          </w:tcPr>
          <w:p w:rsidR="00000000" w:rsidRDefault="007B1344">
            <w:pPr>
              <w:pStyle w:val="Default"/>
              <w:spacing w:line="300" w:lineRule="exact"/>
              <w:jc w:val="center"/>
              <w:rPr>
                <w:rFonts w:ascii="Times New Roman" w:cs="Times New Roman"/>
              </w:rPr>
            </w:pPr>
            <w:r>
              <w:rPr>
                <w:rFonts w:ascii="Times New Roman" w:cs="Times New Roman" w:hint="eastAsia"/>
                <w:sz w:val="21"/>
                <w:szCs w:val="21"/>
              </w:rPr>
              <w:t>+0.111t</w:t>
            </w:r>
          </w:p>
        </w:tc>
      </w:tr>
      <w:tr w:rsidR="00000000">
        <w:tc>
          <w:tcPr>
            <w:tcW w:w="1238" w:type="dxa"/>
            <w:vMerge/>
            <w:vAlign w:val="center"/>
          </w:tcPr>
          <w:p w:rsidR="00000000" w:rsidRDefault="007B1344">
            <w:pPr>
              <w:pStyle w:val="Default"/>
              <w:jc w:val="center"/>
              <w:rPr>
                <w:rFonts w:hint="eastAsia"/>
              </w:rPr>
            </w:pPr>
          </w:p>
        </w:tc>
        <w:tc>
          <w:tcPr>
            <w:tcW w:w="1901" w:type="dxa"/>
            <w:vAlign w:val="center"/>
          </w:tcPr>
          <w:p w:rsidR="00000000" w:rsidRDefault="007B1344">
            <w:pPr>
              <w:widowControl/>
              <w:spacing w:line="300" w:lineRule="exact"/>
              <w:jc w:val="center"/>
              <w:rPr>
                <w:rFonts w:hint="eastAsia"/>
                <w:color w:val="000000"/>
              </w:rPr>
            </w:pPr>
            <w:r>
              <w:rPr>
                <w:rFonts w:ascii="Times New Roman" w:hAnsi="Times New Roman"/>
                <w:color w:val="000000"/>
                <w:kern w:val="0"/>
                <w:szCs w:val="21"/>
              </w:rPr>
              <w:t>BOD5</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hint="eastAsia"/>
              </w:rPr>
            </w:pPr>
          </w:p>
        </w:tc>
        <w:tc>
          <w:tcPr>
            <w:tcW w:w="1573" w:type="dxa"/>
            <w:vAlign w:val="center"/>
          </w:tcPr>
          <w:p w:rsidR="00000000" w:rsidRDefault="007B1344">
            <w:pPr>
              <w:pStyle w:val="Default"/>
              <w:spacing w:line="300" w:lineRule="exact"/>
              <w:jc w:val="center"/>
              <w:rPr>
                <w:rFonts w:ascii="Times New Roman" w:cs="Times New Roman"/>
              </w:rPr>
            </w:pPr>
            <w:r>
              <w:rPr>
                <w:rFonts w:ascii="Times New Roman" w:cs="Times New Roman"/>
                <w:sz w:val="21"/>
                <w:szCs w:val="21"/>
              </w:rPr>
              <w:t>0.</w:t>
            </w:r>
            <w:r>
              <w:rPr>
                <w:rFonts w:ascii="Times New Roman" w:cs="Times New Roman" w:hint="eastAsia"/>
                <w:sz w:val="21"/>
                <w:szCs w:val="21"/>
              </w:rPr>
              <w:t>0443t</w:t>
            </w:r>
          </w:p>
        </w:tc>
        <w:tc>
          <w:tcPr>
            <w:tcW w:w="1571" w:type="dxa"/>
            <w:vAlign w:val="center"/>
          </w:tcPr>
          <w:p w:rsidR="00000000" w:rsidRDefault="007B1344">
            <w:pPr>
              <w:pStyle w:val="Default"/>
              <w:jc w:val="center"/>
              <w:rPr>
                <w:rFonts w:hint="eastAsia"/>
              </w:rPr>
            </w:pPr>
          </w:p>
        </w:tc>
        <w:tc>
          <w:tcPr>
            <w:tcW w:w="1980" w:type="dxa"/>
            <w:vAlign w:val="center"/>
          </w:tcPr>
          <w:p w:rsidR="00000000" w:rsidRDefault="007B1344">
            <w:pPr>
              <w:pStyle w:val="Default"/>
              <w:spacing w:line="300" w:lineRule="exact"/>
              <w:jc w:val="center"/>
              <w:rPr>
                <w:rFonts w:ascii="Times New Roman" w:cs="Times New Roman"/>
              </w:rPr>
            </w:pPr>
            <w:r>
              <w:rPr>
                <w:rFonts w:ascii="Times New Roman" w:cs="Times New Roman"/>
                <w:sz w:val="21"/>
                <w:szCs w:val="21"/>
              </w:rPr>
              <w:t>0.</w:t>
            </w:r>
            <w:r>
              <w:rPr>
                <w:rFonts w:ascii="Times New Roman" w:cs="Times New Roman" w:hint="eastAsia"/>
                <w:sz w:val="21"/>
                <w:szCs w:val="21"/>
              </w:rPr>
              <w:t>0443t</w:t>
            </w:r>
          </w:p>
        </w:tc>
        <w:tc>
          <w:tcPr>
            <w:tcW w:w="1199" w:type="dxa"/>
            <w:vAlign w:val="center"/>
          </w:tcPr>
          <w:p w:rsidR="00000000" w:rsidRDefault="007B1344">
            <w:pPr>
              <w:pStyle w:val="Default"/>
              <w:spacing w:line="300" w:lineRule="exact"/>
              <w:jc w:val="center"/>
              <w:rPr>
                <w:rFonts w:ascii="Times New Roman" w:cs="Times New Roman"/>
              </w:rPr>
            </w:pPr>
            <w:r>
              <w:rPr>
                <w:rFonts w:ascii="Times New Roman" w:cs="Times New Roman" w:hint="eastAsia"/>
                <w:sz w:val="21"/>
                <w:szCs w:val="21"/>
              </w:rPr>
              <w:t>+</w:t>
            </w:r>
            <w:r>
              <w:rPr>
                <w:rFonts w:ascii="Times New Roman" w:cs="Times New Roman"/>
                <w:sz w:val="21"/>
                <w:szCs w:val="21"/>
              </w:rPr>
              <w:t>0.</w:t>
            </w:r>
            <w:r>
              <w:rPr>
                <w:rFonts w:ascii="Times New Roman" w:cs="Times New Roman" w:hint="eastAsia"/>
                <w:sz w:val="21"/>
                <w:szCs w:val="21"/>
              </w:rPr>
              <w:t>0443t</w:t>
            </w:r>
          </w:p>
        </w:tc>
      </w:tr>
      <w:tr w:rsidR="00000000">
        <w:tc>
          <w:tcPr>
            <w:tcW w:w="1238" w:type="dxa"/>
            <w:vMerge/>
            <w:vAlign w:val="center"/>
          </w:tcPr>
          <w:p w:rsidR="00000000" w:rsidRDefault="007B1344">
            <w:pPr>
              <w:pStyle w:val="Default"/>
              <w:jc w:val="center"/>
              <w:rPr>
                <w:rFonts w:hint="eastAsia"/>
              </w:rPr>
            </w:pPr>
          </w:p>
        </w:tc>
        <w:tc>
          <w:tcPr>
            <w:tcW w:w="1901" w:type="dxa"/>
            <w:vAlign w:val="center"/>
          </w:tcPr>
          <w:p w:rsidR="00000000" w:rsidRDefault="007B1344">
            <w:pPr>
              <w:widowControl/>
              <w:spacing w:line="300" w:lineRule="exact"/>
              <w:jc w:val="center"/>
              <w:rPr>
                <w:rFonts w:hint="eastAsia"/>
                <w:color w:val="000000"/>
              </w:rPr>
            </w:pPr>
            <w:r>
              <w:rPr>
                <w:rFonts w:ascii="Times New Roman" w:hAnsi="Times New Roman"/>
                <w:color w:val="000000"/>
                <w:kern w:val="0"/>
                <w:szCs w:val="21"/>
              </w:rPr>
              <w:t>悬浮物</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hint="eastAsia"/>
              </w:rPr>
            </w:pPr>
          </w:p>
        </w:tc>
        <w:tc>
          <w:tcPr>
            <w:tcW w:w="1573" w:type="dxa"/>
            <w:vAlign w:val="center"/>
          </w:tcPr>
          <w:p w:rsidR="00000000" w:rsidRDefault="007B1344">
            <w:pPr>
              <w:pStyle w:val="Default"/>
              <w:spacing w:line="300" w:lineRule="exact"/>
              <w:jc w:val="center"/>
              <w:rPr>
                <w:rFonts w:ascii="Times New Roman" w:cs="Times New Roman"/>
              </w:rPr>
            </w:pPr>
            <w:r>
              <w:rPr>
                <w:rFonts w:ascii="Times New Roman" w:cs="Times New Roman"/>
                <w:sz w:val="21"/>
                <w:szCs w:val="21"/>
              </w:rPr>
              <w:t>0.</w:t>
            </w:r>
            <w:r>
              <w:rPr>
                <w:rFonts w:ascii="Times New Roman" w:cs="Times New Roman" w:hint="eastAsia"/>
                <w:sz w:val="21"/>
                <w:szCs w:val="21"/>
              </w:rPr>
              <w:t>1108t</w:t>
            </w:r>
          </w:p>
        </w:tc>
        <w:tc>
          <w:tcPr>
            <w:tcW w:w="1571" w:type="dxa"/>
            <w:vAlign w:val="center"/>
          </w:tcPr>
          <w:p w:rsidR="00000000" w:rsidRDefault="007B1344">
            <w:pPr>
              <w:pStyle w:val="Default"/>
              <w:jc w:val="center"/>
              <w:rPr>
                <w:rFonts w:hint="eastAsia"/>
              </w:rPr>
            </w:pPr>
          </w:p>
        </w:tc>
        <w:tc>
          <w:tcPr>
            <w:tcW w:w="1980" w:type="dxa"/>
            <w:vAlign w:val="center"/>
          </w:tcPr>
          <w:p w:rsidR="00000000" w:rsidRDefault="007B1344">
            <w:pPr>
              <w:pStyle w:val="Default"/>
              <w:spacing w:line="300" w:lineRule="exact"/>
              <w:jc w:val="center"/>
              <w:rPr>
                <w:rFonts w:ascii="Times New Roman" w:cs="Times New Roman"/>
              </w:rPr>
            </w:pPr>
            <w:r>
              <w:rPr>
                <w:rFonts w:ascii="Times New Roman" w:cs="Times New Roman"/>
                <w:sz w:val="21"/>
                <w:szCs w:val="21"/>
              </w:rPr>
              <w:t>0.</w:t>
            </w:r>
            <w:r>
              <w:rPr>
                <w:rFonts w:ascii="Times New Roman" w:cs="Times New Roman" w:hint="eastAsia"/>
                <w:sz w:val="21"/>
                <w:szCs w:val="21"/>
              </w:rPr>
              <w:t>1108t</w:t>
            </w:r>
          </w:p>
        </w:tc>
        <w:tc>
          <w:tcPr>
            <w:tcW w:w="1199" w:type="dxa"/>
            <w:vAlign w:val="center"/>
          </w:tcPr>
          <w:p w:rsidR="00000000" w:rsidRDefault="007B1344">
            <w:pPr>
              <w:pStyle w:val="Default"/>
              <w:spacing w:line="300" w:lineRule="exact"/>
              <w:jc w:val="center"/>
              <w:rPr>
                <w:rFonts w:ascii="Times New Roman" w:cs="Times New Roman"/>
              </w:rPr>
            </w:pPr>
            <w:r>
              <w:rPr>
                <w:rFonts w:ascii="Times New Roman" w:cs="Times New Roman" w:hint="eastAsia"/>
                <w:sz w:val="21"/>
                <w:szCs w:val="21"/>
              </w:rPr>
              <w:t>+</w:t>
            </w:r>
            <w:r>
              <w:rPr>
                <w:rFonts w:ascii="Times New Roman" w:cs="Times New Roman"/>
                <w:sz w:val="21"/>
                <w:szCs w:val="21"/>
              </w:rPr>
              <w:t>0.</w:t>
            </w:r>
            <w:r>
              <w:rPr>
                <w:rFonts w:ascii="Times New Roman" w:cs="Times New Roman" w:hint="eastAsia"/>
                <w:sz w:val="21"/>
                <w:szCs w:val="21"/>
              </w:rPr>
              <w:t>1108t</w:t>
            </w:r>
          </w:p>
        </w:tc>
      </w:tr>
      <w:tr w:rsidR="00000000">
        <w:tc>
          <w:tcPr>
            <w:tcW w:w="1238" w:type="dxa"/>
            <w:vMerge/>
            <w:vAlign w:val="center"/>
          </w:tcPr>
          <w:p w:rsidR="00000000" w:rsidRDefault="007B1344">
            <w:pPr>
              <w:pStyle w:val="Default"/>
              <w:jc w:val="center"/>
              <w:rPr>
                <w:rFonts w:hint="eastAsia"/>
              </w:rPr>
            </w:pPr>
          </w:p>
        </w:tc>
        <w:tc>
          <w:tcPr>
            <w:tcW w:w="1901" w:type="dxa"/>
            <w:vAlign w:val="center"/>
          </w:tcPr>
          <w:p w:rsidR="00000000" w:rsidRDefault="007B1344">
            <w:pPr>
              <w:pStyle w:val="Default"/>
              <w:jc w:val="center"/>
              <w:rPr>
                <w:rFonts w:hint="eastAsia"/>
              </w:rPr>
            </w:pPr>
            <w:r>
              <w:rPr>
                <w:rFonts w:hint="eastAsia"/>
              </w:rPr>
              <w:t>氨氮</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hint="eastAsia"/>
              </w:rPr>
            </w:pPr>
          </w:p>
        </w:tc>
        <w:tc>
          <w:tcPr>
            <w:tcW w:w="1573" w:type="dxa"/>
            <w:vAlign w:val="center"/>
          </w:tcPr>
          <w:p w:rsidR="00000000" w:rsidRDefault="007B1344">
            <w:pPr>
              <w:pStyle w:val="Default"/>
              <w:jc w:val="center"/>
              <w:rPr>
                <w:rFonts w:ascii="Times New Roman" w:cs="Times New Roman"/>
              </w:rPr>
            </w:pPr>
            <w:r>
              <w:rPr>
                <w:rFonts w:ascii="Times New Roman" w:cs="Times New Roman"/>
                <w:sz w:val="21"/>
                <w:szCs w:val="21"/>
              </w:rPr>
              <w:t>0.0</w:t>
            </w:r>
            <w:r>
              <w:rPr>
                <w:rFonts w:ascii="Times New Roman" w:cs="Times New Roman" w:hint="eastAsia"/>
                <w:sz w:val="21"/>
                <w:szCs w:val="21"/>
              </w:rPr>
              <w:t>0886</w:t>
            </w:r>
            <w:r>
              <w:rPr>
                <w:rFonts w:ascii="Times New Roman" w:cs="Times New Roman"/>
              </w:rPr>
              <w:t>t</w:t>
            </w:r>
          </w:p>
        </w:tc>
        <w:tc>
          <w:tcPr>
            <w:tcW w:w="1571" w:type="dxa"/>
            <w:vAlign w:val="center"/>
          </w:tcPr>
          <w:p w:rsidR="00000000" w:rsidRDefault="007B1344">
            <w:pPr>
              <w:pStyle w:val="Default"/>
              <w:jc w:val="center"/>
              <w:rPr>
                <w:rFonts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sz w:val="21"/>
                <w:szCs w:val="21"/>
              </w:rPr>
              <w:t>0.0</w:t>
            </w:r>
            <w:r>
              <w:rPr>
                <w:rFonts w:ascii="Times New Roman" w:cs="Times New Roman" w:hint="eastAsia"/>
                <w:sz w:val="21"/>
                <w:szCs w:val="21"/>
              </w:rPr>
              <w:t>0886</w:t>
            </w:r>
            <w:r>
              <w:rPr>
                <w:rFonts w:ascii="Times New Roman" w:cs="Times New Roman"/>
              </w:rPr>
              <w:t>t</w:t>
            </w:r>
          </w:p>
        </w:tc>
        <w:tc>
          <w:tcPr>
            <w:tcW w:w="1199" w:type="dxa"/>
            <w:vAlign w:val="center"/>
          </w:tcPr>
          <w:p w:rsidR="00000000" w:rsidRDefault="007B1344">
            <w:pPr>
              <w:pStyle w:val="Default"/>
              <w:jc w:val="center"/>
              <w:rPr>
                <w:rFonts w:ascii="Times New Roman" w:cs="Times New Roman"/>
              </w:rPr>
            </w:pPr>
            <w:r>
              <w:rPr>
                <w:rFonts w:ascii="Times New Roman" w:cs="Times New Roman" w:hint="eastAsia"/>
                <w:sz w:val="21"/>
                <w:szCs w:val="21"/>
              </w:rPr>
              <w:t>+</w:t>
            </w:r>
            <w:r>
              <w:rPr>
                <w:rFonts w:ascii="Times New Roman" w:cs="Times New Roman"/>
                <w:sz w:val="21"/>
                <w:szCs w:val="21"/>
              </w:rPr>
              <w:t>0.0</w:t>
            </w:r>
            <w:r>
              <w:rPr>
                <w:rFonts w:ascii="Times New Roman" w:cs="Times New Roman" w:hint="eastAsia"/>
                <w:sz w:val="21"/>
                <w:szCs w:val="21"/>
              </w:rPr>
              <w:t>0886</w:t>
            </w:r>
            <w:r>
              <w:rPr>
                <w:rFonts w:ascii="Times New Roman" w:cs="Times New Roman"/>
              </w:rPr>
              <w:t>t</w:t>
            </w:r>
          </w:p>
        </w:tc>
      </w:tr>
      <w:tr w:rsidR="00000000">
        <w:tc>
          <w:tcPr>
            <w:tcW w:w="1238" w:type="dxa"/>
            <w:vMerge/>
            <w:vAlign w:val="center"/>
          </w:tcPr>
          <w:p w:rsidR="00000000" w:rsidRDefault="007B1344">
            <w:pPr>
              <w:pStyle w:val="Default"/>
              <w:jc w:val="center"/>
              <w:rPr>
                <w:rFonts w:hint="eastAsia"/>
              </w:rPr>
            </w:pPr>
          </w:p>
        </w:tc>
        <w:tc>
          <w:tcPr>
            <w:tcW w:w="1901" w:type="dxa"/>
            <w:vAlign w:val="center"/>
          </w:tcPr>
          <w:p w:rsidR="00000000" w:rsidRDefault="007B1344">
            <w:pPr>
              <w:pStyle w:val="Default"/>
              <w:jc w:val="center"/>
              <w:rPr>
                <w:rFonts w:hint="eastAsia"/>
              </w:rPr>
            </w:pPr>
            <w:r>
              <w:rPr>
                <w:rFonts w:hint="eastAsia"/>
              </w:rPr>
              <w:t>石油类</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hint="eastAsia"/>
              </w:rPr>
            </w:pPr>
          </w:p>
        </w:tc>
        <w:tc>
          <w:tcPr>
            <w:tcW w:w="1573" w:type="dxa"/>
            <w:vAlign w:val="center"/>
          </w:tcPr>
          <w:p w:rsidR="00000000" w:rsidRDefault="007B1344">
            <w:pPr>
              <w:pStyle w:val="Default"/>
              <w:jc w:val="center"/>
              <w:rPr>
                <w:rFonts w:ascii="Times New Roman" w:cs="Times New Roman"/>
              </w:rPr>
            </w:pPr>
            <w:r>
              <w:rPr>
                <w:rFonts w:ascii="Times New Roman" w:cs="Times New Roman"/>
                <w:sz w:val="21"/>
                <w:szCs w:val="21"/>
              </w:rPr>
              <w:t>0.</w:t>
            </w:r>
            <w:r>
              <w:rPr>
                <w:rFonts w:ascii="Times New Roman" w:cs="Times New Roman" w:hint="eastAsia"/>
                <w:sz w:val="21"/>
                <w:szCs w:val="21"/>
              </w:rPr>
              <w:t>00266t</w:t>
            </w:r>
          </w:p>
        </w:tc>
        <w:tc>
          <w:tcPr>
            <w:tcW w:w="1571" w:type="dxa"/>
            <w:vAlign w:val="center"/>
          </w:tcPr>
          <w:p w:rsidR="00000000" w:rsidRDefault="007B1344">
            <w:pPr>
              <w:pStyle w:val="Default"/>
              <w:jc w:val="center"/>
              <w:rPr>
                <w:rFonts w:ascii="Times New Roman" w:cs="Times New Roman"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sz w:val="21"/>
                <w:szCs w:val="21"/>
              </w:rPr>
              <w:t>0.</w:t>
            </w:r>
            <w:r>
              <w:rPr>
                <w:rFonts w:ascii="Times New Roman" w:cs="Times New Roman" w:hint="eastAsia"/>
                <w:sz w:val="21"/>
                <w:szCs w:val="21"/>
              </w:rPr>
              <w:t>00266t</w:t>
            </w:r>
          </w:p>
        </w:tc>
        <w:tc>
          <w:tcPr>
            <w:tcW w:w="1199" w:type="dxa"/>
            <w:vAlign w:val="center"/>
          </w:tcPr>
          <w:p w:rsidR="00000000" w:rsidRDefault="007B1344">
            <w:pPr>
              <w:pStyle w:val="Default"/>
              <w:jc w:val="center"/>
              <w:rPr>
                <w:rFonts w:ascii="Times New Roman" w:cs="Times New Roman"/>
              </w:rPr>
            </w:pPr>
            <w:r>
              <w:rPr>
                <w:rFonts w:ascii="Times New Roman" w:cs="Times New Roman"/>
                <w:sz w:val="21"/>
                <w:szCs w:val="21"/>
              </w:rPr>
              <w:t>0.</w:t>
            </w:r>
            <w:r>
              <w:rPr>
                <w:rFonts w:ascii="Times New Roman" w:cs="Times New Roman" w:hint="eastAsia"/>
                <w:sz w:val="21"/>
                <w:szCs w:val="21"/>
              </w:rPr>
              <w:t>00266t</w:t>
            </w:r>
          </w:p>
        </w:tc>
      </w:tr>
      <w:tr w:rsidR="00000000">
        <w:tc>
          <w:tcPr>
            <w:tcW w:w="1238" w:type="dxa"/>
            <w:vAlign w:val="center"/>
          </w:tcPr>
          <w:p w:rsidR="00000000" w:rsidRDefault="007B1344">
            <w:pPr>
              <w:pStyle w:val="Default"/>
              <w:jc w:val="center"/>
              <w:rPr>
                <w:rFonts w:hint="eastAsia"/>
              </w:rPr>
            </w:pPr>
            <w:r>
              <w:rPr>
                <w:rFonts w:hint="eastAsia"/>
              </w:rPr>
              <w:t>一般工业固体废物</w:t>
            </w:r>
          </w:p>
        </w:tc>
        <w:tc>
          <w:tcPr>
            <w:tcW w:w="1901" w:type="dxa"/>
            <w:vAlign w:val="center"/>
          </w:tcPr>
          <w:p w:rsidR="00000000" w:rsidRDefault="007B1344">
            <w:pPr>
              <w:pStyle w:val="Default"/>
              <w:jc w:val="center"/>
              <w:rPr>
                <w:rFonts w:hint="eastAsia"/>
              </w:rPr>
            </w:pPr>
            <w:r>
              <w:rPr>
                <w:rFonts w:hint="eastAsia"/>
              </w:rPr>
              <w:t>/</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hint="eastAsia"/>
              </w:rPr>
            </w:pPr>
          </w:p>
        </w:tc>
        <w:tc>
          <w:tcPr>
            <w:tcW w:w="1573" w:type="dxa"/>
            <w:vAlign w:val="center"/>
          </w:tcPr>
          <w:p w:rsidR="00000000" w:rsidRDefault="007B1344">
            <w:pPr>
              <w:pStyle w:val="Default"/>
              <w:jc w:val="center"/>
              <w:rPr>
                <w:rFonts w:ascii="Times New Roman" w:cs="Times New Roman"/>
              </w:rPr>
            </w:pPr>
            <w:r>
              <w:rPr>
                <w:rFonts w:ascii="Times New Roman" w:cs="Times New Roman" w:hint="eastAsia"/>
              </w:rPr>
              <w:t>/</w:t>
            </w:r>
          </w:p>
        </w:tc>
        <w:tc>
          <w:tcPr>
            <w:tcW w:w="1571" w:type="dxa"/>
            <w:vAlign w:val="center"/>
          </w:tcPr>
          <w:p w:rsidR="00000000" w:rsidRDefault="007B1344">
            <w:pPr>
              <w:pStyle w:val="Default"/>
              <w:jc w:val="center"/>
              <w:rPr>
                <w:rFonts w:ascii="Times New Roman" w:cs="Times New Roman"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hint="eastAsia"/>
              </w:rPr>
              <w:t>/</w:t>
            </w:r>
          </w:p>
        </w:tc>
        <w:tc>
          <w:tcPr>
            <w:tcW w:w="1199" w:type="dxa"/>
            <w:vAlign w:val="center"/>
          </w:tcPr>
          <w:p w:rsidR="00000000" w:rsidRDefault="007B1344">
            <w:pPr>
              <w:pStyle w:val="Default"/>
              <w:jc w:val="center"/>
              <w:rPr>
                <w:rFonts w:ascii="Times New Roman" w:cs="Times New Roman"/>
              </w:rPr>
            </w:pPr>
            <w:r>
              <w:rPr>
                <w:rFonts w:ascii="Times New Roman" w:cs="Times New Roman" w:hint="eastAsia"/>
              </w:rPr>
              <w:t>/</w:t>
            </w:r>
          </w:p>
        </w:tc>
      </w:tr>
      <w:tr w:rsidR="00000000">
        <w:tc>
          <w:tcPr>
            <w:tcW w:w="1238" w:type="dxa"/>
            <w:vMerge w:val="restart"/>
            <w:vAlign w:val="center"/>
          </w:tcPr>
          <w:p w:rsidR="00000000" w:rsidRDefault="007B1344">
            <w:pPr>
              <w:pStyle w:val="Default"/>
              <w:rPr>
                <w:rFonts w:hint="eastAsia"/>
              </w:rPr>
            </w:pPr>
            <w:r>
              <w:rPr>
                <w:rFonts w:hint="eastAsia"/>
              </w:rPr>
              <w:t>危险废物</w:t>
            </w:r>
          </w:p>
        </w:tc>
        <w:tc>
          <w:tcPr>
            <w:tcW w:w="1901" w:type="dxa"/>
            <w:vAlign w:val="center"/>
          </w:tcPr>
          <w:p w:rsidR="00000000" w:rsidRDefault="007B1344">
            <w:pPr>
              <w:pStyle w:val="Default"/>
              <w:jc w:val="center"/>
              <w:rPr>
                <w:rFonts w:hint="eastAsia"/>
              </w:rPr>
            </w:pPr>
            <w:r>
              <w:rPr>
                <w:rFonts w:hint="eastAsia"/>
              </w:rPr>
              <w:t>清罐废物</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ascii="Times New Roman" w:cs="Times New Roman" w:hint="eastAsia"/>
              </w:rPr>
            </w:pPr>
          </w:p>
        </w:tc>
        <w:tc>
          <w:tcPr>
            <w:tcW w:w="1573" w:type="dxa"/>
            <w:vAlign w:val="center"/>
          </w:tcPr>
          <w:p w:rsidR="00000000" w:rsidRDefault="007B1344">
            <w:pPr>
              <w:pStyle w:val="Default"/>
              <w:jc w:val="center"/>
              <w:rPr>
                <w:rFonts w:ascii="Times New Roman" w:cs="Times New Roman" w:hint="eastAsia"/>
              </w:rPr>
            </w:pPr>
            <w:r>
              <w:rPr>
                <w:rFonts w:ascii="Times New Roman" w:cs="Times New Roman" w:hint="eastAsia"/>
              </w:rPr>
              <w:t>3t/</w:t>
            </w:r>
            <w:r>
              <w:rPr>
                <w:rFonts w:ascii="Times New Roman" w:cs="Times New Roman" w:hint="eastAsia"/>
              </w:rPr>
              <w:t>次</w:t>
            </w:r>
          </w:p>
        </w:tc>
        <w:tc>
          <w:tcPr>
            <w:tcW w:w="1571" w:type="dxa"/>
            <w:vAlign w:val="center"/>
          </w:tcPr>
          <w:p w:rsidR="00000000" w:rsidRDefault="007B1344">
            <w:pPr>
              <w:pStyle w:val="Default"/>
              <w:jc w:val="center"/>
              <w:rPr>
                <w:rFonts w:ascii="Times New Roman" w:cs="Times New Roman"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rPr>
              <w:t>3t/</w:t>
            </w:r>
            <w:r>
              <w:rPr>
                <w:rFonts w:ascii="Times New Roman" w:cs="Times New Roman"/>
              </w:rPr>
              <w:t>次</w:t>
            </w:r>
          </w:p>
        </w:tc>
        <w:tc>
          <w:tcPr>
            <w:tcW w:w="1199" w:type="dxa"/>
            <w:vAlign w:val="center"/>
          </w:tcPr>
          <w:p w:rsidR="00000000" w:rsidRDefault="007B1344">
            <w:pPr>
              <w:pStyle w:val="Default"/>
              <w:jc w:val="center"/>
              <w:rPr>
                <w:rFonts w:ascii="Times New Roman" w:cs="Times New Roman"/>
              </w:rPr>
            </w:pPr>
            <w:r>
              <w:rPr>
                <w:rFonts w:ascii="Times New Roman" w:cs="Times New Roman" w:hint="eastAsia"/>
              </w:rPr>
              <w:t>+</w:t>
            </w:r>
            <w:r>
              <w:rPr>
                <w:rFonts w:ascii="Times New Roman" w:cs="Times New Roman"/>
              </w:rPr>
              <w:t>3t/</w:t>
            </w:r>
            <w:r>
              <w:rPr>
                <w:rFonts w:ascii="Times New Roman" w:cs="Times New Roman"/>
              </w:rPr>
              <w:t>次</w:t>
            </w:r>
          </w:p>
        </w:tc>
      </w:tr>
      <w:tr w:rsidR="00000000">
        <w:tc>
          <w:tcPr>
            <w:tcW w:w="1238" w:type="dxa"/>
            <w:vMerge/>
            <w:vAlign w:val="center"/>
          </w:tcPr>
          <w:p w:rsidR="00000000" w:rsidRDefault="007B1344">
            <w:pPr>
              <w:pStyle w:val="Default"/>
              <w:jc w:val="both"/>
              <w:rPr>
                <w:rFonts w:hint="eastAsia"/>
              </w:rPr>
            </w:pPr>
          </w:p>
        </w:tc>
        <w:tc>
          <w:tcPr>
            <w:tcW w:w="1901" w:type="dxa"/>
            <w:vAlign w:val="center"/>
          </w:tcPr>
          <w:p w:rsidR="00000000" w:rsidRDefault="007B1344">
            <w:pPr>
              <w:pStyle w:val="Default"/>
              <w:jc w:val="center"/>
              <w:rPr>
                <w:rFonts w:hint="eastAsia"/>
              </w:rPr>
            </w:pPr>
            <w:r>
              <w:rPr>
                <w:rFonts w:hint="eastAsia"/>
              </w:rPr>
              <w:t>含油抹布、手套</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ascii="Times New Roman" w:cs="Times New Roman" w:hint="eastAsia"/>
              </w:rPr>
            </w:pPr>
          </w:p>
        </w:tc>
        <w:tc>
          <w:tcPr>
            <w:tcW w:w="1573" w:type="dxa"/>
            <w:vAlign w:val="center"/>
          </w:tcPr>
          <w:p w:rsidR="00000000" w:rsidRDefault="007B1344">
            <w:pPr>
              <w:pStyle w:val="Default"/>
              <w:jc w:val="center"/>
              <w:rPr>
                <w:rFonts w:ascii="Times New Roman" w:cs="Times New Roman" w:hint="eastAsia"/>
              </w:rPr>
            </w:pPr>
            <w:r>
              <w:rPr>
                <w:rFonts w:ascii="Times New Roman" w:cs="Times New Roman" w:hint="eastAsia"/>
              </w:rPr>
              <w:t>0.03t/a</w:t>
            </w:r>
          </w:p>
        </w:tc>
        <w:tc>
          <w:tcPr>
            <w:tcW w:w="1571" w:type="dxa"/>
            <w:vAlign w:val="center"/>
          </w:tcPr>
          <w:p w:rsidR="00000000" w:rsidRDefault="007B1344">
            <w:pPr>
              <w:pStyle w:val="Default"/>
              <w:jc w:val="center"/>
              <w:rPr>
                <w:rFonts w:ascii="Times New Roman" w:cs="Times New Roman"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rPr>
              <w:t>0.03t/a</w:t>
            </w:r>
          </w:p>
        </w:tc>
        <w:tc>
          <w:tcPr>
            <w:tcW w:w="1199" w:type="dxa"/>
            <w:vAlign w:val="center"/>
          </w:tcPr>
          <w:p w:rsidR="00000000" w:rsidRDefault="007B1344">
            <w:pPr>
              <w:pStyle w:val="Default"/>
              <w:jc w:val="center"/>
              <w:rPr>
                <w:rFonts w:ascii="Times New Roman" w:cs="Times New Roman"/>
              </w:rPr>
            </w:pPr>
            <w:r>
              <w:rPr>
                <w:rFonts w:ascii="Times New Roman" w:cs="Times New Roman" w:hint="eastAsia"/>
              </w:rPr>
              <w:t>+</w:t>
            </w:r>
            <w:r>
              <w:rPr>
                <w:rFonts w:ascii="Times New Roman" w:cs="Times New Roman"/>
              </w:rPr>
              <w:t>0.03t/a</w:t>
            </w:r>
          </w:p>
        </w:tc>
      </w:tr>
      <w:tr w:rsidR="00000000">
        <w:tc>
          <w:tcPr>
            <w:tcW w:w="1238" w:type="dxa"/>
            <w:vMerge/>
            <w:vAlign w:val="center"/>
          </w:tcPr>
          <w:p w:rsidR="00000000" w:rsidRDefault="007B1344">
            <w:pPr>
              <w:pStyle w:val="Default"/>
              <w:jc w:val="both"/>
              <w:rPr>
                <w:rFonts w:hint="eastAsia"/>
              </w:rPr>
            </w:pPr>
          </w:p>
        </w:tc>
        <w:tc>
          <w:tcPr>
            <w:tcW w:w="1901" w:type="dxa"/>
            <w:vAlign w:val="center"/>
          </w:tcPr>
          <w:p w:rsidR="00000000" w:rsidRDefault="007B1344">
            <w:pPr>
              <w:pStyle w:val="Default"/>
              <w:jc w:val="center"/>
              <w:rPr>
                <w:rFonts w:hint="eastAsia"/>
              </w:rPr>
            </w:pPr>
            <w:r>
              <w:rPr>
                <w:rFonts w:hint="eastAsia"/>
              </w:rPr>
              <w:t>含油泥沙</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ascii="Times New Roman" w:cs="Times New Roman" w:hint="eastAsia"/>
              </w:rPr>
            </w:pPr>
          </w:p>
        </w:tc>
        <w:tc>
          <w:tcPr>
            <w:tcW w:w="1573" w:type="dxa"/>
            <w:vAlign w:val="center"/>
          </w:tcPr>
          <w:p w:rsidR="00000000" w:rsidRDefault="007B1344">
            <w:pPr>
              <w:pStyle w:val="Default"/>
              <w:jc w:val="center"/>
              <w:rPr>
                <w:rFonts w:ascii="Times New Roman" w:cs="Times New Roman" w:hint="eastAsia"/>
              </w:rPr>
            </w:pPr>
            <w:r>
              <w:rPr>
                <w:rFonts w:ascii="Times New Roman" w:cs="Times New Roman" w:hint="eastAsia"/>
              </w:rPr>
              <w:t>0.1t/a</w:t>
            </w:r>
          </w:p>
        </w:tc>
        <w:tc>
          <w:tcPr>
            <w:tcW w:w="1571" w:type="dxa"/>
            <w:vAlign w:val="center"/>
          </w:tcPr>
          <w:p w:rsidR="00000000" w:rsidRDefault="007B1344">
            <w:pPr>
              <w:pStyle w:val="Default"/>
              <w:jc w:val="center"/>
              <w:rPr>
                <w:rFonts w:ascii="Times New Roman" w:cs="Times New Roman"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rPr>
              <w:t>0.1t/a</w:t>
            </w:r>
          </w:p>
        </w:tc>
        <w:tc>
          <w:tcPr>
            <w:tcW w:w="1199" w:type="dxa"/>
            <w:vAlign w:val="center"/>
          </w:tcPr>
          <w:p w:rsidR="00000000" w:rsidRDefault="007B1344">
            <w:pPr>
              <w:pStyle w:val="Default"/>
              <w:jc w:val="center"/>
              <w:rPr>
                <w:rFonts w:ascii="Times New Roman" w:cs="Times New Roman"/>
              </w:rPr>
            </w:pPr>
            <w:r>
              <w:rPr>
                <w:rFonts w:ascii="Times New Roman" w:cs="Times New Roman" w:hint="eastAsia"/>
                <w:sz w:val="21"/>
                <w:szCs w:val="21"/>
              </w:rPr>
              <w:t>+</w:t>
            </w:r>
            <w:r>
              <w:rPr>
                <w:rFonts w:ascii="Times New Roman" w:cs="Times New Roman"/>
                <w:sz w:val="21"/>
                <w:szCs w:val="21"/>
              </w:rPr>
              <w:t>0.1t/a</w:t>
            </w:r>
          </w:p>
        </w:tc>
      </w:tr>
      <w:tr w:rsidR="00000000">
        <w:tc>
          <w:tcPr>
            <w:tcW w:w="1238" w:type="dxa"/>
            <w:vMerge/>
            <w:vAlign w:val="center"/>
          </w:tcPr>
          <w:p w:rsidR="00000000" w:rsidRDefault="007B1344">
            <w:pPr>
              <w:pStyle w:val="Default"/>
              <w:jc w:val="both"/>
              <w:rPr>
                <w:rFonts w:hint="eastAsia"/>
              </w:rPr>
            </w:pPr>
          </w:p>
        </w:tc>
        <w:tc>
          <w:tcPr>
            <w:tcW w:w="1901" w:type="dxa"/>
            <w:vAlign w:val="center"/>
          </w:tcPr>
          <w:p w:rsidR="00000000" w:rsidRDefault="007B1344">
            <w:pPr>
              <w:pStyle w:val="Default"/>
              <w:jc w:val="center"/>
              <w:rPr>
                <w:rFonts w:hint="eastAsia"/>
              </w:rPr>
            </w:pPr>
            <w:r>
              <w:rPr>
                <w:rFonts w:hint="eastAsia"/>
              </w:rPr>
              <w:t>废滤芯</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ascii="Times New Roman" w:cs="Times New Roman" w:hint="eastAsia"/>
              </w:rPr>
            </w:pPr>
          </w:p>
        </w:tc>
        <w:tc>
          <w:tcPr>
            <w:tcW w:w="1573" w:type="dxa"/>
            <w:vAlign w:val="center"/>
          </w:tcPr>
          <w:p w:rsidR="00000000" w:rsidRDefault="007B1344">
            <w:pPr>
              <w:pStyle w:val="Default"/>
              <w:jc w:val="center"/>
              <w:rPr>
                <w:rFonts w:ascii="Times New Roman" w:cs="Times New Roman"/>
              </w:rPr>
            </w:pPr>
            <w:r>
              <w:rPr>
                <w:rFonts w:ascii="Times New Roman" w:cs="Times New Roman" w:hint="eastAsia"/>
              </w:rPr>
              <w:t>0.005</w:t>
            </w:r>
            <w:r>
              <w:rPr>
                <w:rFonts w:ascii="Times New Roman" w:cs="Times New Roman" w:hint="eastAsia"/>
              </w:rPr>
              <w:t>t/a</w:t>
            </w:r>
          </w:p>
        </w:tc>
        <w:tc>
          <w:tcPr>
            <w:tcW w:w="1571" w:type="dxa"/>
            <w:vAlign w:val="center"/>
          </w:tcPr>
          <w:p w:rsidR="00000000" w:rsidRDefault="007B1344">
            <w:pPr>
              <w:pStyle w:val="Default"/>
              <w:jc w:val="center"/>
              <w:rPr>
                <w:rFonts w:ascii="Times New Roman" w:cs="Times New Roman"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hint="eastAsia"/>
              </w:rPr>
              <w:t>0.005</w:t>
            </w:r>
            <w:r>
              <w:rPr>
                <w:rFonts w:ascii="Times New Roman" w:cs="Times New Roman" w:hint="eastAsia"/>
              </w:rPr>
              <w:t>t/a</w:t>
            </w:r>
          </w:p>
        </w:tc>
        <w:tc>
          <w:tcPr>
            <w:tcW w:w="1199" w:type="dxa"/>
            <w:vAlign w:val="center"/>
          </w:tcPr>
          <w:p w:rsidR="00000000" w:rsidRDefault="007B1344">
            <w:pPr>
              <w:pStyle w:val="Default"/>
              <w:jc w:val="center"/>
              <w:rPr>
                <w:rFonts w:ascii="Times New Roman" w:cs="Times New Roman" w:hint="eastAsia"/>
                <w:sz w:val="21"/>
                <w:szCs w:val="21"/>
              </w:rPr>
            </w:pPr>
          </w:p>
        </w:tc>
      </w:tr>
      <w:tr w:rsidR="00000000">
        <w:tc>
          <w:tcPr>
            <w:tcW w:w="1238" w:type="dxa"/>
            <w:vAlign w:val="center"/>
          </w:tcPr>
          <w:p w:rsidR="00000000" w:rsidRDefault="007B1344">
            <w:pPr>
              <w:pStyle w:val="Default"/>
              <w:jc w:val="both"/>
              <w:rPr>
                <w:rFonts w:hint="eastAsia"/>
              </w:rPr>
            </w:pPr>
            <w:r>
              <w:rPr>
                <w:rFonts w:hint="eastAsia"/>
              </w:rPr>
              <w:t>生活垃圾</w:t>
            </w:r>
          </w:p>
        </w:tc>
        <w:tc>
          <w:tcPr>
            <w:tcW w:w="1901" w:type="dxa"/>
            <w:vAlign w:val="center"/>
          </w:tcPr>
          <w:p w:rsidR="00000000" w:rsidRDefault="007B1344">
            <w:pPr>
              <w:pStyle w:val="Default"/>
              <w:jc w:val="center"/>
              <w:rPr>
                <w:rFonts w:hint="eastAsia"/>
              </w:rPr>
            </w:pPr>
            <w:r>
              <w:rPr>
                <w:rFonts w:hint="eastAsia"/>
              </w:rPr>
              <w:t>生活垃圾</w:t>
            </w:r>
          </w:p>
        </w:tc>
        <w:tc>
          <w:tcPr>
            <w:tcW w:w="1571" w:type="dxa"/>
            <w:vAlign w:val="center"/>
          </w:tcPr>
          <w:p w:rsidR="00000000" w:rsidRDefault="007B1344">
            <w:pPr>
              <w:pStyle w:val="Default"/>
              <w:jc w:val="center"/>
              <w:rPr>
                <w:rFonts w:hint="eastAsia"/>
              </w:rPr>
            </w:pPr>
          </w:p>
        </w:tc>
        <w:tc>
          <w:tcPr>
            <w:tcW w:w="1570" w:type="dxa"/>
            <w:vAlign w:val="center"/>
          </w:tcPr>
          <w:p w:rsidR="00000000" w:rsidRDefault="007B1344">
            <w:pPr>
              <w:pStyle w:val="Default"/>
              <w:jc w:val="center"/>
              <w:rPr>
                <w:rFonts w:hint="eastAsia"/>
              </w:rPr>
            </w:pPr>
          </w:p>
        </w:tc>
        <w:tc>
          <w:tcPr>
            <w:tcW w:w="1571" w:type="dxa"/>
            <w:vAlign w:val="center"/>
          </w:tcPr>
          <w:p w:rsidR="00000000" w:rsidRDefault="007B1344">
            <w:pPr>
              <w:pStyle w:val="Default"/>
              <w:jc w:val="center"/>
              <w:rPr>
                <w:rFonts w:ascii="Times New Roman" w:cs="Times New Roman" w:hint="eastAsia"/>
              </w:rPr>
            </w:pPr>
          </w:p>
        </w:tc>
        <w:tc>
          <w:tcPr>
            <w:tcW w:w="1573" w:type="dxa"/>
            <w:vAlign w:val="center"/>
          </w:tcPr>
          <w:p w:rsidR="00000000" w:rsidRDefault="007B1344">
            <w:pPr>
              <w:pStyle w:val="Default"/>
              <w:jc w:val="center"/>
              <w:rPr>
                <w:rFonts w:ascii="Times New Roman" w:cs="Times New Roman" w:hint="eastAsia"/>
              </w:rPr>
            </w:pPr>
            <w:r>
              <w:rPr>
                <w:rFonts w:ascii="Times New Roman" w:cs="Times New Roman" w:hint="eastAsia"/>
              </w:rPr>
              <w:t>1.64t/a</w:t>
            </w:r>
          </w:p>
        </w:tc>
        <w:tc>
          <w:tcPr>
            <w:tcW w:w="1571" w:type="dxa"/>
            <w:vAlign w:val="center"/>
          </w:tcPr>
          <w:p w:rsidR="00000000" w:rsidRDefault="007B1344">
            <w:pPr>
              <w:pStyle w:val="Default"/>
              <w:jc w:val="center"/>
              <w:rPr>
                <w:rFonts w:ascii="Times New Roman" w:cs="Times New Roman" w:hint="eastAsia"/>
              </w:rPr>
            </w:pPr>
          </w:p>
        </w:tc>
        <w:tc>
          <w:tcPr>
            <w:tcW w:w="1980" w:type="dxa"/>
            <w:vAlign w:val="center"/>
          </w:tcPr>
          <w:p w:rsidR="00000000" w:rsidRDefault="007B1344">
            <w:pPr>
              <w:pStyle w:val="Default"/>
              <w:jc w:val="center"/>
              <w:rPr>
                <w:rFonts w:ascii="Times New Roman" w:cs="Times New Roman"/>
              </w:rPr>
            </w:pPr>
            <w:r>
              <w:rPr>
                <w:rFonts w:ascii="Times New Roman" w:cs="Times New Roman"/>
              </w:rPr>
              <w:t>1.64</w:t>
            </w:r>
            <w:r>
              <w:rPr>
                <w:rFonts w:ascii="Times New Roman" w:cs="Times New Roman" w:hint="eastAsia"/>
              </w:rPr>
              <w:t>t/a</w:t>
            </w:r>
          </w:p>
        </w:tc>
        <w:tc>
          <w:tcPr>
            <w:tcW w:w="1199" w:type="dxa"/>
            <w:vAlign w:val="center"/>
          </w:tcPr>
          <w:p w:rsidR="00000000" w:rsidRDefault="007B1344">
            <w:pPr>
              <w:pStyle w:val="Default"/>
              <w:jc w:val="center"/>
              <w:rPr>
                <w:rFonts w:ascii="Times New Roman" w:cs="Times New Roman"/>
              </w:rPr>
            </w:pPr>
            <w:r>
              <w:rPr>
                <w:rFonts w:ascii="Times New Roman" w:cs="Times New Roman" w:hint="eastAsia"/>
              </w:rPr>
              <w:t>+</w:t>
            </w:r>
            <w:r>
              <w:rPr>
                <w:rFonts w:ascii="Times New Roman" w:cs="Times New Roman"/>
              </w:rPr>
              <w:t>1.64t</w:t>
            </w:r>
          </w:p>
        </w:tc>
      </w:tr>
    </w:tbl>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sectPr w:rsidR="00000000">
          <w:pgSz w:w="16838" w:h="11906" w:orient="landscape"/>
          <w:pgMar w:top="1800" w:right="1440" w:bottom="1800" w:left="1440" w:header="851" w:footer="992" w:gutter="0"/>
          <w:cols w:space="720"/>
          <w:docGrid w:type="lines" w:linePitch="312"/>
        </w:sectPr>
      </w:pPr>
    </w:p>
    <w:p w:rsidR="00000000" w:rsidRDefault="007B1344">
      <w:pPr>
        <w:pStyle w:val="Default"/>
        <w:rPr>
          <w:rFonts w:hint="eastAsia"/>
        </w:rPr>
      </w:pPr>
      <w:r>
        <w:rPr>
          <w:rFonts w:hint="eastAsia"/>
        </w:rPr>
        <w:lastRenderedPageBreak/>
        <w:t>附图</w:t>
      </w:r>
      <w:r>
        <w:rPr>
          <w:rFonts w:hint="eastAsia"/>
        </w:rPr>
        <w:t xml:space="preserve">1 </w:t>
      </w:r>
      <w:r>
        <w:rPr>
          <w:rFonts w:hint="eastAsia"/>
        </w:rPr>
        <w:t>项目地理位置图</w:t>
      </w:r>
    </w:p>
    <w:p w:rsidR="00000000" w:rsidRDefault="007B1344">
      <w:pPr>
        <w:pStyle w:val="Default"/>
        <w:jc w:val="center"/>
        <w:rPr>
          <w:lang w:val="en-US" w:eastAsia="zh-CN"/>
        </w:rPr>
        <w:sectPr w:rsidR="00000000">
          <w:pgSz w:w="16838" w:h="11906" w:orient="landscape"/>
          <w:pgMar w:top="1800" w:right="1440" w:bottom="1800" w:left="1440" w:header="851" w:footer="992" w:gutter="0"/>
          <w:cols w:space="720"/>
          <w:docGrid w:type="lines" w:linePitch="312"/>
        </w:sectPr>
      </w:pPr>
      <w:r>
        <w:rPr>
          <w:noProof/>
        </w:rPr>
        <w:drawing>
          <wp:inline distT="0" distB="0" distL="0" distR="0">
            <wp:extent cx="7389495" cy="4880610"/>
            <wp:effectExtent l="19050" t="0" r="1905"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cstate="print"/>
                    <a:srcRect/>
                    <a:stretch>
                      <a:fillRect/>
                    </a:stretch>
                  </pic:blipFill>
                  <pic:spPr bwMode="auto">
                    <a:xfrm>
                      <a:off x="0" y="0"/>
                      <a:ext cx="7389495" cy="4880610"/>
                    </a:xfrm>
                    <a:prstGeom prst="rect">
                      <a:avLst/>
                    </a:prstGeom>
                    <a:noFill/>
                    <a:ln w="9525" cmpd="sng">
                      <a:noFill/>
                      <a:miter lim="800000"/>
                      <a:headEnd/>
                      <a:tailEnd/>
                    </a:ln>
                  </pic:spPr>
                </pic:pic>
              </a:graphicData>
            </a:graphic>
          </wp:inline>
        </w:drawing>
      </w:r>
    </w:p>
    <w:p w:rsidR="00000000" w:rsidRDefault="007B1344">
      <w:pPr>
        <w:pStyle w:val="Default"/>
        <w:jc w:val="both"/>
        <w:rPr>
          <w:rFonts w:hint="eastAsia"/>
          <w:lang w:val="en-US" w:eastAsia="zh-CN"/>
        </w:rPr>
      </w:pPr>
      <w:r>
        <w:rPr>
          <w:rFonts w:hint="eastAsia"/>
          <w:lang w:val="en-US" w:eastAsia="zh-CN"/>
        </w:rPr>
        <w:lastRenderedPageBreak/>
        <w:t>附图</w:t>
      </w:r>
      <w:r>
        <w:rPr>
          <w:rFonts w:hint="eastAsia"/>
          <w:lang w:val="en-US" w:eastAsia="zh-CN"/>
        </w:rPr>
        <w:t xml:space="preserve">2 </w:t>
      </w:r>
      <w:r>
        <w:rPr>
          <w:rFonts w:hint="eastAsia"/>
          <w:lang w:val="en-US" w:eastAsia="zh-CN"/>
        </w:rPr>
        <w:t>项目平面布置图</w:t>
      </w:r>
    </w:p>
    <w:p w:rsidR="00000000" w:rsidRDefault="007B1344">
      <w:pPr>
        <w:pStyle w:val="Default"/>
        <w:jc w:val="center"/>
        <w:rPr>
          <w:rFonts w:hint="eastAsia"/>
          <w:lang w:val="en-US" w:eastAsia="zh-CN"/>
        </w:rPr>
      </w:pPr>
      <w:r>
        <w:rPr>
          <w:noProof/>
        </w:rPr>
        <w:drawing>
          <wp:inline distT="0" distB="0" distL="0" distR="0">
            <wp:extent cx="7315200" cy="4986655"/>
            <wp:effectExtent l="19050" t="0" r="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cstate="print"/>
                    <a:srcRect/>
                    <a:stretch>
                      <a:fillRect/>
                    </a:stretch>
                  </pic:blipFill>
                  <pic:spPr bwMode="auto">
                    <a:xfrm>
                      <a:off x="0" y="0"/>
                      <a:ext cx="7315200" cy="4986655"/>
                    </a:xfrm>
                    <a:prstGeom prst="rect">
                      <a:avLst/>
                    </a:prstGeom>
                    <a:noFill/>
                    <a:ln w="9525" cmpd="sng">
                      <a:noFill/>
                      <a:miter lim="800000"/>
                      <a:headEnd/>
                      <a:tailEnd/>
                    </a:ln>
                  </pic:spPr>
                </pic:pic>
              </a:graphicData>
            </a:graphic>
          </wp:inline>
        </w:drawing>
      </w:r>
    </w:p>
    <w:p w:rsidR="00000000" w:rsidRDefault="007B1344">
      <w:pPr>
        <w:pStyle w:val="Default"/>
        <w:jc w:val="both"/>
        <w:rPr>
          <w:lang w:val="en-US" w:eastAsia="zh-CN"/>
        </w:rPr>
        <w:sectPr w:rsidR="00000000">
          <w:pgSz w:w="16838" w:h="11906" w:orient="landscape"/>
          <w:pgMar w:top="1800" w:right="1440" w:bottom="1800" w:left="1440" w:header="851" w:footer="992" w:gutter="0"/>
          <w:cols w:space="720"/>
          <w:docGrid w:type="lines" w:linePitch="312"/>
        </w:sectPr>
      </w:pPr>
    </w:p>
    <w:p w:rsidR="00000000" w:rsidRDefault="007B1344">
      <w:pPr>
        <w:pStyle w:val="Default"/>
        <w:jc w:val="both"/>
        <w:rPr>
          <w:rFonts w:hint="eastAsia"/>
          <w:lang w:val="en-US" w:eastAsia="zh-CN"/>
        </w:rPr>
      </w:pPr>
      <w:r>
        <w:rPr>
          <w:rFonts w:hint="eastAsia"/>
          <w:lang w:val="en-US" w:eastAsia="zh-CN"/>
        </w:rPr>
        <w:lastRenderedPageBreak/>
        <w:t>附图</w:t>
      </w:r>
      <w:r>
        <w:rPr>
          <w:rFonts w:hint="eastAsia"/>
          <w:lang w:val="en-US" w:eastAsia="zh-CN"/>
        </w:rPr>
        <w:t xml:space="preserve">3 </w:t>
      </w:r>
      <w:r>
        <w:rPr>
          <w:rFonts w:hint="eastAsia"/>
          <w:lang w:val="en-US" w:eastAsia="zh-CN"/>
        </w:rPr>
        <w:t>项目周边环境保护目标图</w:t>
      </w:r>
    </w:p>
    <w:p w:rsidR="00000000" w:rsidRDefault="007B1344">
      <w:pPr>
        <w:pStyle w:val="Default"/>
        <w:jc w:val="center"/>
        <w:rPr>
          <w:rFonts w:hint="eastAsia"/>
          <w:lang w:val="en-US" w:eastAsia="zh-CN"/>
        </w:rPr>
      </w:pPr>
      <w:r>
        <w:rPr>
          <w:noProof/>
        </w:rPr>
        <w:drawing>
          <wp:inline distT="0" distB="0" distL="0" distR="0">
            <wp:extent cx="7474585" cy="4869815"/>
            <wp:effectExtent l="19050" t="0" r="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cstate="print"/>
                    <a:srcRect/>
                    <a:stretch>
                      <a:fillRect/>
                    </a:stretch>
                  </pic:blipFill>
                  <pic:spPr bwMode="auto">
                    <a:xfrm>
                      <a:off x="0" y="0"/>
                      <a:ext cx="7474585" cy="4869815"/>
                    </a:xfrm>
                    <a:prstGeom prst="rect">
                      <a:avLst/>
                    </a:prstGeom>
                    <a:noFill/>
                    <a:ln w="9525" cmpd="sng">
                      <a:noFill/>
                      <a:miter lim="800000"/>
                      <a:headEnd/>
                      <a:tailEnd/>
                    </a:ln>
                  </pic:spPr>
                </pic:pic>
              </a:graphicData>
            </a:graphic>
          </wp:inline>
        </w:drawing>
      </w:r>
    </w:p>
    <w:p w:rsidR="00000000" w:rsidRDefault="007B1344">
      <w:pPr>
        <w:pStyle w:val="Default"/>
        <w:jc w:val="center"/>
        <w:rPr>
          <w:lang w:val="en-US" w:eastAsia="zh-CN"/>
        </w:rPr>
        <w:sectPr w:rsidR="00000000">
          <w:pgSz w:w="16838" w:h="11906" w:orient="landscape"/>
          <w:pgMar w:top="1800" w:right="1440" w:bottom="1800" w:left="1440" w:header="851" w:footer="992" w:gutter="0"/>
          <w:cols w:space="720"/>
          <w:docGrid w:type="lines" w:linePitch="312"/>
        </w:sectPr>
      </w:pPr>
    </w:p>
    <w:p w:rsidR="00000000" w:rsidRDefault="007B1344">
      <w:pPr>
        <w:pStyle w:val="Default"/>
        <w:rPr>
          <w:rFonts w:hint="eastAsia"/>
          <w:lang w:val="en-US" w:eastAsia="zh-CN"/>
        </w:rPr>
      </w:pPr>
      <w:r>
        <w:rPr>
          <w:rFonts w:hint="eastAsia"/>
          <w:lang w:val="en-US" w:eastAsia="zh-CN"/>
        </w:rPr>
        <w:lastRenderedPageBreak/>
        <w:t>附图</w:t>
      </w:r>
      <w:r>
        <w:rPr>
          <w:rFonts w:hint="eastAsia"/>
          <w:lang w:val="en-US" w:eastAsia="zh-CN"/>
        </w:rPr>
        <w:t xml:space="preserve">4 </w:t>
      </w:r>
      <w:r>
        <w:rPr>
          <w:rFonts w:hint="eastAsia"/>
          <w:lang w:val="en-US" w:eastAsia="zh-CN"/>
        </w:rPr>
        <w:t>项目环境质量现状监测点位图</w:t>
      </w:r>
    </w:p>
    <w:p w:rsidR="00000000" w:rsidRDefault="007B1344">
      <w:pPr>
        <w:pStyle w:val="Default"/>
        <w:rPr>
          <w:rFonts w:hint="eastAsia"/>
          <w:lang w:val="en-US" w:eastAsia="zh-CN"/>
        </w:rPr>
      </w:pPr>
      <w:r>
        <w:rPr>
          <w:noProof/>
        </w:rPr>
        <w:drawing>
          <wp:anchor distT="0" distB="0" distL="114300" distR="114300" simplePos="0" relativeHeight="251653120" behindDoc="0" locked="0" layoutInCell="1" allowOverlap="1">
            <wp:simplePos x="0" y="0"/>
            <wp:positionH relativeFrom="column">
              <wp:posOffset>6708775</wp:posOffset>
            </wp:positionH>
            <wp:positionV relativeFrom="paragraph">
              <wp:posOffset>2908300</wp:posOffset>
            </wp:positionV>
            <wp:extent cx="1629410" cy="950595"/>
            <wp:effectExtent l="19050" t="0" r="8890" b="0"/>
            <wp:wrapNone/>
            <wp:docPr id="2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srcRect/>
                    <a:stretch>
                      <a:fillRect/>
                    </a:stretch>
                  </pic:blipFill>
                  <pic:spPr bwMode="auto">
                    <a:xfrm>
                      <a:off x="0" y="0"/>
                      <a:ext cx="1629410" cy="950595"/>
                    </a:xfrm>
                    <a:prstGeom prst="rect">
                      <a:avLst/>
                    </a:prstGeom>
                    <a:noFill/>
                    <a:ln w="9525" cmpd="sng">
                      <a:noFill/>
                      <a:miter lim="800000"/>
                      <a:headEnd/>
                      <a:tailEnd/>
                    </a:ln>
                  </pic:spPr>
                </pic:pic>
              </a:graphicData>
            </a:graphic>
          </wp:anchor>
        </w:drawing>
      </w:r>
      <w:r>
        <w:rPr>
          <w:noProof/>
        </w:rPr>
        <w:drawing>
          <wp:inline distT="0" distB="0" distL="0" distR="0">
            <wp:extent cx="6648450" cy="3926840"/>
            <wp:effectExtent l="19050" t="0" r="0" b="0"/>
            <wp:docPr id="248"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pic:cNvPicPr>
                      <a:picLocks noChangeAspect="1" noChangeArrowheads="1"/>
                    </pic:cNvPicPr>
                  </pic:nvPicPr>
                  <pic:blipFill>
                    <a:blip r:embed="rId30" cstate="print"/>
                    <a:srcRect/>
                    <a:stretch>
                      <a:fillRect/>
                    </a:stretch>
                  </pic:blipFill>
                  <pic:spPr bwMode="auto">
                    <a:xfrm>
                      <a:off x="0" y="0"/>
                      <a:ext cx="6648450" cy="3926840"/>
                    </a:xfrm>
                    <a:prstGeom prst="rect">
                      <a:avLst/>
                    </a:prstGeom>
                    <a:noFill/>
                    <a:ln w="9525" cmpd="sng">
                      <a:noFill/>
                      <a:miter lim="800000"/>
                      <a:headEnd/>
                      <a:tailEnd/>
                    </a:ln>
                  </pic:spPr>
                </pic:pic>
              </a:graphicData>
            </a:graphic>
          </wp:inline>
        </w:drawing>
      </w:r>
    </w:p>
    <w:p w:rsidR="00000000" w:rsidRDefault="007B1344">
      <w:pPr>
        <w:pStyle w:val="Default"/>
        <w:rPr>
          <w:lang w:val="en-US" w:eastAsia="zh-CN"/>
        </w:rPr>
        <w:sectPr w:rsidR="00000000">
          <w:pgSz w:w="16838" w:h="11906" w:orient="landscape"/>
          <w:pgMar w:top="1800" w:right="1440" w:bottom="1800" w:left="1440" w:header="851" w:footer="992" w:gutter="0"/>
          <w:cols w:space="720"/>
          <w:docGrid w:type="lines" w:linePitch="312"/>
        </w:sectPr>
      </w:pPr>
    </w:p>
    <w:p w:rsidR="00000000" w:rsidRDefault="007B1344">
      <w:pPr>
        <w:pStyle w:val="Default"/>
        <w:rPr>
          <w:rFonts w:hint="eastAsia"/>
          <w:lang w:val="en-US" w:eastAsia="zh-CN"/>
        </w:rPr>
      </w:pPr>
      <w:r>
        <w:rPr>
          <w:rFonts w:hint="eastAsia"/>
          <w:lang w:val="en-US" w:eastAsia="zh-CN"/>
        </w:rPr>
        <w:lastRenderedPageBreak/>
        <w:t>附图</w:t>
      </w:r>
      <w:r>
        <w:rPr>
          <w:rFonts w:hint="eastAsia"/>
          <w:lang w:val="en-US" w:eastAsia="zh-CN"/>
        </w:rPr>
        <w:t xml:space="preserve">5 </w:t>
      </w:r>
      <w:r>
        <w:rPr>
          <w:rFonts w:hint="eastAsia"/>
          <w:lang w:val="en-US" w:eastAsia="zh-CN"/>
        </w:rPr>
        <w:t>项</w:t>
      </w:r>
      <w:r>
        <w:rPr>
          <w:rFonts w:hint="eastAsia"/>
          <w:lang w:val="en-US" w:eastAsia="zh-CN"/>
        </w:rPr>
        <w:t>目所在地环境现状图</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77"/>
        <w:gridCol w:w="3969"/>
      </w:tblGrid>
      <w:tr w:rsidR="00000000">
        <w:tc>
          <w:tcPr>
            <w:tcW w:w="4077" w:type="dxa"/>
          </w:tcPr>
          <w:p w:rsidR="00000000" w:rsidRDefault="007B1344">
            <w:pPr>
              <w:pStyle w:val="Default"/>
              <w:jc w:val="both"/>
              <w:rPr>
                <w:rFonts w:hint="eastAsia"/>
                <w:lang w:val="en-US" w:eastAsia="zh-CN"/>
              </w:rPr>
            </w:pPr>
            <w:r>
              <w:rPr>
                <w:noProof/>
              </w:rPr>
              <w:drawing>
                <wp:inline distT="0" distB="0" distL="0" distR="0">
                  <wp:extent cx="2339340" cy="1775460"/>
                  <wp:effectExtent l="19050" t="0" r="3810" b="0"/>
                  <wp:docPr id="23" name="图片 31" descr="IMG_20220524_10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IMG_20220524_105543"/>
                          <pic:cNvPicPr>
                            <a:picLocks noChangeAspect="1" noChangeArrowheads="1"/>
                          </pic:cNvPicPr>
                        </pic:nvPicPr>
                        <pic:blipFill>
                          <a:blip r:embed="rId31" cstate="print"/>
                          <a:srcRect/>
                          <a:stretch>
                            <a:fillRect/>
                          </a:stretch>
                        </pic:blipFill>
                        <pic:spPr bwMode="auto">
                          <a:xfrm>
                            <a:off x="0" y="0"/>
                            <a:ext cx="2339340" cy="1775460"/>
                          </a:xfrm>
                          <a:prstGeom prst="rect">
                            <a:avLst/>
                          </a:prstGeom>
                          <a:noFill/>
                          <a:ln w="9525" cmpd="sng">
                            <a:noFill/>
                            <a:miter lim="800000"/>
                            <a:headEnd/>
                            <a:tailEnd/>
                          </a:ln>
                        </pic:spPr>
                      </pic:pic>
                    </a:graphicData>
                  </a:graphic>
                </wp:inline>
              </w:drawing>
            </w:r>
          </w:p>
        </w:tc>
        <w:tc>
          <w:tcPr>
            <w:tcW w:w="3969" w:type="dxa"/>
          </w:tcPr>
          <w:p w:rsidR="00000000" w:rsidRDefault="007B1344">
            <w:pPr>
              <w:pStyle w:val="Default"/>
              <w:jc w:val="both"/>
              <w:rPr>
                <w:rFonts w:hint="eastAsia"/>
                <w:lang w:val="en-US" w:eastAsia="zh-CN"/>
              </w:rPr>
            </w:pPr>
            <w:r>
              <w:rPr>
                <w:noProof/>
              </w:rPr>
              <w:drawing>
                <wp:inline distT="0" distB="0" distL="0" distR="0">
                  <wp:extent cx="2211705" cy="1669415"/>
                  <wp:effectExtent l="19050" t="0" r="0" b="0"/>
                  <wp:docPr id="24" name="图片 32" descr="IMG_20220524_10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IMG_20220524_105829"/>
                          <pic:cNvPicPr>
                            <a:picLocks noChangeAspect="1" noChangeArrowheads="1"/>
                          </pic:cNvPicPr>
                        </pic:nvPicPr>
                        <pic:blipFill>
                          <a:blip r:embed="rId32" cstate="print"/>
                          <a:srcRect/>
                          <a:stretch>
                            <a:fillRect/>
                          </a:stretch>
                        </pic:blipFill>
                        <pic:spPr bwMode="auto">
                          <a:xfrm>
                            <a:off x="0" y="0"/>
                            <a:ext cx="2211705" cy="1669415"/>
                          </a:xfrm>
                          <a:prstGeom prst="rect">
                            <a:avLst/>
                          </a:prstGeom>
                          <a:noFill/>
                          <a:ln w="9525" cmpd="sng">
                            <a:noFill/>
                            <a:miter lim="800000"/>
                            <a:headEnd/>
                            <a:tailEnd/>
                          </a:ln>
                        </pic:spPr>
                      </pic:pic>
                    </a:graphicData>
                  </a:graphic>
                </wp:inline>
              </w:drawing>
            </w:r>
          </w:p>
        </w:tc>
      </w:tr>
      <w:tr w:rsidR="00000000">
        <w:tc>
          <w:tcPr>
            <w:tcW w:w="4077" w:type="dxa"/>
          </w:tcPr>
          <w:p w:rsidR="00000000" w:rsidRDefault="007B1344">
            <w:pPr>
              <w:pStyle w:val="Default"/>
              <w:jc w:val="center"/>
              <w:rPr>
                <w:rFonts w:hint="eastAsia"/>
                <w:sz w:val="21"/>
                <w:szCs w:val="21"/>
                <w:lang w:val="en-US" w:eastAsia="zh-CN"/>
              </w:rPr>
            </w:pPr>
            <w:r>
              <w:rPr>
                <w:rFonts w:hint="eastAsia"/>
                <w:sz w:val="21"/>
                <w:szCs w:val="21"/>
                <w:lang w:val="en-US" w:eastAsia="zh-CN"/>
              </w:rPr>
              <w:t>项目南侧</w:t>
            </w:r>
          </w:p>
        </w:tc>
        <w:tc>
          <w:tcPr>
            <w:tcW w:w="3969" w:type="dxa"/>
          </w:tcPr>
          <w:p w:rsidR="00000000" w:rsidRDefault="007B1344">
            <w:pPr>
              <w:pStyle w:val="Default"/>
              <w:jc w:val="center"/>
              <w:rPr>
                <w:rFonts w:hint="eastAsia"/>
                <w:sz w:val="21"/>
                <w:szCs w:val="21"/>
                <w:lang w:val="en-US" w:eastAsia="zh-CN"/>
              </w:rPr>
            </w:pPr>
            <w:r>
              <w:rPr>
                <w:rFonts w:hint="eastAsia"/>
                <w:sz w:val="21"/>
                <w:szCs w:val="21"/>
                <w:lang w:val="en-US" w:eastAsia="zh-CN"/>
              </w:rPr>
              <w:t>项目西侧</w:t>
            </w:r>
          </w:p>
        </w:tc>
      </w:tr>
      <w:tr w:rsidR="00000000">
        <w:tc>
          <w:tcPr>
            <w:tcW w:w="4077" w:type="dxa"/>
          </w:tcPr>
          <w:p w:rsidR="00000000" w:rsidRDefault="007B1344">
            <w:pPr>
              <w:pStyle w:val="Default"/>
              <w:jc w:val="both"/>
              <w:rPr>
                <w:rFonts w:hint="eastAsia"/>
                <w:lang w:val="en-US" w:eastAsia="zh-CN"/>
              </w:rPr>
            </w:pPr>
            <w:r>
              <w:rPr>
                <w:noProof/>
              </w:rPr>
              <w:drawing>
                <wp:inline distT="0" distB="0" distL="0" distR="0">
                  <wp:extent cx="2296795" cy="1722755"/>
                  <wp:effectExtent l="19050" t="0" r="8255" b="0"/>
                  <wp:docPr id="25" name="图片 33" descr="IMG_20220524_11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IMG_20220524_110036"/>
                          <pic:cNvPicPr>
                            <a:picLocks noChangeAspect="1" noChangeArrowheads="1"/>
                          </pic:cNvPicPr>
                        </pic:nvPicPr>
                        <pic:blipFill>
                          <a:blip r:embed="rId33" cstate="print"/>
                          <a:srcRect/>
                          <a:stretch>
                            <a:fillRect/>
                          </a:stretch>
                        </pic:blipFill>
                        <pic:spPr bwMode="auto">
                          <a:xfrm>
                            <a:off x="0" y="0"/>
                            <a:ext cx="2296795" cy="1722755"/>
                          </a:xfrm>
                          <a:prstGeom prst="rect">
                            <a:avLst/>
                          </a:prstGeom>
                          <a:noFill/>
                          <a:ln w="9525" cmpd="sng">
                            <a:noFill/>
                            <a:miter lim="800000"/>
                            <a:headEnd/>
                            <a:tailEnd/>
                          </a:ln>
                        </pic:spPr>
                      </pic:pic>
                    </a:graphicData>
                  </a:graphic>
                </wp:inline>
              </w:drawing>
            </w:r>
          </w:p>
        </w:tc>
        <w:tc>
          <w:tcPr>
            <w:tcW w:w="3969" w:type="dxa"/>
          </w:tcPr>
          <w:p w:rsidR="00000000" w:rsidRDefault="007B1344">
            <w:pPr>
              <w:pStyle w:val="Default"/>
              <w:jc w:val="both"/>
              <w:rPr>
                <w:rFonts w:hint="eastAsia"/>
                <w:lang w:val="en-US" w:eastAsia="zh-CN"/>
              </w:rPr>
            </w:pPr>
            <w:r>
              <w:rPr>
                <w:noProof/>
              </w:rPr>
              <w:drawing>
                <wp:inline distT="0" distB="0" distL="0" distR="0">
                  <wp:extent cx="2402840" cy="1637665"/>
                  <wp:effectExtent l="19050" t="0" r="0" b="0"/>
                  <wp:docPr id="26" name="图片 34" descr="IMG_20220524_11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IMG_20220524_110024"/>
                          <pic:cNvPicPr>
                            <a:picLocks noChangeAspect="1" noChangeArrowheads="1"/>
                          </pic:cNvPicPr>
                        </pic:nvPicPr>
                        <pic:blipFill>
                          <a:blip r:embed="rId34" cstate="print"/>
                          <a:srcRect/>
                          <a:stretch>
                            <a:fillRect/>
                          </a:stretch>
                        </pic:blipFill>
                        <pic:spPr bwMode="auto">
                          <a:xfrm>
                            <a:off x="0" y="0"/>
                            <a:ext cx="2402840" cy="1637665"/>
                          </a:xfrm>
                          <a:prstGeom prst="rect">
                            <a:avLst/>
                          </a:prstGeom>
                          <a:noFill/>
                          <a:ln w="9525" cmpd="sng">
                            <a:noFill/>
                            <a:miter lim="800000"/>
                            <a:headEnd/>
                            <a:tailEnd/>
                          </a:ln>
                        </pic:spPr>
                      </pic:pic>
                    </a:graphicData>
                  </a:graphic>
                </wp:inline>
              </w:drawing>
            </w:r>
          </w:p>
        </w:tc>
      </w:tr>
      <w:tr w:rsidR="00000000">
        <w:tc>
          <w:tcPr>
            <w:tcW w:w="4077" w:type="dxa"/>
          </w:tcPr>
          <w:p w:rsidR="00000000" w:rsidRDefault="007B1344">
            <w:pPr>
              <w:pStyle w:val="Default"/>
              <w:jc w:val="center"/>
              <w:rPr>
                <w:rFonts w:hint="eastAsia"/>
                <w:sz w:val="21"/>
                <w:szCs w:val="21"/>
                <w:lang w:val="en-US" w:eastAsia="zh-CN"/>
              </w:rPr>
            </w:pPr>
            <w:r>
              <w:rPr>
                <w:rFonts w:hint="eastAsia"/>
                <w:sz w:val="21"/>
                <w:szCs w:val="21"/>
                <w:lang w:val="en-US" w:eastAsia="zh-CN"/>
              </w:rPr>
              <w:t>项目北侧</w:t>
            </w:r>
          </w:p>
        </w:tc>
        <w:tc>
          <w:tcPr>
            <w:tcW w:w="3969" w:type="dxa"/>
          </w:tcPr>
          <w:p w:rsidR="00000000" w:rsidRDefault="007B1344">
            <w:pPr>
              <w:pStyle w:val="Default"/>
              <w:jc w:val="center"/>
              <w:rPr>
                <w:rFonts w:hint="eastAsia"/>
                <w:sz w:val="21"/>
                <w:szCs w:val="21"/>
                <w:lang w:val="en-US" w:eastAsia="zh-CN"/>
              </w:rPr>
            </w:pPr>
            <w:r>
              <w:rPr>
                <w:rFonts w:hint="eastAsia"/>
                <w:sz w:val="21"/>
                <w:szCs w:val="21"/>
                <w:lang w:val="en-US" w:eastAsia="zh-CN"/>
              </w:rPr>
              <w:t>项目东侧</w:t>
            </w:r>
          </w:p>
        </w:tc>
      </w:tr>
      <w:tr w:rsidR="00000000">
        <w:tc>
          <w:tcPr>
            <w:tcW w:w="4077" w:type="dxa"/>
          </w:tcPr>
          <w:p w:rsidR="00000000" w:rsidRDefault="007B1344">
            <w:pPr>
              <w:pStyle w:val="Default"/>
              <w:jc w:val="both"/>
              <w:rPr>
                <w:rFonts w:hint="eastAsia"/>
                <w:lang w:val="en-US" w:eastAsia="zh-CN"/>
              </w:rPr>
            </w:pPr>
            <w:r>
              <w:rPr>
                <w:noProof/>
              </w:rPr>
              <w:drawing>
                <wp:inline distT="0" distB="0" distL="0" distR="0">
                  <wp:extent cx="2413635" cy="1818005"/>
                  <wp:effectExtent l="19050" t="0" r="5715" b="0"/>
                  <wp:docPr id="27" name="图片 35" descr="IMG_20220524_105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IMG_20220524_105529"/>
                          <pic:cNvPicPr>
                            <a:picLocks noChangeAspect="1" noChangeArrowheads="1"/>
                          </pic:cNvPicPr>
                        </pic:nvPicPr>
                        <pic:blipFill>
                          <a:blip r:embed="rId35" cstate="print"/>
                          <a:srcRect/>
                          <a:stretch>
                            <a:fillRect/>
                          </a:stretch>
                        </pic:blipFill>
                        <pic:spPr bwMode="auto">
                          <a:xfrm>
                            <a:off x="0" y="0"/>
                            <a:ext cx="2413635" cy="1818005"/>
                          </a:xfrm>
                          <a:prstGeom prst="rect">
                            <a:avLst/>
                          </a:prstGeom>
                          <a:noFill/>
                          <a:ln w="9525" cmpd="sng">
                            <a:noFill/>
                            <a:miter lim="800000"/>
                            <a:headEnd/>
                            <a:tailEnd/>
                          </a:ln>
                        </pic:spPr>
                      </pic:pic>
                    </a:graphicData>
                  </a:graphic>
                </wp:inline>
              </w:drawing>
            </w:r>
          </w:p>
        </w:tc>
        <w:tc>
          <w:tcPr>
            <w:tcW w:w="3969" w:type="dxa"/>
          </w:tcPr>
          <w:p w:rsidR="00000000" w:rsidRDefault="007B1344">
            <w:pPr>
              <w:pStyle w:val="Default"/>
              <w:jc w:val="both"/>
              <w:rPr>
                <w:rFonts w:hint="eastAsia"/>
                <w:lang w:val="en-US" w:eastAsia="zh-CN"/>
              </w:rPr>
            </w:pPr>
            <w:r>
              <w:rPr>
                <w:noProof/>
              </w:rPr>
              <w:drawing>
                <wp:inline distT="0" distB="0" distL="0" distR="0">
                  <wp:extent cx="2434590" cy="1818005"/>
                  <wp:effectExtent l="19050" t="0" r="3810" b="0"/>
                  <wp:docPr id="28" name="图片 36" descr="IMG_20220524_10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IMG_20220524_105904"/>
                          <pic:cNvPicPr>
                            <a:picLocks noChangeAspect="1" noChangeArrowheads="1"/>
                          </pic:cNvPicPr>
                        </pic:nvPicPr>
                        <pic:blipFill>
                          <a:blip r:embed="rId36" cstate="print"/>
                          <a:srcRect/>
                          <a:stretch>
                            <a:fillRect/>
                          </a:stretch>
                        </pic:blipFill>
                        <pic:spPr bwMode="auto">
                          <a:xfrm>
                            <a:off x="0" y="0"/>
                            <a:ext cx="2434590" cy="1818005"/>
                          </a:xfrm>
                          <a:prstGeom prst="rect">
                            <a:avLst/>
                          </a:prstGeom>
                          <a:noFill/>
                          <a:ln w="9525" cmpd="sng">
                            <a:noFill/>
                            <a:miter lim="800000"/>
                            <a:headEnd/>
                            <a:tailEnd/>
                          </a:ln>
                        </pic:spPr>
                      </pic:pic>
                    </a:graphicData>
                  </a:graphic>
                </wp:inline>
              </w:drawing>
            </w:r>
          </w:p>
        </w:tc>
      </w:tr>
      <w:tr w:rsidR="00000000">
        <w:tc>
          <w:tcPr>
            <w:tcW w:w="4077" w:type="dxa"/>
          </w:tcPr>
          <w:p w:rsidR="00000000" w:rsidRDefault="007B1344">
            <w:pPr>
              <w:pStyle w:val="Default"/>
              <w:jc w:val="center"/>
              <w:rPr>
                <w:rFonts w:hint="eastAsia"/>
                <w:sz w:val="21"/>
                <w:szCs w:val="21"/>
                <w:lang w:val="en-US" w:eastAsia="zh-CN"/>
              </w:rPr>
            </w:pPr>
            <w:r>
              <w:rPr>
                <w:rFonts w:hint="eastAsia"/>
                <w:sz w:val="21"/>
                <w:szCs w:val="21"/>
                <w:lang w:val="en-US" w:eastAsia="zh-CN"/>
              </w:rPr>
              <w:t>项目东侧蒸湘北路</w:t>
            </w:r>
          </w:p>
        </w:tc>
        <w:tc>
          <w:tcPr>
            <w:tcW w:w="3969" w:type="dxa"/>
          </w:tcPr>
          <w:p w:rsidR="00000000" w:rsidRDefault="007B1344">
            <w:pPr>
              <w:pStyle w:val="Default"/>
              <w:jc w:val="center"/>
              <w:rPr>
                <w:rFonts w:hint="eastAsia"/>
                <w:sz w:val="21"/>
                <w:szCs w:val="21"/>
                <w:lang w:val="en-US" w:eastAsia="zh-CN"/>
              </w:rPr>
            </w:pPr>
            <w:r>
              <w:rPr>
                <w:rFonts w:hint="eastAsia"/>
                <w:sz w:val="21"/>
                <w:szCs w:val="21"/>
                <w:lang w:val="en-US" w:eastAsia="zh-CN"/>
              </w:rPr>
              <w:t>项目地</w:t>
            </w:r>
          </w:p>
        </w:tc>
      </w:tr>
    </w:tbl>
    <w:p w:rsidR="00000000" w:rsidRDefault="007B1344">
      <w:pPr>
        <w:pStyle w:val="Default"/>
        <w:rPr>
          <w:rFonts w:hint="eastAsia"/>
          <w:lang w:val="en-US" w:eastAsia="zh-CN"/>
        </w:rPr>
      </w:pPr>
      <w:r>
        <w:rPr>
          <w:lang w:val="en-US" w:eastAsia="zh-CN"/>
        </w:rPr>
        <w:br w:type="page"/>
      </w:r>
      <w:r>
        <w:rPr>
          <w:rFonts w:hint="eastAsia"/>
          <w:lang w:val="en-US" w:eastAsia="zh-CN"/>
        </w:rPr>
        <w:lastRenderedPageBreak/>
        <w:t>附图</w:t>
      </w:r>
      <w:r>
        <w:rPr>
          <w:rFonts w:hint="eastAsia"/>
          <w:lang w:val="en-US" w:eastAsia="zh-CN"/>
        </w:rPr>
        <w:t xml:space="preserve">6 </w:t>
      </w:r>
      <w:r>
        <w:rPr>
          <w:rFonts w:hint="eastAsia"/>
          <w:lang w:val="en-US" w:eastAsia="zh-CN"/>
        </w:rPr>
        <w:t>项目排向污水处理厂污水管网流径图</w:t>
      </w:r>
    </w:p>
    <w:p w:rsidR="00000000" w:rsidRDefault="007B1344">
      <w:pPr>
        <w:pStyle w:val="Default"/>
        <w:rPr>
          <w:rFonts w:hint="eastAsia"/>
          <w:lang w:val="en-US" w:eastAsia="zh-CN"/>
        </w:rPr>
      </w:pPr>
      <w:r>
        <w:rPr>
          <w:noProof/>
        </w:rPr>
        <w:drawing>
          <wp:inline distT="0" distB="0" distL="0" distR="0">
            <wp:extent cx="5273675" cy="6677025"/>
            <wp:effectExtent l="19050" t="0" r="3175" b="0"/>
            <wp:docPr id="2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pic:cNvPicPr>
                      <a:picLocks noChangeAspect="1" noChangeArrowheads="1"/>
                    </pic:cNvPicPr>
                  </pic:nvPicPr>
                  <pic:blipFill>
                    <a:blip r:embed="rId37" cstate="print"/>
                    <a:srcRect/>
                    <a:stretch>
                      <a:fillRect/>
                    </a:stretch>
                  </pic:blipFill>
                  <pic:spPr bwMode="auto">
                    <a:xfrm>
                      <a:off x="0" y="0"/>
                      <a:ext cx="5273675" cy="6677025"/>
                    </a:xfrm>
                    <a:prstGeom prst="rect">
                      <a:avLst/>
                    </a:prstGeom>
                    <a:noFill/>
                    <a:ln w="9525" cmpd="sng">
                      <a:noFill/>
                      <a:miter lim="800000"/>
                      <a:headEnd/>
                      <a:tailEnd/>
                    </a:ln>
                  </pic:spPr>
                </pic:pic>
              </a:graphicData>
            </a:graphic>
          </wp:inline>
        </w:drawing>
      </w:r>
    </w:p>
    <w:p w:rsidR="00000000" w:rsidRDefault="007B1344">
      <w:pPr>
        <w:pStyle w:val="Default"/>
        <w:rPr>
          <w:rFonts w:hint="eastAsia"/>
          <w:lang w:val="en-US" w:eastAsia="zh-CN"/>
        </w:rPr>
      </w:pPr>
    </w:p>
    <w:p w:rsidR="00000000" w:rsidRDefault="007B1344">
      <w:pPr>
        <w:pStyle w:val="Default"/>
        <w:rPr>
          <w:rFonts w:hint="eastAsia"/>
        </w:rPr>
      </w:pPr>
      <w:r>
        <w:rPr>
          <w:lang w:val="en-US" w:eastAsia="zh-CN"/>
        </w:rPr>
        <w:br w:type="page"/>
      </w:r>
      <w:r>
        <w:rPr>
          <w:rFonts w:hint="eastAsia"/>
        </w:rPr>
        <w:lastRenderedPageBreak/>
        <w:t>附图</w:t>
      </w:r>
      <w:r>
        <w:rPr>
          <w:rFonts w:hint="eastAsia"/>
        </w:rPr>
        <w:t xml:space="preserve">6 </w:t>
      </w:r>
      <w:r>
        <w:rPr>
          <w:rFonts w:hint="eastAsia"/>
        </w:rPr>
        <w:t>衡阳市环境管控单元图</w:t>
      </w: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lang w:val="en-US" w:eastAsia="zh-CN"/>
        </w:rPr>
        <w:sectPr w:rsidR="00000000">
          <w:pgSz w:w="11906" w:h="16838"/>
          <w:pgMar w:top="1440" w:right="1800" w:bottom="1440" w:left="1800" w:header="851" w:footer="992" w:gutter="0"/>
          <w:cols w:space="720"/>
          <w:docGrid w:type="lines" w:linePitch="312"/>
        </w:sectPr>
      </w:pPr>
      <w:r>
        <w:rPr>
          <w:noProof/>
        </w:rPr>
        <w:drawing>
          <wp:inline distT="0" distB="0" distL="0" distR="0">
            <wp:extent cx="5433060" cy="5826760"/>
            <wp:effectExtent l="19050" t="0" r="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cstate="print"/>
                    <a:srcRect l="5788" r="5116"/>
                    <a:stretch>
                      <a:fillRect/>
                    </a:stretch>
                  </pic:blipFill>
                  <pic:spPr bwMode="auto">
                    <a:xfrm>
                      <a:off x="0" y="0"/>
                      <a:ext cx="5433060" cy="5826760"/>
                    </a:xfrm>
                    <a:prstGeom prst="rect">
                      <a:avLst/>
                    </a:prstGeom>
                    <a:noFill/>
                    <a:ln w="9525" cmpd="sng">
                      <a:noFill/>
                      <a:miter lim="800000"/>
                      <a:headEnd/>
                      <a:tailEnd/>
                    </a:ln>
                    <a:effectLst/>
                  </pic:spPr>
                </pic:pic>
              </a:graphicData>
            </a:graphic>
          </wp:inline>
        </w:drawing>
      </w:r>
    </w:p>
    <w:p w:rsidR="00000000" w:rsidRDefault="007B1344">
      <w:pPr>
        <w:pStyle w:val="Default"/>
        <w:jc w:val="both"/>
        <w:rPr>
          <w:rFonts w:hint="eastAsia"/>
          <w:lang w:val="en-US" w:eastAsia="zh-CN"/>
        </w:rPr>
      </w:pPr>
    </w:p>
    <w:p w:rsidR="00000000" w:rsidRDefault="007B1344">
      <w:pPr>
        <w:pStyle w:val="Default"/>
        <w:rPr>
          <w:rFonts w:hint="eastAsia"/>
        </w:rPr>
      </w:pPr>
      <w:r>
        <w:rPr>
          <w:rFonts w:hint="eastAsia"/>
        </w:rPr>
        <w:t>附件</w:t>
      </w:r>
      <w:r>
        <w:rPr>
          <w:rFonts w:hint="eastAsia"/>
        </w:rPr>
        <w:t xml:space="preserve">1 </w:t>
      </w:r>
      <w:r>
        <w:rPr>
          <w:rFonts w:hint="eastAsia"/>
        </w:rPr>
        <w:t>环评委托函</w:t>
      </w:r>
    </w:p>
    <w:p w:rsidR="00000000" w:rsidRDefault="007B1344">
      <w:pPr>
        <w:pStyle w:val="Default"/>
        <w:rPr>
          <w:rFonts w:hint="eastAsia"/>
        </w:rPr>
      </w:pPr>
    </w:p>
    <w:p w:rsidR="00000000" w:rsidRDefault="007B1344">
      <w:pPr>
        <w:pStyle w:val="Default"/>
        <w:sectPr w:rsidR="00000000">
          <w:pgSz w:w="11906" w:h="16838"/>
          <w:pgMar w:top="1440" w:right="1800" w:bottom="1440" w:left="1800" w:header="851" w:footer="992" w:gutter="0"/>
          <w:cols w:space="720"/>
          <w:docGrid w:type="lines" w:linePitch="312"/>
        </w:sectPr>
      </w:pPr>
      <w:r>
        <w:rPr>
          <w:noProof/>
        </w:rPr>
        <w:drawing>
          <wp:inline distT="0" distB="0" distL="0" distR="0">
            <wp:extent cx="5220335" cy="7400290"/>
            <wp:effectExtent l="19050" t="0" r="0" b="0"/>
            <wp:docPr id="31" name="图片 38" descr="附件1 委托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附件1 委托函2"/>
                    <pic:cNvPicPr>
                      <a:picLocks noChangeAspect="1" noChangeArrowheads="1"/>
                    </pic:cNvPicPr>
                  </pic:nvPicPr>
                  <pic:blipFill>
                    <a:blip r:embed="rId39" cstate="print"/>
                    <a:srcRect/>
                    <a:stretch>
                      <a:fillRect/>
                    </a:stretch>
                  </pic:blipFill>
                  <pic:spPr bwMode="auto">
                    <a:xfrm>
                      <a:off x="0" y="0"/>
                      <a:ext cx="5220335" cy="7400290"/>
                    </a:xfrm>
                    <a:prstGeom prst="rect">
                      <a:avLst/>
                    </a:prstGeom>
                    <a:noFill/>
                    <a:ln w="9525" cmpd="sng">
                      <a:noFill/>
                      <a:miter lim="800000"/>
                      <a:headEnd/>
                      <a:tailEnd/>
                    </a:ln>
                  </pic:spPr>
                </pic:pic>
              </a:graphicData>
            </a:graphic>
          </wp:inline>
        </w:drawing>
      </w:r>
    </w:p>
    <w:p w:rsidR="00000000" w:rsidRDefault="007B1344">
      <w:pPr>
        <w:pStyle w:val="Default"/>
        <w:rPr>
          <w:rFonts w:hint="eastAsia"/>
        </w:rPr>
      </w:pPr>
      <w:r>
        <w:rPr>
          <w:rFonts w:hint="eastAsia"/>
        </w:rPr>
        <w:lastRenderedPageBreak/>
        <w:t>附件</w:t>
      </w:r>
      <w:r>
        <w:rPr>
          <w:rFonts w:hint="eastAsia"/>
        </w:rPr>
        <w:t xml:space="preserve">2 </w:t>
      </w:r>
      <w:r>
        <w:rPr>
          <w:rFonts w:hint="eastAsia"/>
        </w:rPr>
        <w:t>环境质量现状监测检测报告</w:t>
      </w:r>
    </w:p>
    <w:p w:rsidR="00000000" w:rsidRDefault="007B1344">
      <w:pPr>
        <w:pStyle w:val="Default"/>
        <w:rPr>
          <w:rFonts w:hint="eastAsia"/>
        </w:rPr>
      </w:pPr>
      <w:r>
        <w:rPr>
          <w:rFonts w:hint="eastAsia"/>
          <w:noProof/>
        </w:rPr>
        <w:drawing>
          <wp:inline distT="0" distB="0" distL="0" distR="0">
            <wp:extent cx="5262880" cy="7442835"/>
            <wp:effectExtent l="19050" t="0" r="0" b="0"/>
            <wp:docPr id="32" name="图片 125" descr="湖南高速衡阳物流港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 descr="湖南高速衡阳物流港_00"/>
                    <pic:cNvPicPr>
                      <a:picLocks noChangeAspect="1" noChangeArrowheads="1"/>
                    </pic:cNvPicPr>
                  </pic:nvPicPr>
                  <pic:blipFill>
                    <a:blip r:embed="rId40"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p>
    <w:p w:rsidR="00000000" w:rsidRDefault="007B1344">
      <w:pPr>
        <w:pStyle w:val="Default"/>
        <w:rPr>
          <w:rFonts w:hint="eastAsia"/>
        </w:rPr>
      </w:pPr>
      <w:r>
        <w:rPr>
          <w:noProof/>
        </w:rPr>
        <w:lastRenderedPageBreak/>
        <w:drawing>
          <wp:inline distT="0" distB="0" distL="0" distR="0">
            <wp:extent cx="5262880" cy="7442835"/>
            <wp:effectExtent l="19050" t="0" r="0" b="0"/>
            <wp:docPr id="33" name="图片 126" descr="湖南高速衡阳物流港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descr="湖南高速衡阳物流港_01"/>
                    <pic:cNvPicPr>
                      <a:picLocks noChangeAspect="1" noChangeArrowheads="1"/>
                    </pic:cNvPicPr>
                  </pic:nvPicPr>
                  <pic:blipFill>
                    <a:blip r:embed="rId41"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noProof/>
        </w:rPr>
        <w:drawing>
          <wp:inline distT="0" distB="0" distL="0" distR="0">
            <wp:extent cx="5262880" cy="7442835"/>
            <wp:effectExtent l="19050" t="0" r="0" b="0"/>
            <wp:docPr id="34" name="图片 127" descr="湖南高速衡阳物流港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descr="湖南高速衡阳物流港_02"/>
                    <pic:cNvPicPr>
                      <a:picLocks noChangeAspect="1" noChangeArrowheads="1"/>
                    </pic:cNvPicPr>
                  </pic:nvPicPr>
                  <pic:blipFill>
                    <a:blip r:embed="rId42"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noProof/>
        </w:rPr>
        <w:drawing>
          <wp:inline distT="0" distB="0" distL="0" distR="0">
            <wp:extent cx="5262880" cy="7442835"/>
            <wp:effectExtent l="19050" t="0" r="0" b="0"/>
            <wp:docPr id="35" name="图片 128" descr="湖南高速衡阳物流港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 descr="湖南高速衡阳物流港_03"/>
                    <pic:cNvPicPr>
                      <a:picLocks noChangeAspect="1" noChangeArrowheads="1"/>
                    </pic:cNvPicPr>
                  </pic:nvPicPr>
                  <pic:blipFill>
                    <a:blip r:embed="rId43"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noProof/>
        </w:rPr>
        <w:drawing>
          <wp:inline distT="0" distB="0" distL="0" distR="0">
            <wp:extent cx="5262880" cy="7442835"/>
            <wp:effectExtent l="19050" t="0" r="0" b="0"/>
            <wp:docPr id="36" name="图片 129" descr="湖南高速衡阳物流港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descr="湖南高速衡阳物流港_04"/>
                    <pic:cNvPicPr>
                      <a:picLocks noChangeAspect="1" noChangeArrowheads="1"/>
                    </pic:cNvPicPr>
                  </pic:nvPicPr>
                  <pic:blipFill>
                    <a:blip r:embed="rId44"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noProof/>
        </w:rPr>
        <w:drawing>
          <wp:inline distT="0" distB="0" distL="0" distR="0">
            <wp:extent cx="5262880" cy="7442835"/>
            <wp:effectExtent l="19050" t="0" r="0" b="0"/>
            <wp:docPr id="37" name="图片 130" descr="湖南高速衡阳物流港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descr="湖南高速衡阳物流港_05"/>
                    <pic:cNvPicPr>
                      <a:picLocks noChangeAspect="1" noChangeArrowheads="1"/>
                    </pic:cNvPicPr>
                  </pic:nvPicPr>
                  <pic:blipFill>
                    <a:blip r:embed="rId45"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noProof/>
        </w:rPr>
        <w:drawing>
          <wp:inline distT="0" distB="0" distL="0" distR="0">
            <wp:extent cx="5262880" cy="7442835"/>
            <wp:effectExtent l="19050" t="0" r="0" b="0"/>
            <wp:docPr id="38" name="图片 131" descr="湖南高速衡阳物流港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湖南高速衡阳物流港_06"/>
                    <pic:cNvPicPr>
                      <a:picLocks noChangeAspect="1" noChangeArrowheads="1"/>
                    </pic:cNvPicPr>
                  </pic:nvPicPr>
                  <pic:blipFill>
                    <a:blip r:embed="rId46"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p>
    <w:p w:rsidR="00000000" w:rsidRDefault="007B1344">
      <w:pPr>
        <w:pStyle w:val="Default"/>
        <w:rPr>
          <w:rFonts w:hint="eastAsia"/>
        </w:rPr>
        <w:sectPr w:rsidR="00000000">
          <w:pgSz w:w="11906" w:h="16838"/>
          <w:pgMar w:top="1440" w:right="1800" w:bottom="1440" w:left="1800" w:header="851" w:footer="992" w:gutter="0"/>
          <w:cols w:space="720"/>
          <w:docGrid w:type="lines" w:linePitch="312"/>
        </w:sectPr>
      </w:pPr>
      <w:r>
        <w:rPr>
          <w:rFonts w:hint="eastAsia"/>
          <w:noProof/>
        </w:rPr>
        <w:lastRenderedPageBreak/>
        <w:drawing>
          <wp:inline distT="0" distB="0" distL="0" distR="0">
            <wp:extent cx="5262880" cy="7442835"/>
            <wp:effectExtent l="19050" t="0" r="0" b="0"/>
            <wp:docPr id="39" name="图片 132" descr="湖南高速衡阳物流港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descr="湖南高速衡阳物流港_07"/>
                    <pic:cNvPicPr>
                      <a:picLocks noChangeAspect="1" noChangeArrowheads="1"/>
                    </pic:cNvPicPr>
                  </pic:nvPicPr>
                  <pic:blipFill>
                    <a:blip r:embed="rId47"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rFonts w:hint="eastAsia"/>
          <w:noProof/>
        </w:rPr>
        <w:drawing>
          <wp:inline distT="0" distB="0" distL="0" distR="0">
            <wp:extent cx="5262880" cy="7442835"/>
            <wp:effectExtent l="19050" t="0" r="0" b="0"/>
            <wp:docPr id="40" name="图片 133" descr="湖南高速衡阳物流港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3" descr="湖南高速衡阳物流港_08"/>
                    <pic:cNvPicPr>
                      <a:picLocks noChangeAspect="1" noChangeArrowheads="1"/>
                    </pic:cNvPicPr>
                  </pic:nvPicPr>
                  <pic:blipFill>
                    <a:blip r:embed="rId48"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rFonts w:hint="eastAsia"/>
          <w:noProof/>
        </w:rPr>
        <w:drawing>
          <wp:inline distT="0" distB="0" distL="0" distR="0">
            <wp:extent cx="5262880" cy="7442835"/>
            <wp:effectExtent l="19050" t="0" r="0" b="0"/>
            <wp:docPr id="41" name="图片 134" descr="湖南高速衡阳物流港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 descr="湖南高速衡阳物流港_09"/>
                    <pic:cNvPicPr>
                      <a:picLocks noChangeAspect="1" noChangeArrowheads="1"/>
                    </pic:cNvPicPr>
                  </pic:nvPicPr>
                  <pic:blipFill>
                    <a:blip r:embed="rId49"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rFonts w:hint="eastAsia"/>
          <w:noProof/>
        </w:rPr>
        <w:drawing>
          <wp:inline distT="0" distB="0" distL="0" distR="0">
            <wp:extent cx="5262880" cy="7442835"/>
            <wp:effectExtent l="19050" t="0" r="0" b="0"/>
            <wp:docPr id="42" name="图片 135" descr="湖南高速衡阳物流港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descr="湖南高速衡阳物流港_10"/>
                    <pic:cNvPicPr>
                      <a:picLocks noChangeAspect="1" noChangeArrowheads="1"/>
                    </pic:cNvPicPr>
                  </pic:nvPicPr>
                  <pic:blipFill>
                    <a:blip r:embed="rId50"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rFonts w:hint="eastAsia"/>
          <w:noProof/>
        </w:rPr>
        <w:drawing>
          <wp:inline distT="0" distB="0" distL="0" distR="0">
            <wp:extent cx="5262880" cy="7442835"/>
            <wp:effectExtent l="19050" t="0" r="0" b="0"/>
            <wp:docPr id="43" name="图片 136" descr="湖南高速衡阳物流港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descr="湖南高速衡阳物流港_11"/>
                    <pic:cNvPicPr>
                      <a:picLocks noChangeAspect="1" noChangeArrowheads="1"/>
                    </pic:cNvPicPr>
                  </pic:nvPicPr>
                  <pic:blipFill>
                    <a:blip r:embed="rId51"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rFonts w:hint="eastAsia"/>
          <w:noProof/>
        </w:rPr>
        <w:drawing>
          <wp:inline distT="0" distB="0" distL="0" distR="0">
            <wp:extent cx="5262880" cy="7442835"/>
            <wp:effectExtent l="19050" t="0" r="0" b="0"/>
            <wp:docPr id="44" name="图片 85" descr="20221007174508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descr="20221007174508_12"/>
                    <pic:cNvPicPr>
                      <a:picLocks noChangeAspect="1" noChangeArrowheads="1"/>
                    </pic:cNvPicPr>
                  </pic:nvPicPr>
                  <pic:blipFill>
                    <a:blip r:embed="rId52"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r>
        <w:rPr>
          <w:rFonts w:hint="eastAsia"/>
          <w:noProof/>
        </w:rPr>
        <w:drawing>
          <wp:inline distT="0" distB="0" distL="0" distR="0">
            <wp:extent cx="5262880" cy="7442835"/>
            <wp:effectExtent l="19050" t="0" r="0" b="0"/>
            <wp:docPr id="45" name="图片 86" descr="20221007174508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20221007174508_13"/>
                    <pic:cNvPicPr>
                      <a:picLocks noChangeAspect="1" noChangeArrowheads="1"/>
                    </pic:cNvPicPr>
                  </pic:nvPicPr>
                  <pic:blipFill>
                    <a:blip r:embed="rId53" cstate="print"/>
                    <a:srcRect/>
                    <a:stretch>
                      <a:fillRect/>
                    </a:stretch>
                  </pic:blipFill>
                  <pic:spPr bwMode="auto">
                    <a:xfrm>
                      <a:off x="0" y="0"/>
                      <a:ext cx="5262880" cy="7442835"/>
                    </a:xfrm>
                    <a:prstGeom prst="rect">
                      <a:avLst/>
                    </a:prstGeom>
                    <a:noFill/>
                    <a:ln w="9525" cmpd="sng">
                      <a:noFill/>
                      <a:miter lim="800000"/>
                      <a:headEnd/>
                      <a:tailEnd/>
                    </a:ln>
                  </pic:spPr>
                </pic:pic>
              </a:graphicData>
            </a:graphic>
          </wp:inline>
        </w:drawing>
      </w:r>
    </w:p>
    <w:bookmarkEnd w:id="13"/>
    <w:p w:rsidR="00000000" w:rsidRDefault="007B1344">
      <w:pPr>
        <w:rPr>
          <w:rFonts w:hint="eastAsia"/>
          <w:color w:val="000000"/>
        </w:rPr>
      </w:pPr>
      <w:r>
        <w:rPr>
          <w:rFonts w:hint="eastAsia"/>
          <w:color w:val="000000"/>
        </w:rPr>
        <w:lastRenderedPageBreak/>
        <w:t>附件</w:t>
      </w:r>
      <w:r>
        <w:rPr>
          <w:rFonts w:hint="eastAsia"/>
          <w:color w:val="000000"/>
        </w:rPr>
        <w:t xml:space="preserve">3 </w:t>
      </w:r>
      <w:r>
        <w:rPr>
          <w:rFonts w:hint="eastAsia"/>
          <w:color w:val="000000"/>
        </w:rPr>
        <w:t>项目备案证明</w:t>
      </w:r>
    </w:p>
    <w:p w:rsidR="00000000" w:rsidRDefault="007B1344">
      <w:pPr>
        <w:rPr>
          <w:rFonts w:hint="eastAsia"/>
          <w:color w:val="000000"/>
        </w:rPr>
      </w:pPr>
      <w:r>
        <w:rPr>
          <w:noProof/>
          <w:color w:val="000000"/>
        </w:rPr>
        <w:drawing>
          <wp:inline distT="0" distB="0" distL="0" distR="0">
            <wp:extent cx="5273675" cy="7453630"/>
            <wp:effectExtent l="19050" t="0" r="3175" b="0"/>
            <wp:docPr id="46" name="图片 52" descr="附件3 湖南高速衡阳物流港备案证明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附件3 湖南高速衡阳物流港备案证明_页面_1"/>
                    <pic:cNvPicPr>
                      <a:picLocks noChangeAspect="1" noChangeArrowheads="1"/>
                    </pic:cNvPicPr>
                  </pic:nvPicPr>
                  <pic:blipFill>
                    <a:blip r:embed="rId54" cstate="print"/>
                    <a:srcRect/>
                    <a:stretch>
                      <a:fillRect/>
                    </a:stretch>
                  </pic:blipFill>
                  <pic:spPr bwMode="auto">
                    <a:xfrm>
                      <a:off x="0" y="0"/>
                      <a:ext cx="5273675" cy="7453630"/>
                    </a:xfrm>
                    <a:prstGeom prst="rect">
                      <a:avLst/>
                    </a:prstGeom>
                    <a:noFill/>
                    <a:ln w="9525" cmpd="sng">
                      <a:noFill/>
                      <a:miter lim="800000"/>
                      <a:headEnd/>
                      <a:tailEnd/>
                    </a:ln>
                  </pic:spPr>
                </pic:pic>
              </a:graphicData>
            </a:graphic>
          </wp:inline>
        </w:drawing>
      </w:r>
      <w:r>
        <w:rPr>
          <w:noProof/>
          <w:color w:val="000000"/>
        </w:rPr>
        <w:drawing>
          <wp:inline distT="0" distB="0" distL="0" distR="0">
            <wp:extent cx="5273675" cy="7453630"/>
            <wp:effectExtent l="19050" t="0" r="3175" b="0"/>
            <wp:docPr id="47" name="图片 53" descr="附件4 备案变更证明(2)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descr="附件4 备案变更证明(2)_页面_1"/>
                    <pic:cNvPicPr>
                      <a:picLocks noChangeAspect="1" noChangeArrowheads="1"/>
                    </pic:cNvPicPr>
                  </pic:nvPicPr>
                  <pic:blipFill>
                    <a:blip r:embed="rId55" cstate="print"/>
                    <a:srcRect/>
                    <a:stretch>
                      <a:fillRect/>
                    </a:stretch>
                  </pic:blipFill>
                  <pic:spPr bwMode="auto">
                    <a:xfrm>
                      <a:off x="0" y="0"/>
                      <a:ext cx="5273675" cy="7453630"/>
                    </a:xfrm>
                    <a:prstGeom prst="rect">
                      <a:avLst/>
                    </a:prstGeom>
                    <a:noFill/>
                    <a:ln w="9525" cmpd="sng">
                      <a:noFill/>
                      <a:miter lim="800000"/>
                      <a:headEnd/>
                      <a:tailEnd/>
                    </a:ln>
                  </pic:spPr>
                </pic:pic>
              </a:graphicData>
            </a:graphic>
          </wp:inline>
        </w:drawing>
      </w:r>
      <w:r>
        <w:rPr>
          <w:noProof/>
          <w:color w:val="000000"/>
        </w:rPr>
        <w:drawing>
          <wp:inline distT="0" distB="0" distL="0" distR="0">
            <wp:extent cx="5273675" cy="7453630"/>
            <wp:effectExtent l="19050" t="0" r="3175" b="0"/>
            <wp:docPr id="48" name="图片 54" descr="附件4 备案变更证明(2)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附件4 备案变更证明(2)_页面_2"/>
                    <pic:cNvPicPr>
                      <a:picLocks noChangeAspect="1" noChangeArrowheads="1"/>
                    </pic:cNvPicPr>
                  </pic:nvPicPr>
                  <pic:blipFill>
                    <a:blip r:embed="rId56" cstate="print"/>
                    <a:srcRect/>
                    <a:stretch>
                      <a:fillRect/>
                    </a:stretch>
                  </pic:blipFill>
                  <pic:spPr bwMode="auto">
                    <a:xfrm>
                      <a:off x="0" y="0"/>
                      <a:ext cx="5273675" cy="7453630"/>
                    </a:xfrm>
                    <a:prstGeom prst="rect">
                      <a:avLst/>
                    </a:prstGeom>
                    <a:noFill/>
                    <a:ln w="9525" cmpd="sng">
                      <a:noFill/>
                      <a:miter lim="800000"/>
                      <a:headEnd/>
                      <a:tailEnd/>
                    </a:ln>
                  </pic:spPr>
                </pic:pic>
              </a:graphicData>
            </a:graphic>
          </wp:inline>
        </w:drawing>
      </w:r>
      <w:r>
        <w:rPr>
          <w:color w:val="000000"/>
        </w:rPr>
        <w:br w:type="page"/>
      </w:r>
      <w:r>
        <w:rPr>
          <w:rFonts w:hint="eastAsia"/>
          <w:color w:val="000000"/>
        </w:rPr>
        <w:lastRenderedPageBreak/>
        <w:t>附件</w:t>
      </w:r>
      <w:r>
        <w:rPr>
          <w:rFonts w:hint="eastAsia"/>
          <w:color w:val="000000"/>
        </w:rPr>
        <w:t xml:space="preserve">4 </w:t>
      </w:r>
      <w:r>
        <w:rPr>
          <w:rFonts w:hint="eastAsia"/>
          <w:color w:val="000000"/>
        </w:rPr>
        <w:t>项目规划意见</w:t>
      </w:r>
    </w:p>
    <w:p w:rsidR="00000000" w:rsidRDefault="007B1344">
      <w:pPr>
        <w:pStyle w:val="Default"/>
        <w:jc w:val="center"/>
        <w:rPr>
          <w:rFonts w:hint="eastAsia"/>
        </w:rPr>
      </w:pPr>
      <w:r>
        <w:rPr>
          <w:noProof/>
        </w:rPr>
        <w:drawing>
          <wp:inline distT="0" distB="0" distL="0" distR="0">
            <wp:extent cx="5224145" cy="7392670"/>
            <wp:effectExtent l="19050" t="0" r="0" b="0"/>
            <wp:docPr id="249" name="图片 366" descr="附件5 项目规划条件通知书（2022）4号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6" descr="附件5 项目规划条件通知书（2022）4号_页面_1"/>
                    <pic:cNvPicPr>
                      <a:picLocks noChangeAspect="1" noChangeArrowheads="1"/>
                    </pic:cNvPicPr>
                  </pic:nvPicPr>
                  <pic:blipFill>
                    <a:blip r:embed="rId57" cstate="print"/>
                    <a:srcRect/>
                    <a:stretch>
                      <a:fillRect/>
                    </a:stretch>
                  </pic:blipFill>
                  <pic:spPr bwMode="auto">
                    <a:xfrm>
                      <a:off x="0" y="0"/>
                      <a:ext cx="5224145" cy="7392670"/>
                    </a:xfrm>
                    <a:prstGeom prst="rect">
                      <a:avLst/>
                    </a:prstGeom>
                    <a:noFill/>
                    <a:ln w="9525" cmpd="sng">
                      <a:noFill/>
                      <a:miter lim="800000"/>
                      <a:headEnd/>
                      <a:tailEnd/>
                    </a:ln>
                  </pic:spPr>
                </pic:pic>
              </a:graphicData>
            </a:graphic>
          </wp:inline>
        </w:drawing>
      </w:r>
      <w:r>
        <w:rPr>
          <w:noProof/>
        </w:rPr>
        <w:drawing>
          <wp:inline distT="0" distB="0" distL="0" distR="0">
            <wp:extent cx="5320665" cy="7529195"/>
            <wp:effectExtent l="19050" t="0" r="0" b="0"/>
            <wp:docPr id="250" name="图片 367" descr="附件5 项目规划条件通知书（2022）4号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7" descr="附件5 项目规划条件通知书（2022）4号_页面_2"/>
                    <pic:cNvPicPr>
                      <a:picLocks noChangeAspect="1" noChangeArrowheads="1"/>
                    </pic:cNvPicPr>
                  </pic:nvPicPr>
                  <pic:blipFill>
                    <a:blip r:embed="rId58" cstate="print"/>
                    <a:srcRect/>
                    <a:stretch>
                      <a:fillRect/>
                    </a:stretch>
                  </pic:blipFill>
                  <pic:spPr bwMode="auto">
                    <a:xfrm>
                      <a:off x="0" y="0"/>
                      <a:ext cx="5320665" cy="7529195"/>
                    </a:xfrm>
                    <a:prstGeom prst="rect">
                      <a:avLst/>
                    </a:prstGeom>
                    <a:noFill/>
                    <a:ln w="9525" cmpd="sng">
                      <a:noFill/>
                      <a:miter lim="800000"/>
                      <a:headEnd/>
                      <a:tailEnd/>
                    </a:ln>
                  </pic:spPr>
                </pic:pic>
              </a:graphicData>
            </a:graphic>
          </wp:inline>
        </w:drawing>
      </w:r>
    </w:p>
    <w:p w:rsidR="00000000" w:rsidRDefault="007B1344">
      <w:pPr>
        <w:pStyle w:val="Default"/>
        <w:jc w:val="center"/>
        <w:rPr>
          <w:rFonts w:hint="eastAsia"/>
        </w:rPr>
      </w:pPr>
      <w:r>
        <w:rPr>
          <w:noProof/>
        </w:rPr>
        <w:lastRenderedPageBreak/>
        <w:drawing>
          <wp:inline distT="0" distB="0" distL="0" distR="0">
            <wp:extent cx="5266055" cy="7899400"/>
            <wp:effectExtent l="19050" t="0" r="0" b="0"/>
            <wp:docPr id="251" name="图片 368" descr="附件5 项目规划条件通知书（2022）4号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8" descr="附件5 项目规划条件通知书（2022）4号_页面_3"/>
                    <pic:cNvPicPr>
                      <a:picLocks noChangeAspect="1" noChangeArrowheads="1"/>
                    </pic:cNvPicPr>
                  </pic:nvPicPr>
                  <pic:blipFill>
                    <a:blip r:embed="rId59" cstate="print"/>
                    <a:srcRect/>
                    <a:stretch>
                      <a:fillRect/>
                    </a:stretch>
                  </pic:blipFill>
                  <pic:spPr bwMode="auto">
                    <a:xfrm>
                      <a:off x="0" y="0"/>
                      <a:ext cx="5266055" cy="7899400"/>
                    </a:xfrm>
                    <a:prstGeom prst="rect">
                      <a:avLst/>
                    </a:prstGeom>
                    <a:noFill/>
                    <a:ln w="9525" cmpd="sng">
                      <a:noFill/>
                      <a:miter lim="800000"/>
                      <a:headEnd/>
                      <a:tailEnd/>
                    </a:ln>
                  </pic:spPr>
                </pic:pic>
              </a:graphicData>
            </a:graphic>
          </wp:inline>
        </w:drawing>
      </w:r>
    </w:p>
    <w:p w:rsidR="00000000" w:rsidRDefault="007B1344">
      <w:pPr>
        <w:pStyle w:val="Default"/>
        <w:rPr>
          <w:rFonts w:hint="eastAsia"/>
        </w:rPr>
      </w:pPr>
      <w:r>
        <w:rPr>
          <w:rFonts w:hint="eastAsia"/>
          <w:noProof/>
        </w:rPr>
        <w:lastRenderedPageBreak/>
        <w:drawing>
          <wp:inline distT="0" distB="0" distL="0" distR="0">
            <wp:extent cx="7463790" cy="5337810"/>
            <wp:effectExtent l="0" t="1066800" r="0" b="1043940"/>
            <wp:docPr id="52" name="图片 67" descr="规划蓝线图（2022）4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规划蓝线图（2022）4号_00"/>
                    <pic:cNvPicPr>
                      <a:picLocks noChangeAspect="1" noChangeArrowheads="1"/>
                    </pic:cNvPicPr>
                  </pic:nvPicPr>
                  <pic:blipFill>
                    <a:blip r:embed="rId60" cstate="print"/>
                    <a:srcRect/>
                    <a:stretch>
                      <a:fillRect/>
                    </a:stretch>
                  </pic:blipFill>
                  <pic:spPr bwMode="auto">
                    <a:xfrm rot="5400000">
                      <a:off x="0" y="0"/>
                      <a:ext cx="7463790" cy="5337810"/>
                    </a:xfrm>
                    <a:prstGeom prst="rect">
                      <a:avLst/>
                    </a:prstGeom>
                    <a:noFill/>
                    <a:ln w="9525" cmpd="sng">
                      <a:noFill/>
                      <a:miter lim="800000"/>
                      <a:headEnd/>
                      <a:tailEnd/>
                    </a:ln>
                  </pic:spPr>
                </pic:pic>
              </a:graphicData>
            </a:graphic>
          </wp:inline>
        </w:drawing>
      </w:r>
    </w:p>
    <w:p w:rsidR="00000000" w:rsidRDefault="007B1344">
      <w:pPr>
        <w:rPr>
          <w:rFonts w:ascii="Times New Roman" w:hAnsi="Times New Roman" w:hint="eastAsia"/>
          <w:color w:val="000000"/>
        </w:rPr>
      </w:pPr>
      <w:r>
        <w:rPr>
          <w:rFonts w:ascii="Times New Roman" w:hAnsi="Times New Roman"/>
          <w:color w:val="000000"/>
        </w:rPr>
        <w:br w:type="page"/>
      </w:r>
      <w:r>
        <w:rPr>
          <w:rFonts w:ascii="Times New Roman" w:hAnsi="Times New Roman" w:hint="eastAsia"/>
          <w:color w:val="000000"/>
        </w:rPr>
        <w:lastRenderedPageBreak/>
        <w:t>附件</w:t>
      </w:r>
      <w:r>
        <w:rPr>
          <w:rFonts w:ascii="Times New Roman" w:hAnsi="Times New Roman" w:hint="eastAsia"/>
          <w:color w:val="000000"/>
        </w:rPr>
        <w:t xml:space="preserve">5 </w:t>
      </w:r>
      <w:r>
        <w:rPr>
          <w:rFonts w:ascii="Times New Roman" w:hAnsi="Times New Roman" w:hint="eastAsia"/>
          <w:color w:val="000000"/>
        </w:rPr>
        <w:t>项目建设用地规划许可证</w:t>
      </w:r>
    </w:p>
    <w:p w:rsidR="00000000" w:rsidRDefault="007B1344">
      <w:pPr>
        <w:rPr>
          <w:rFonts w:ascii="Times New Roman" w:hAnsi="Times New Roman"/>
          <w:color w:val="000000"/>
        </w:rPr>
      </w:pPr>
      <w:r>
        <w:rPr>
          <w:rFonts w:ascii="Times New Roman" w:hAnsi="Times New Roman" w:hint="eastAsia"/>
          <w:noProof/>
          <w:color w:val="000000"/>
        </w:rPr>
        <w:drawing>
          <wp:inline distT="0" distB="0" distL="0" distR="0">
            <wp:extent cx="7644765" cy="5497195"/>
            <wp:effectExtent l="0" t="1066800" r="0" b="1056005"/>
            <wp:docPr id="53" name="图片 62" descr="附件6  建设用地规划许可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附件6  建设用地规划许可证_页面_2"/>
                    <pic:cNvPicPr>
                      <a:picLocks noChangeAspect="1" noChangeArrowheads="1"/>
                    </pic:cNvPicPr>
                  </pic:nvPicPr>
                  <pic:blipFill>
                    <a:blip r:embed="rId61" cstate="print"/>
                    <a:srcRect/>
                    <a:stretch>
                      <a:fillRect/>
                    </a:stretch>
                  </pic:blipFill>
                  <pic:spPr bwMode="auto">
                    <a:xfrm rot="5400000">
                      <a:off x="0" y="0"/>
                      <a:ext cx="7644765" cy="5497195"/>
                    </a:xfrm>
                    <a:prstGeom prst="rect">
                      <a:avLst/>
                    </a:prstGeom>
                    <a:noFill/>
                    <a:ln w="9525" cmpd="sng">
                      <a:noFill/>
                      <a:miter lim="800000"/>
                      <a:headEnd/>
                      <a:tailEnd/>
                    </a:ln>
                    <a:effectLst/>
                  </pic:spPr>
                </pic:pic>
              </a:graphicData>
            </a:graphic>
          </wp:inline>
        </w:drawing>
      </w:r>
    </w:p>
    <w:p w:rsidR="00000000" w:rsidRDefault="007B1344">
      <w:pPr>
        <w:snapToGrid w:val="0"/>
        <w:spacing w:line="360" w:lineRule="auto"/>
        <w:rPr>
          <w:rFonts w:ascii="Times New Roman" w:hAnsi="宋体" w:hint="eastAsia"/>
          <w:color w:val="000000"/>
          <w:sz w:val="24"/>
          <w:szCs w:val="24"/>
        </w:rPr>
      </w:pPr>
      <w:r>
        <w:rPr>
          <w:rFonts w:ascii="Times New Roman" w:hAnsi="宋体"/>
          <w:color w:val="000000"/>
          <w:sz w:val="24"/>
          <w:szCs w:val="24"/>
        </w:rPr>
        <w:br w:type="page"/>
      </w:r>
      <w:r>
        <w:rPr>
          <w:rFonts w:ascii="Times New Roman" w:hAnsi="宋体" w:hint="eastAsia"/>
          <w:color w:val="000000"/>
          <w:sz w:val="24"/>
          <w:szCs w:val="24"/>
        </w:rPr>
        <w:lastRenderedPageBreak/>
        <w:t>附件</w:t>
      </w:r>
      <w:r>
        <w:rPr>
          <w:rFonts w:ascii="Times New Roman" w:hAnsi="宋体" w:hint="eastAsia"/>
          <w:color w:val="000000"/>
          <w:sz w:val="24"/>
          <w:szCs w:val="24"/>
        </w:rPr>
        <w:t xml:space="preserve">6 </w:t>
      </w:r>
      <w:r>
        <w:rPr>
          <w:rFonts w:ascii="Times New Roman" w:hAnsi="宋体" w:hint="eastAsia"/>
          <w:color w:val="000000"/>
          <w:sz w:val="24"/>
          <w:szCs w:val="24"/>
        </w:rPr>
        <w:t>项目用地不动产权证</w:t>
      </w:r>
    </w:p>
    <w:p w:rsidR="00000000" w:rsidRDefault="007B1344">
      <w:pPr>
        <w:pStyle w:val="Default"/>
        <w:rPr>
          <w:rFonts w:hint="eastAsia"/>
        </w:rPr>
      </w:pPr>
      <w:r>
        <w:rPr>
          <w:rFonts w:hint="eastAsia"/>
          <w:noProof/>
        </w:rPr>
        <w:drawing>
          <wp:inline distT="0" distB="0" distL="0" distR="0">
            <wp:extent cx="6560185" cy="5571490"/>
            <wp:effectExtent l="0" t="495300" r="0" b="467360"/>
            <wp:docPr id="54" name="图片 64" descr="附件7 不动产权证书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附件7 不动产权证书_页面_2"/>
                    <pic:cNvPicPr>
                      <a:picLocks noChangeAspect="1" noChangeArrowheads="1"/>
                    </pic:cNvPicPr>
                  </pic:nvPicPr>
                  <pic:blipFill>
                    <a:blip r:embed="rId62" cstate="print"/>
                    <a:srcRect l="9077" r="7924"/>
                    <a:stretch>
                      <a:fillRect/>
                    </a:stretch>
                  </pic:blipFill>
                  <pic:spPr bwMode="auto">
                    <a:xfrm rot="5400000">
                      <a:off x="0" y="0"/>
                      <a:ext cx="6560185" cy="5571490"/>
                    </a:xfrm>
                    <a:prstGeom prst="rect">
                      <a:avLst/>
                    </a:prstGeom>
                    <a:noFill/>
                    <a:ln w="9525" cmpd="sng">
                      <a:noFill/>
                      <a:miter lim="800000"/>
                      <a:headEnd/>
                      <a:tailEnd/>
                    </a:ln>
                    <a:effectLst/>
                  </pic:spPr>
                </pic:pic>
              </a:graphicData>
            </a:graphic>
          </wp:inline>
        </w:drawing>
      </w:r>
      <w:r>
        <w:rPr>
          <w:rFonts w:hint="eastAsia"/>
          <w:noProof/>
        </w:rPr>
        <w:drawing>
          <wp:inline distT="0" distB="0" distL="0" distR="0">
            <wp:extent cx="7315200" cy="5422900"/>
            <wp:effectExtent l="0" t="952500" r="0" b="920750"/>
            <wp:docPr id="55" name="图片 63" descr="附件7 不动产权证书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descr="附件7 不动产权证书_页面_3"/>
                    <pic:cNvPicPr>
                      <a:picLocks noChangeAspect="1" noChangeArrowheads="1"/>
                    </pic:cNvPicPr>
                  </pic:nvPicPr>
                  <pic:blipFill>
                    <a:blip r:embed="rId63" cstate="print"/>
                    <a:srcRect r="4730"/>
                    <a:stretch>
                      <a:fillRect/>
                    </a:stretch>
                  </pic:blipFill>
                  <pic:spPr bwMode="auto">
                    <a:xfrm rot="5400000">
                      <a:off x="0" y="0"/>
                      <a:ext cx="7315200" cy="5422900"/>
                    </a:xfrm>
                    <a:prstGeom prst="rect">
                      <a:avLst/>
                    </a:prstGeom>
                    <a:noFill/>
                    <a:ln w="9525" cmpd="sng">
                      <a:noFill/>
                      <a:miter lim="800000"/>
                      <a:headEnd/>
                      <a:tailEnd/>
                    </a:ln>
                    <a:effectLst/>
                  </pic:spPr>
                </pic:pic>
              </a:graphicData>
            </a:graphic>
          </wp:inline>
        </w:drawing>
      </w:r>
    </w:p>
    <w:p w:rsidR="00000000" w:rsidRDefault="007B1344">
      <w:pPr>
        <w:pStyle w:val="Default"/>
        <w:rPr>
          <w:rFonts w:hint="eastAsia"/>
        </w:rPr>
      </w:pPr>
      <w:r>
        <w:rPr>
          <w:rFonts w:hint="eastAsia"/>
          <w:noProof/>
        </w:rPr>
        <w:lastRenderedPageBreak/>
        <w:drawing>
          <wp:inline distT="0" distB="0" distL="0" distR="0">
            <wp:extent cx="7230110" cy="5135245"/>
            <wp:effectExtent l="0" t="1047750" r="0" b="1036955"/>
            <wp:docPr id="56" name="图片 60" descr="附件7 不动产权证书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附件7 不动产权证书_页面_4"/>
                    <pic:cNvPicPr>
                      <a:picLocks noChangeAspect="1" noChangeArrowheads="1"/>
                    </pic:cNvPicPr>
                  </pic:nvPicPr>
                  <pic:blipFill>
                    <a:blip r:embed="rId64" cstate="print"/>
                    <a:srcRect l="9491" t="4776" r="7059" b="11214"/>
                    <a:stretch>
                      <a:fillRect/>
                    </a:stretch>
                  </pic:blipFill>
                  <pic:spPr bwMode="auto">
                    <a:xfrm rot="5400000">
                      <a:off x="0" y="0"/>
                      <a:ext cx="7230110" cy="5135245"/>
                    </a:xfrm>
                    <a:prstGeom prst="rect">
                      <a:avLst/>
                    </a:prstGeom>
                    <a:noFill/>
                    <a:ln w="9525" cmpd="sng">
                      <a:noFill/>
                      <a:miter lim="800000"/>
                      <a:headEnd/>
                      <a:tailEnd/>
                    </a:ln>
                    <a:effectLst/>
                  </pic:spPr>
                </pic:pic>
              </a:graphicData>
            </a:graphic>
          </wp:inline>
        </w:drawing>
      </w:r>
    </w:p>
    <w:p w:rsidR="00000000" w:rsidRDefault="007B1344">
      <w:pPr>
        <w:pStyle w:val="Default"/>
        <w:sectPr w:rsidR="00000000">
          <w:headerReference w:type="default" r:id="rId65"/>
          <w:footerReference w:type="even" r:id="rId66"/>
          <w:pgSz w:w="11906" w:h="16838"/>
          <w:pgMar w:top="1440" w:right="1797" w:bottom="1440" w:left="1797" w:header="851" w:footer="992" w:gutter="0"/>
          <w:cols w:space="720"/>
          <w:docGrid w:type="lines" w:linePitch="312"/>
        </w:sectPr>
      </w:pPr>
    </w:p>
    <w:p w:rsidR="00000000" w:rsidRDefault="007B1344">
      <w:pPr>
        <w:pStyle w:val="Default"/>
        <w:rPr>
          <w:rFonts w:hint="eastAsia"/>
        </w:rPr>
      </w:pPr>
      <w:r>
        <w:rPr>
          <w:rFonts w:hint="eastAsia"/>
        </w:rPr>
        <w:lastRenderedPageBreak/>
        <w:t>附件</w:t>
      </w:r>
      <w:r>
        <w:rPr>
          <w:rFonts w:hint="eastAsia"/>
        </w:rPr>
        <w:t xml:space="preserve">7 </w:t>
      </w:r>
      <w:r>
        <w:rPr>
          <w:rFonts w:hint="eastAsia"/>
        </w:rPr>
        <w:t>建设单位营业执照</w:t>
      </w:r>
    </w:p>
    <w:p w:rsidR="00000000" w:rsidRDefault="007B1344">
      <w:pPr>
        <w:pStyle w:val="Default"/>
        <w:jc w:val="center"/>
        <w:rPr>
          <w:rFonts w:hint="eastAsia"/>
          <w:lang w:val="en-US" w:eastAsia="zh-CN"/>
        </w:rPr>
      </w:pPr>
      <w:r>
        <w:rPr>
          <w:noProof/>
        </w:rPr>
        <w:drawing>
          <wp:inline distT="0" distB="0" distL="0" distR="0">
            <wp:extent cx="8145780" cy="4852035"/>
            <wp:effectExtent l="19050" t="0" r="7620" b="0"/>
            <wp:docPr id="25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2"/>
                    <pic:cNvPicPr>
                      <a:picLocks noChangeAspect="1" noChangeArrowheads="1"/>
                    </pic:cNvPicPr>
                  </pic:nvPicPr>
                  <pic:blipFill>
                    <a:blip r:embed="rId67" cstate="print"/>
                    <a:srcRect/>
                    <a:stretch>
                      <a:fillRect/>
                    </a:stretch>
                  </pic:blipFill>
                  <pic:spPr bwMode="auto">
                    <a:xfrm>
                      <a:off x="0" y="0"/>
                      <a:ext cx="8145780" cy="4852035"/>
                    </a:xfrm>
                    <a:prstGeom prst="rect">
                      <a:avLst/>
                    </a:prstGeom>
                    <a:noFill/>
                    <a:ln w="9525" cmpd="sng">
                      <a:noFill/>
                      <a:miter lim="800000"/>
                      <a:headEnd/>
                      <a:tailEnd/>
                    </a:ln>
                  </pic:spPr>
                </pic:pic>
              </a:graphicData>
            </a:graphic>
          </wp:inline>
        </w:drawing>
      </w:r>
    </w:p>
    <w:p w:rsidR="00000000" w:rsidRDefault="007B1344">
      <w:pPr>
        <w:pStyle w:val="Default"/>
        <w:jc w:val="center"/>
        <w:rPr>
          <w:lang w:val="en-US" w:eastAsia="zh-CN"/>
        </w:rPr>
        <w:sectPr w:rsidR="00000000">
          <w:pgSz w:w="16838" w:h="11906" w:orient="landscape"/>
          <w:pgMar w:top="1797" w:right="1440" w:bottom="1797" w:left="1440" w:header="851" w:footer="992" w:gutter="0"/>
          <w:cols w:space="720"/>
          <w:docGrid w:type="lines" w:linePitch="312"/>
        </w:sectPr>
      </w:pPr>
    </w:p>
    <w:p w:rsidR="00000000" w:rsidRDefault="007B1344">
      <w:pPr>
        <w:pStyle w:val="Default"/>
        <w:rPr>
          <w:rFonts w:hint="eastAsia"/>
        </w:rPr>
      </w:pPr>
      <w:r>
        <w:rPr>
          <w:rFonts w:hint="eastAsia"/>
        </w:rPr>
        <w:lastRenderedPageBreak/>
        <w:t>附件</w:t>
      </w:r>
      <w:r>
        <w:rPr>
          <w:rFonts w:hint="eastAsia"/>
        </w:rPr>
        <w:t xml:space="preserve">8 </w:t>
      </w:r>
      <w:r>
        <w:rPr>
          <w:rFonts w:hint="eastAsia"/>
        </w:rPr>
        <w:t>国土空间规划委员会会议纪要</w:t>
      </w:r>
    </w:p>
    <w:p w:rsidR="00000000" w:rsidRDefault="007B1344">
      <w:pPr>
        <w:pStyle w:val="Default"/>
        <w:jc w:val="center"/>
        <w:rPr>
          <w:lang w:val="en-US" w:eastAsia="zh-CN"/>
        </w:rPr>
      </w:pPr>
      <w:r>
        <w:rPr>
          <w:noProof/>
        </w:rPr>
        <w:drawing>
          <wp:inline distT="0" distB="0" distL="0" distR="0">
            <wp:extent cx="5273675" cy="7453630"/>
            <wp:effectExtent l="19050" t="0" r="3175" b="0"/>
            <wp:docPr id="58" name="图片 61" descr="附件9 衡规划专[2021]2号（物流港加油站）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附件9 衡规划专[2021]2号（物流港加油站）_页面_1"/>
                    <pic:cNvPicPr>
                      <a:picLocks noChangeAspect="1" noChangeArrowheads="1"/>
                    </pic:cNvPicPr>
                  </pic:nvPicPr>
                  <pic:blipFill>
                    <a:blip r:embed="rId68" cstate="print"/>
                    <a:srcRect/>
                    <a:stretch>
                      <a:fillRect/>
                    </a:stretch>
                  </pic:blipFill>
                  <pic:spPr bwMode="auto">
                    <a:xfrm>
                      <a:off x="0" y="0"/>
                      <a:ext cx="5273675" cy="7453630"/>
                    </a:xfrm>
                    <a:prstGeom prst="rect">
                      <a:avLst/>
                    </a:prstGeom>
                    <a:noFill/>
                    <a:ln w="9525" cmpd="sng">
                      <a:noFill/>
                      <a:miter lim="800000"/>
                      <a:headEnd/>
                      <a:tailEnd/>
                    </a:ln>
                  </pic:spPr>
                </pic:pic>
              </a:graphicData>
            </a:graphic>
          </wp:inline>
        </w:drawing>
      </w:r>
      <w:r>
        <w:rPr>
          <w:noProof/>
        </w:rPr>
        <w:drawing>
          <wp:inline distT="0" distB="0" distL="0" distR="0">
            <wp:extent cx="5273675" cy="7453630"/>
            <wp:effectExtent l="19050" t="0" r="3175" b="0"/>
            <wp:docPr id="59" name="图片 62" descr="附件9 衡规划专[2021]2号（物流港加油站）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附件9 衡规划专[2021]2号（物流港加油站）_页面_2"/>
                    <pic:cNvPicPr>
                      <a:picLocks noChangeAspect="1" noChangeArrowheads="1"/>
                    </pic:cNvPicPr>
                  </pic:nvPicPr>
                  <pic:blipFill>
                    <a:blip r:embed="rId69" cstate="print"/>
                    <a:srcRect/>
                    <a:stretch>
                      <a:fillRect/>
                    </a:stretch>
                  </pic:blipFill>
                  <pic:spPr bwMode="auto">
                    <a:xfrm>
                      <a:off x="0" y="0"/>
                      <a:ext cx="5273675" cy="7453630"/>
                    </a:xfrm>
                    <a:prstGeom prst="rect">
                      <a:avLst/>
                    </a:prstGeom>
                    <a:noFill/>
                    <a:ln w="9525" cmpd="sng">
                      <a:noFill/>
                      <a:miter lim="800000"/>
                      <a:headEnd/>
                      <a:tailEnd/>
                    </a:ln>
                  </pic:spPr>
                </pic:pic>
              </a:graphicData>
            </a:graphic>
          </wp:inline>
        </w:drawing>
      </w:r>
      <w:r>
        <w:rPr>
          <w:noProof/>
        </w:rPr>
        <w:drawing>
          <wp:inline distT="0" distB="0" distL="0" distR="0">
            <wp:extent cx="5273675" cy="7453630"/>
            <wp:effectExtent l="19050" t="0" r="3175" b="0"/>
            <wp:docPr id="60" name="图片 63" descr="附件9 衡规划专[2021]2号（物流港加油站）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descr="附件9 衡规划专[2021]2号（物流港加油站）_页面_3"/>
                    <pic:cNvPicPr>
                      <a:picLocks noChangeAspect="1" noChangeArrowheads="1"/>
                    </pic:cNvPicPr>
                  </pic:nvPicPr>
                  <pic:blipFill>
                    <a:blip r:embed="rId70" cstate="print"/>
                    <a:srcRect/>
                    <a:stretch>
                      <a:fillRect/>
                    </a:stretch>
                  </pic:blipFill>
                  <pic:spPr bwMode="auto">
                    <a:xfrm>
                      <a:off x="0" y="0"/>
                      <a:ext cx="5273675" cy="7453630"/>
                    </a:xfrm>
                    <a:prstGeom prst="rect">
                      <a:avLst/>
                    </a:prstGeom>
                    <a:noFill/>
                    <a:ln w="9525" cmpd="sng">
                      <a:noFill/>
                      <a:miter lim="800000"/>
                      <a:headEnd/>
                      <a:tailEnd/>
                    </a:ln>
                  </pic:spPr>
                </pic:pic>
              </a:graphicData>
            </a:graphic>
          </wp:inline>
        </w:drawing>
      </w:r>
    </w:p>
    <w:p w:rsidR="00000000" w:rsidRDefault="007B1344">
      <w:pPr>
        <w:pStyle w:val="Default"/>
        <w:jc w:val="center"/>
        <w:rPr>
          <w:lang w:val="en-US" w:eastAsia="zh-CN"/>
        </w:rPr>
      </w:pPr>
    </w:p>
    <w:p w:rsidR="00000000" w:rsidRDefault="007B1344">
      <w:pPr>
        <w:pStyle w:val="Default"/>
        <w:jc w:val="center"/>
        <w:rPr>
          <w:lang w:val="en-US" w:eastAsia="zh-CN"/>
        </w:rPr>
      </w:pPr>
    </w:p>
    <w:p w:rsidR="00000000" w:rsidRDefault="007B1344">
      <w:pPr>
        <w:pStyle w:val="Default"/>
        <w:jc w:val="center"/>
        <w:rPr>
          <w:lang w:val="en-US" w:eastAsia="zh-CN"/>
        </w:rPr>
      </w:pPr>
    </w:p>
    <w:p w:rsidR="00000000" w:rsidRDefault="007B1344">
      <w:pPr>
        <w:pStyle w:val="Default"/>
        <w:jc w:val="center"/>
        <w:rPr>
          <w:lang w:val="en-US" w:eastAsia="zh-CN"/>
        </w:rPr>
      </w:pPr>
    </w:p>
    <w:p w:rsidR="00000000" w:rsidRDefault="007B1344">
      <w:pPr>
        <w:pStyle w:val="Default"/>
        <w:jc w:val="center"/>
        <w:rPr>
          <w:lang w:val="en-US" w:eastAsia="zh-CN"/>
        </w:rPr>
      </w:pPr>
    </w:p>
    <w:p w:rsidR="00000000" w:rsidRDefault="007B1344">
      <w:pPr>
        <w:pStyle w:val="Default"/>
        <w:jc w:val="center"/>
        <w:rPr>
          <w:lang w:val="en-US" w:eastAsia="zh-CN"/>
        </w:rPr>
      </w:pPr>
    </w:p>
    <w:p w:rsidR="00000000" w:rsidRDefault="007B1344">
      <w:pPr>
        <w:pStyle w:val="Default"/>
        <w:rPr>
          <w:rFonts w:hint="eastAsia"/>
        </w:rPr>
      </w:pPr>
      <w:r>
        <w:rPr>
          <w:rFonts w:hint="eastAsia"/>
        </w:rPr>
        <w:lastRenderedPageBreak/>
        <w:t>附件</w:t>
      </w:r>
      <w:r>
        <w:rPr>
          <w:rFonts w:hint="eastAsia"/>
        </w:rPr>
        <w:t>9</w:t>
      </w:r>
      <w:r>
        <w:rPr>
          <w:rFonts w:hint="eastAsia"/>
        </w:rPr>
        <w:t xml:space="preserve"> </w:t>
      </w:r>
      <w:r>
        <w:rPr>
          <w:rFonts w:hint="eastAsia"/>
        </w:rPr>
        <w:t>商粮局的布点规划意见</w:t>
      </w:r>
    </w:p>
    <w:p w:rsidR="00000000" w:rsidRDefault="007B1344">
      <w:pPr>
        <w:pStyle w:val="Default"/>
        <w:jc w:val="center"/>
        <w:rPr>
          <w:rFonts w:hint="eastAsia"/>
          <w:lang w:val="en-US"/>
        </w:rPr>
      </w:pPr>
      <w:r>
        <w:rPr>
          <w:rFonts w:hint="eastAsia"/>
          <w:noProof/>
        </w:rPr>
        <w:drawing>
          <wp:inline distT="0" distB="0" distL="0" distR="0">
            <wp:extent cx="5273675" cy="7463790"/>
            <wp:effectExtent l="19050" t="0" r="3175" b="0"/>
            <wp:docPr id="61" name="图片 72" descr="商粮局（物流港加油站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商粮局（物流港加油站意见）_00"/>
                    <pic:cNvPicPr>
                      <a:picLocks noChangeAspect="1" noChangeArrowheads="1"/>
                    </pic:cNvPicPr>
                  </pic:nvPicPr>
                  <pic:blipFill>
                    <a:blip r:embed="rId71" cstate="print"/>
                    <a:srcRect/>
                    <a:stretch>
                      <a:fillRect/>
                    </a:stretch>
                  </pic:blipFill>
                  <pic:spPr bwMode="auto">
                    <a:xfrm>
                      <a:off x="0" y="0"/>
                      <a:ext cx="5273675" cy="7463790"/>
                    </a:xfrm>
                    <a:prstGeom prst="rect">
                      <a:avLst/>
                    </a:prstGeom>
                    <a:noFill/>
                    <a:ln w="9525" cmpd="sng">
                      <a:noFill/>
                      <a:miter lim="800000"/>
                      <a:headEnd/>
                      <a:tailEnd/>
                    </a:ln>
                  </pic:spPr>
                </pic:pic>
              </a:graphicData>
            </a:graphic>
          </wp:inline>
        </w:drawing>
      </w:r>
      <w:r>
        <w:rPr>
          <w:rFonts w:hint="eastAsia"/>
          <w:noProof/>
        </w:rPr>
        <w:drawing>
          <wp:inline distT="0" distB="0" distL="0" distR="0">
            <wp:extent cx="5273675" cy="7463790"/>
            <wp:effectExtent l="19050" t="0" r="3175" b="0"/>
            <wp:docPr id="62" name="图片 66" descr="商粮局（物流港加油站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商粮局（物流港加油站意见）_01"/>
                    <pic:cNvPicPr>
                      <a:picLocks noChangeAspect="1" noChangeArrowheads="1"/>
                    </pic:cNvPicPr>
                  </pic:nvPicPr>
                  <pic:blipFill>
                    <a:blip r:embed="rId72" cstate="print"/>
                    <a:srcRect/>
                    <a:stretch>
                      <a:fillRect/>
                    </a:stretch>
                  </pic:blipFill>
                  <pic:spPr bwMode="auto">
                    <a:xfrm>
                      <a:off x="0" y="0"/>
                      <a:ext cx="5273675" cy="7463790"/>
                    </a:xfrm>
                    <a:prstGeom prst="rect">
                      <a:avLst/>
                    </a:prstGeom>
                    <a:noFill/>
                    <a:ln w="9525" cmpd="sng">
                      <a:noFill/>
                      <a:miter lim="800000"/>
                      <a:headEnd/>
                      <a:tailEnd/>
                    </a:ln>
                  </pic:spPr>
                </pic:pic>
              </a:graphicData>
            </a:graphic>
          </wp:inline>
        </w:drawing>
      </w:r>
    </w:p>
    <w:p w:rsidR="00000000" w:rsidRDefault="007B1344">
      <w:pPr>
        <w:pStyle w:val="Default"/>
        <w:rPr>
          <w:rFonts w:hint="eastAsia"/>
        </w:rPr>
      </w:pPr>
      <w:r>
        <w:rPr>
          <w:rFonts w:hint="eastAsia"/>
          <w:lang w:val="en-US"/>
        </w:rPr>
        <w:br w:type="page"/>
      </w:r>
      <w:r>
        <w:rPr>
          <w:rFonts w:hint="eastAsia"/>
        </w:rPr>
        <w:lastRenderedPageBreak/>
        <w:t>附件</w:t>
      </w:r>
      <w:r>
        <w:rPr>
          <w:rFonts w:hint="eastAsia"/>
        </w:rPr>
        <w:t>10</w:t>
      </w:r>
      <w:r>
        <w:rPr>
          <w:rFonts w:hint="eastAsia"/>
        </w:rPr>
        <w:t xml:space="preserve"> </w:t>
      </w:r>
      <w:r>
        <w:rPr>
          <w:rFonts w:hint="eastAsia"/>
        </w:rPr>
        <w:t>专家意见</w:t>
      </w:r>
    </w:p>
    <w:p w:rsidR="00000000" w:rsidRDefault="007B1344">
      <w:pPr>
        <w:pStyle w:val="Default"/>
        <w:jc w:val="center"/>
        <w:rPr>
          <w:rFonts w:hint="eastAsia"/>
          <w:lang w:val="en-US"/>
        </w:rPr>
      </w:pPr>
      <w:r>
        <w:rPr>
          <w:rFonts w:hint="eastAsia"/>
          <w:noProof/>
        </w:rPr>
        <w:drawing>
          <wp:inline distT="0" distB="0" distL="0" distR="0">
            <wp:extent cx="5901055" cy="8335645"/>
            <wp:effectExtent l="19050" t="0" r="4445" b="0"/>
            <wp:docPr id="63" name="图片 95" descr="20221011185643_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descr="20221011185643_00009"/>
                    <pic:cNvPicPr>
                      <a:picLocks noChangeAspect="1" noChangeArrowheads="1"/>
                    </pic:cNvPicPr>
                  </pic:nvPicPr>
                  <pic:blipFill>
                    <a:blip r:embed="rId73" cstate="print"/>
                    <a:srcRect/>
                    <a:stretch>
                      <a:fillRect/>
                    </a:stretch>
                  </pic:blipFill>
                  <pic:spPr bwMode="auto">
                    <a:xfrm>
                      <a:off x="0" y="0"/>
                      <a:ext cx="5901055" cy="8335645"/>
                    </a:xfrm>
                    <a:prstGeom prst="rect">
                      <a:avLst/>
                    </a:prstGeom>
                    <a:noFill/>
                    <a:ln w="9525" cmpd="sng">
                      <a:noFill/>
                      <a:miter lim="800000"/>
                      <a:headEnd/>
                      <a:tailEnd/>
                    </a:ln>
                  </pic:spPr>
                </pic:pic>
              </a:graphicData>
            </a:graphic>
          </wp:inline>
        </w:drawing>
      </w:r>
    </w:p>
    <w:p w:rsidR="00000000" w:rsidRDefault="007B1344">
      <w:pPr>
        <w:pStyle w:val="Default"/>
        <w:jc w:val="both"/>
        <w:rPr>
          <w:rFonts w:hint="eastAsia"/>
        </w:rPr>
      </w:pPr>
      <w:r>
        <w:rPr>
          <w:rFonts w:hint="eastAsia"/>
          <w:noProof/>
        </w:rPr>
        <w:lastRenderedPageBreak/>
        <w:drawing>
          <wp:inline distT="0" distB="0" distL="0" distR="0">
            <wp:extent cx="5592445" cy="7889240"/>
            <wp:effectExtent l="19050" t="0" r="8255" b="0"/>
            <wp:docPr id="64" name="图片 97" descr="20221011185643_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descr="20221011185643_00010"/>
                    <pic:cNvPicPr>
                      <a:picLocks noChangeAspect="1" noChangeArrowheads="1"/>
                    </pic:cNvPicPr>
                  </pic:nvPicPr>
                  <pic:blipFill>
                    <a:blip r:embed="rId74" cstate="print"/>
                    <a:srcRect/>
                    <a:stretch>
                      <a:fillRect/>
                    </a:stretch>
                  </pic:blipFill>
                  <pic:spPr bwMode="auto">
                    <a:xfrm>
                      <a:off x="0" y="0"/>
                      <a:ext cx="5592445" cy="7889240"/>
                    </a:xfrm>
                    <a:prstGeom prst="rect">
                      <a:avLst/>
                    </a:prstGeom>
                    <a:noFill/>
                    <a:ln w="9525" cmpd="sng">
                      <a:noFill/>
                      <a:miter lim="800000"/>
                      <a:headEnd/>
                      <a:tailEnd/>
                    </a:ln>
                    <a:effectLst/>
                  </pic:spPr>
                </pic:pic>
              </a:graphicData>
            </a:graphic>
          </wp:inline>
        </w:drawing>
      </w:r>
      <w:r>
        <w:rPr>
          <w:rFonts w:hint="eastAsia"/>
          <w:lang w:val="en-US"/>
        </w:rPr>
        <w:br w:type="page"/>
      </w:r>
      <w:r>
        <w:rPr>
          <w:rFonts w:hint="eastAsia"/>
        </w:rPr>
        <w:lastRenderedPageBreak/>
        <w:t>附件</w:t>
      </w:r>
      <w:r>
        <w:rPr>
          <w:rFonts w:hint="eastAsia"/>
        </w:rPr>
        <w:t xml:space="preserve">11 </w:t>
      </w:r>
      <w:r>
        <w:rPr>
          <w:rFonts w:hint="eastAsia"/>
        </w:rPr>
        <w:t>专家签名册</w:t>
      </w:r>
    </w:p>
    <w:p w:rsidR="00000000" w:rsidRDefault="007B1344">
      <w:pPr>
        <w:pStyle w:val="Default"/>
        <w:jc w:val="both"/>
        <w:rPr>
          <w:rFonts w:hint="eastAsia"/>
        </w:rPr>
      </w:pPr>
      <w:r>
        <w:rPr>
          <w:rFonts w:hint="eastAsia"/>
          <w:noProof/>
        </w:rPr>
        <w:drawing>
          <wp:inline distT="0" distB="0" distL="0" distR="0">
            <wp:extent cx="8346440" cy="5922645"/>
            <wp:effectExtent l="0" t="1219200" r="0" b="1202055"/>
            <wp:docPr id="65" name="图片 94" descr="20221011185643_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descr="20221011185643_00007"/>
                    <pic:cNvPicPr>
                      <a:picLocks noChangeAspect="1" noChangeArrowheads="1"/>
                    </pic:cNvPicPr>
                  </pic:nvPicPr>
                  <pic:blipFill>
                    <a:blip r:embed="rId75" cstate="print"/>
                    <a:srcRect/>
                    <a:stretch>
                      <a:fillRect/>
                    </a:stretch>
                  </pic:blipFill>
                  <pic:spPr bwMode="auto">
                    <a:xfrm rot="-5400000">
                      <a:off x="0" y="0"/>
                      <a:ext cx="8346440" cy="5922645"/>
                    </a:xfrm>
                    <a:prstGeom prst="rect">
                      <a:avLst/>
                    </a:prstGeom>
                    <a:noFill/>
                    <a:ln w="9525" cmpd="sng">
                      <a:noFill/>
                      <a:miter lim="800000"/>
                      <a:headEnd/>
                      <a:tailEnd/>
                    </a:ln>
                    <a:effectLst/>
                  </pic:spPr>
                </pic:pic>
              </a:graphicData>
            </a:graphic>
          </wp:inline>
        </w:drawing>
      </w:r>
    </w:p>
    <w:p w:rsidR="00000000" w:rsidRDefault="007B1344">
      <w:pPr>
        <w:pStyle w:val="Default"/>
        <w:jc w:val="both"/>
        <w:rPr>
          <w:rFonts w:hint="eastAsia"/>
        </w:rPr>
      </w:pPr>
      <w:r>
        <w:rPr>
          <w:rFonts w:hint="eastAsia"/>
        </w:rPr>
        <w:lastRenderedPageBreak/>
        <w:t>附件</w:t>
      </w:r>
      <w:r>
        <w:rPr>
          <w:rFonts w:hint="eastAsia"/>
        </w:rPr>
        <w:t>12</w:t>
      </w:r>
      <w:r>
        <w:rPr>
          <w:rFonts w:hint="eastAsia"/>
        </w:rPr>
        <w:t xml:space="preserve"> </w:t>
      </w:r>
      <w:r>
        <w:rPr>
          <w:rFonts w:hint="eastAsia"/>
        </w:rPr>
        <w:t>日常考核专家意见表</w:t>
      </w:r>
    </w:p>
    <w:p w:rsidR="00000000" w:rsidRDefault="007B1344">
      <w:pPr>
        <w:pStyle w:val="Default"/>
        <w:jc w:val="both"/>
        <w:rPr>
          <w:rFonts w:hint="eastAsia"/>
          <w:lang w:val="en-US"/>
        </w:rPr>
      </w:pPr>
      <w:r>
        <w:rPr>
          <w:rFonts w:hint="eastAsia"/>
          <w:noProof/>
        </w:rPr>
        <w:drawing>
          <wp:inline distT="0" distB="0" distL="0" distR="0">
            <wp:extent cx="5667375" cy="7995920"/>
            <wp:effectExtent l="19050" t="0" r="9525" b="0"/>
            <wp:docPr id="66" name="图片 98" descr="20221011185643_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descr="20221011185643_00011"/>
                    <pic:cNvPicPr>
                      <a:picLocks noChangeAspect="1" noChangeArrowheads="1"/>
                    </pic:cNvPicPr>
                  </pic:nvPicPr>
                  <pic:blipFill>
                    <a:blip r:embed="rId76" cstate="print"/>
                    <a:srcRect/>
                    <a:stretch>
                      <a:fillRect/>
                    </a:stretch>
                  </pic:blipFill>
                  <pic:spPr bwMode="auto">
                    <a:xfrm>
                      <a:off x="0" y="0"/>
                      <a:ext cx="5667375" cy="7995920"/>
                    </a:xfrm>
                    <a:prstGeom prst="rect">
                      <a:avLst/>
                    </a:prstGeom>
                    <a:noFill/>
                    <a:ln w="9525" cmpd="sng">
                      <a:noFill/>
                      <a:miter lim="800000"/>
                      <a:headEnd/>
                      <a:tailEnd/>
                    </a:ln>
                  </pic:spPr>
                </pic:pic>
              </a:graphicData>
            </a:graphic>
          </wp:inline>
        </w:drawing>
      </w:r>
      <w:r>
        <w:rPr>
          <w:rFonts w:hint="eastAsia"/>
          <w:noProof/>
        </w:rPr>
        <w:drawing>
          <wp:inline distT="0" distB="0" distL="0" distR="0">
            <wp:extent cx="5975350" cy="8101965"/>
            <wp:effectExtent l="19050" t="0" r="6350" b="0"/>
            <wp:docPr id="67" name="图片 122" descr="20221011185643_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descr="20221011185643_00012"/>
                    <pic:cNvPicPr>
                      <a:picLocks noChangeAspect="1" noChangeArrowheads="1"/>
                    </pic:cNvPicPr>
                  </pic:nvPicPr>
                  <pic:blipFill>
                    <a:blip r:embed="rId77" cstate="print"/>
                    <a:srcRect l="7066" t="3088" r="7834" b="5809"/>
                    <a:stretch>
                      <a:fillRect/>
                    </a:stretch>
                  </pic:blipFill>
                  <pic:spPr bwMode="auto">
                    <a:xfrm>
                      <a:off x="0" y="0"/>
                      <a:ext cx="5975350" cy="8101965"/>
                    </a:xfrm>
                    <a:prstGeom prst="rect">
                      <a:avLst/>
                    </a:prstGeom>
                    <a:noFill/>
                    <a:ln w="9525" cmpd="sng">
                      <a:noFill/>
                      <a:miter lim="800000"/>
                      <a:headEnd/>
                      <a:tailEnd/>
                    </a:ln>
                    <a:effectLst/>
                  </pic:spPr>
                </pic:pic>
              </a:graphicData>
            </a:graphic>
          </wp:inline>
        </w:drawing>
      </w:r>
    </w:p>
    <w:sectPr w:rsidR="00000000">
      <w:pgSz w:w="11906" w:h="16838"/>
      <w:pgMar w:top="1440" w:right="1797" w:bottom="1440" w:left="1797"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0000" w:rsidRDefault="007B1344">
      <w:r>
        <w:separator/>
      </w:r>
    </w:p>
  </w:endnote>
  <w:endnote w:type="continuationSeparator" w:id="0">
    <w:p w:rsidR="00000000" w:rsidRDefault="007B134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Arial Unicode MS"/>
    <w:charset w:val="86"/>
    <w:family w:val="auto"/>
    <w:pitch w:val="default"/>
    <w:sig w:usb0="A00002BF" w:usb1="38CF7CFA" w:usb2="00000016" w:usb3="00000000" w:csb0="0004000F" w:csb1="00000000"/>
  </w:font>
  <w:font w:name="楷体_GB2312">
    <w:altName w:val="楷体"/>
    <w:charset w:val="86"/>
    <w:family w:val="modern"/>
    <w:pitch w:val="default"/>
    <w:sig w:usb0="00000001" w:usb1="080E0000" w:usb2="00000000" w:usb3="00000000" w:csb0="00040000" w:csb1="00000000"/>
  </w:font>
  <w:font w:name="Courier New">
    <w:panose1 w:val="02070309020205020404"/>
    <w:charset w:val="00"/>
    <w:family w:val="modern"/>
    <w:pitch w:val="fixed"/>
    <w:sig w:usb0="E0002A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ˎ̥">
    <w:altName w:val="Times New Roman"/>
    <w:charset w:val="00"/>
    <w:family w:val="roman"/>
    <w:pitch w:val="default"/>
    <w:sig w:usb0="00000000" w:usb1="00000000" w:usb2="00000000" w:usb3="00000000" w:csb0="00040001" w:csb1="00000000"/>
  </w:font>
  <w:font w:name="Verdana">
    <w:panose1 w:val="020B0604030504040204"/>
    <w:charset w:val="00"/>
    <w:family w:val="swiss"/>
    <w:pitch w:val="variable"/>
    <w:sig w:usb0="A10006FF" w:usb1="4000205B" w:usb2="00000010" w:usb3="00000000" w:csb0="0000019F" w:csb1="00000000"/>
  </w:font>
  <w:font w:name="”“Times New Roman”“">
    <w:altName w:val="宋体"/>
    <w:charset w:val="86"/>
    <w:family w:val="roman"/>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方正小标宋_GBK">
    <w:panose1 w:val="03000509000000000000"/>
    <w:charset w:val="86"/>
    <w:family w:val="script"/>
    <w:pitch w:val="fixed"/>
    <w:sig w:usb0="00000001" w:usb1="080E0000" w:usb2="00000010" w:usb3="00000000" w:csb0="00040000" w:csb1="00000000"/>
  </w:font>
  <w:font w:name="华文新魏">
    <w:altName w:val="微软雅黑"/>
    <w:charset w:val="86"/>
    <w:family w:val="auto"/>
    <w:pitch w:val="default"/>
    <w:sig w:usb0="00000000" w:usb1="080F0000" w:usb2="00000000" w:usb3="00000000" w:csb0="00040000"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华文仿宋">
    <w:charset w:val="86"/>
    <w:family w:val="auto"/>
    <w:pitch w:val="default"/>
    <w:sig w:usb0="00000287" w:usb1="080F0000" w:usb2="00000000" w:usb3="00000000" w:csb0="0004009F" w:csb1="DFD7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7B1344">
    <w:pPr>
      <w:pStyle w:val="ad"/>
      <w:jc w:val="center"/>
      <w:rPr>
        <w:rFonts w:hint="eastAsia"/>
      </w:rPr>
    </w:pPr>
    <w:r>
      <w:fldChar w:fldCharType="begin"/>
    </w:r>
    <w:r>
      <w:instrText>PAGE   \* MERGEFORMAT</w:instrText>
    </w:r>
    <w:r>
      <w:fldChar w:fldCharType="separate"/>
    </w:r>
    <w:r w:rsidRPr="007B1344">
      <w:rPr>
        <w:noProof/>
        <w:lang w:val="zh-CN"/>
      </w:rPr>
      <w:t>2</w:t>
    </w:r>
    <w: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7B1344">
    <w:pPr>
      <w:pStyle w:val="ad"/>
      <w:rPr>
        <w:rFonts w:hint="eastAsia"/>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7B1344">
    <w:pPr>
      <w:pStyle w:val="ad"/>
      <w:rPr>
        <w:rFonts w:hint="eastAsia"/>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7B1344">
    <w:pPr>
      <w:pStyle w:val="ad"/>
      <w:jc w:val="center"/>
      <w:rPr>
        <w:rFonts w:hint="eastAsia"/>
      </w:rPr>
    </w:pPr>
    <w:r>
      <w:fldChar w:fldCharType="begin"/>
    </w:r>
    <w:r>
      <w:instrText>PAGE   \* MERGEFORMAT</w:instrText>
    </w:r>
    <w:r>
      <w:fldChar w:fldCharType="separate"/>
    </w:r>
    <w:r w:rsidRPr="007B1344">
      <w:rPr>
        <w:noProof/>
        <w:lang w:val="zh-CN"/>
      </w:rPr>
      <w:t>119</w:t>
    </w:r>
    <w: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7B1344">
    <w:pPr>
      <w:pStyle w:val="ad"/>
      <w:framePr w:wrap="around" w:vAnchor="text" w:hAnchor="margin" w:xAlign="center" w:y="1"/>
      <w:rPr>
        <w:rStyle w:val="af3"/>
      </w:rPr>
    </w:pPr>
    <w:r>
      <w:fldChar w:fldCharType="begin"/>
    </w:r>
    <w:r>
      <w:rPr>
        <w:rStyle w:val="af3"/>
      </w:rPr>
      <w:instrText>PAGE</w:instrText>
    </w:r>
    <w:r>
      <w:rPr>
        <w:rStyle w:val="af3"/>
      </w:rPr>
      <w:instrText xml:space="preserve">  </w:instrText>
    </w:r>
    <w:r>
      <w:fldChar w:fldCharType="end"/>
    </w:r>
  </w:p>
  <w:p w:rsidR="00000000" w:rsidRDefault="007B1344">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0000" w:rsidRDefault="007B1344">
      <w:r>
        <w:separator/>
      </w:r>
    </w:p>
  </w:footnote>
  <w:footnote w:type="continuationSeparator" w:id="0">
    <w:p w:rsidR="00000000" w:rsidRDefault="007B134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7B1344">
    <w:pPr>
      <w:pStyle w:val="ae"/>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B01AA"/>
    <w:multiLevelType w:val="singleLevel"/>
    <w:tmpl w:val="057B01AA"/>
    <w:lvl w:ilvl="0">
      <w:start w:val="1"/>
      <w:numFmt w:val="decimal"/>
      <w:suff w:val="nothing"/>
      <w:lvlText w:val="%1）"/>
      <w:lvlJc w:val="left"/>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420"/>
  <w:drawingGridHorizontalSpacing w:val="105"/>
  <w:drawingGridVerticalSpacing w:val="156"/>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commondata" w:val="eyJoZGlkIjoiYzAzMGY0OTI2NmViZWNhNDI5NjdkNmYwZjQ0NWJkZGYifQ=="/>
  </w:docVars>
  <w:rsids>
    <w:rsidRoot w:val="00172A27"/>
    <w:rsid w:val="00000C8F"/>
    <w:rsid w:val="000011A5"/>
    <w:rsid w:val="0000142B"/>
    <w:rsid w:val="0000228D"/>
    <w:rsid w:val="000036AB"/>
    <w:rsid w:val="0000449A"/>
    <w:rsid w:val="0000592D"/>
    <w:rsid w:val="00005C7D"/>
    <w:rsid w:val="00005EDF"/>
    <w:rsid w:val="00006D28"/>
    <w:rsid w:val="0000705B"/>
    <w:rsid w:val="00007983"/>
    <w:rsid w:val="00007ABD"/>
    <w:rsid w:val="00010273"/>
    <w:rsid w:val="000104AB"/>
    <w:rsid w:val="00010712"/>
    <w:rsid w:val="00010AA3"/>
    <w:rsid w:val="00011047"/>
    <w:rsid w:val="00011073"/>
    <w:rsid w:val="0001131E"/>
    <w:rsid w:val="000113E8"/>
    <w:rsid w:val="000123EC"/>
    <w:rsid w:val="00012AA0"/>
    <w:rsid w:val="0001303C"/>
    <w:rsid w:val="0001439C"/>
    <w:rsid w:val="00015B45"/>
    <w:rsid w:val="000162F2"/>
    <w:rsid w:val="000163E6"/>
    <w:rsid w:val="00016ABB"/>
    <w:rsid w:val="00017A88"/>
    <w:rsid w:val="00017D34"/>
    <w:rsid w:val="00020AC9"/>
    <w:rsid w:val="00021248"/>
    <w:rsid w:val="00021381"/>
    <w:rsid w:val="00021422"/>
    <w:rsid w:val="00021E68"/>
    <w:rsid w:val="00021FE5"/>
    <w:rsid w:val="00022A63"/>
    <w:rsid w:val="000239D5"/>
    <w:rsid w:val="00023B88"/>
    <w:rsid w:val="00023C25"/>
    <w:rsid w:val="00024115"/>
    <w:rsid w:val="000244EA"/>
    <w:rsid w:val="00024798"/>
    <w:rsid w:val="00024D0F"/>
    <w:rsid w:val="00025A00"/>
    <w:rsid w:val="00025A87"/>
    <w:rsid w:val="000273D8"/>
    <w:rsid w:val="00027DB9"/>
    <w:rsid w:val="000304E8"/>
    <w:rsid w:val="00030C23"/>
    <w:rsid w:val="0003104E"/>
    <w:rsid w:val="00031B86"/>
    <w:rsid w:val="000320AC"/>
    <w:rsid w:val="00032424"/>
    <w:rsid w:val="0003286D"/>
    <w:rsid w:val="000328DA"/>
    <w:rsid w:val="00032920"/>
    <w:rsid w:val="00032D5F"/>
    <w:rsid w:val="00033114"/>
    <w:rsid w:val="0003326A"/>
    <w:rsid w:val="00033552"/>
    <w:rsid w:val="00033E67"/>
    <w:rsid w:val="00034099"/>
    <w:rsid w:val="00034183"/>
    <w:rsid w:val="0003452E"/>
    <w:rsid w:val="00034616"/>
    <w:rsid w:val="0003517C"/>
    <w:rsid w:val="000351BF"/>
    <w:rsid w:val="00035371"/>
    <w:rsid w:val="00035D3D"/>
    <w:rsid w:val="000376B7"/>
    <w:rsid w:val="00037B8F"/>
    <w:rsid w:val="000407A2"/>
    <w:rsid w:val="00040C3B"/>
    <w:rsid w:val="000416EB"/>
    <w:rsid w:val="00042892"/>
    <w:rsid w:val="0004303E"/>
    <w:rsid w:val="000434A8"/>
    <w:rsid w:val="00043C4C"/>
    <w:rsid w:val="0004432F"/>
    <w:rsid w:val="00044781"/>
    <w:rsid w:val="000452C6"/>
    <w:rsid w:val="000452E3"/>
    <w:rsid w:val="000455DB"/>
    <w:rsid w:val="00046BE5"/>
    <w:rsid w:val="00046D86"/>
    <w:rsid w:val="00047B1D"/>
    <w:rsid w:val="00047EAF"/>
    <w:rsid w:val="0005026C"/>
    <w:rsid w:val="00050614"/>
    <w:rsid w:val="00050997"/>
    <w:rsid w:val="00051494"/>
    <w:rsid w:val="00051BFF"/>
    <w:rsid w:val="0005236E"/>
    <w:rsid w:val="0005376F"/>
    <w:rsid w:val="0005390B"/>
    <w:rsid w:val="00053B99"/>
    <w:rsid w:val="00053F1E"/>
    <w:rsid w:val="0005403F"/>
    <w:rsid w:val="0005432D"/>
    <w:rsid w:val="00054FDB"/>
    <w:rsid w:val="000554F8"/>
    <w:rsid w:val="00055727"/>
    <w:rsid w:val="00056517"/>
    <w:rsid w:val="000565A4"/>
    <w:rsid w:val="0005717E"/>
    <w:rsid w:val="00057646"/>
    <w:rsid w:val="00057CB5"/>
    <w:rsid w:val="00057CC1"/>
    <w:rsid w:val="000614E0"/>
    <w:rsid w:val="00061DC3"/>
    <w:rsid w:val="000628BA"/>
    <w:rsid w:val="00062BFC"/>
    <w:rsid w:val="00063069"/>
    <w:rsid w:val="0006373F"/>
    <w:rsid w:val="00063E56"/>
    <w:rsid w:val="00064BE9"/>
    <w:rsid w:val="00064C92"/>
    <w:rsid w:val="00065026"/>
    <w:rsid w:val="0006512F"/>
    <w:rsid w:val="0006559F"/>
    <w:rsid w:val="00065C30"/>
    <w:rsid w:val="000669B1"/>
    <w:rsid w:val="000669DC"/>
    <w:rsid w:val="00066D56"/>
    <w:rsid w:val="00066F43"/>
    <w:rsid w:val="00067AE2"/>
    <w:rsid w:val="00067F36"/>
    <w:rsid w:val="0007050A"/>
    <w:rsid w:val="00071F16"/>
    <w:rsid w:val="00072168"/>
    <w:rsid w:val="00072300"/>
    <w:rsid w:val="00072A37"/>
    <w:rsid w:val="0007359C"/>
    <w:rsid w:val="000738A9"/>
    <w:rsid w:val="00074D62"/>
    <w:rsid w:val="00074FC7"/>
    <w:rsid w:val="000754A7"/>
    <w:rsid w:val="00075BEC"/>
    <w:rsid w:val="00075F35"/>
    <w:rsid w:val="00075F64"/>
    <w:rsid w:val="00075FCF"/>
    <w:rsid w:val="00076143"/>
    <w:rsid w:val="00076509"/>
    <w:rsid w:val="00077C79"/>
    <w:rsid w:val="000803E6"/>
    <w:rsid w:val="00080C24"/>
    <w:rsid w:val="00081474"/>
    <w:rsid w:val="000818D9"/>
    <w:rsid w:val="00081A05"/>
    <w:rsid w:val="00081F04"/>
    <w:rsid w:val="000820CE"/>
    <w:rsid w:val="00082782"/>
    <w:rsid w:val="0008288E"/>
    <w:rsid w:val="000829C0"/>
    <w:rsid w:val="00082C1F"/>
    <w:rsid w:val="00083A8D"/>
    <w:rsid w:val="00083CE4"/>
    <w:rsid w:val="00083CFA"/>
    <w:rsid w:val="00083D1E"/>
    <w:rsid w:val="00084204"/>
    <w:rsid w:val="000846F9"/>
    <w:rsid w:val="00085D8D"/>
    <w:rsid w:val="00085F8E"/>
    <w:rsid w:val="000860C9"/>
    <w:rsid w:val="00086516"/>
    <w:rsid w:val="00086597"/>
    <w:rsid w:val="00086832"/>
    <w:rsid w:val="000879B1"/>
    <w:rsid w:val="00087DDB"/>
    <w:rsid w:val="00090606"/>
    <w:rsid w:val="00090862"/>
    <w:rsid w:val="0009121E"/>
    <w:rsid w:val="000914BF"/>
    <w:rsid w:val="0009314A"/>
    <w:rsid w:val="00093250"/>
    <w:rsid w:val="000933EF"/>
    <w:rsid w:val="00093668"/>
    <w:rsid w:val="00093E85"/>
    <w:rsid w:val="00094D88"/>
    <w:rsid w:val="00095366"/>
    <w:rsid w:val="000954AD"/>
    <w:rsid w:val="000960A6"/>
    <w:rsid w:val="00096952"/>
    <w:rsid w:val="00097B4D"/>
    <w:rsid w:val="000A0664"/>
    <w:rsid w:val="000A0A4E"/>
    <w:rsid w:val="000A1944"/>
    <w:rsid w:val="000A229A"/>
    <w:rsid w:val="000A309D"/>
    <w:rsid w:val="000A3335"/>
    <w:rsid w:val="000A36BE"/>
    <w:rsid w:val="000A453F"/>
    <w:rsid w:val="000A457D"/>
    <w:rsid w:val="000A4967"/>
    <w:rsid w:val="000A4FC5"/>
    <w:rsid w:val="000A56F4"/>
    <w:rsid w:val="000A639D"/>
    <w:rsid w:val="000A76C6"/>
    <w:rsid w:val="000A79D9"/>
    <w:rsid w:val="000A7CC4"/>
    <w:rsid w:val="000B0702"/>
    <w:rsid w:val="000B1BF9"/>
    <w:rsid w:val="000B1D8C"/>
    <w:rsid w:val="000B26F3"/>
    <w:rsid w:val="000B349E"/>
    <w:rsid w:val="000B3EA6"/>
    <w:rsid w:val="000B3EFB"/>
    <w:rsid w:val="000B419C"/>
    <w:rsid w:val="000B58D7"/>
    <w:rsid w:val="000B5A71"/>
    <w:rsid w:val="000B5C47"/>
    <w:rsid w:val="000B6187"/>
    <w:rsid w:val="000B6E4E"/>
    <w:rsid w:val="000B7604"/>
    <w:rsid w:val="000B7F43"/>
    <w:rsid w:val="000C13C8"/>
    <w:rsid w:val="000C276F"/>
    <w:rsid w:val="000C2ACF"/>
    <w:rsid w:val="000C3EF3"/>
    <w:rsid w:val="000C4469"/>
    <w:rsid w:val="000C4791"/>
    <w:rsid w:val="000C57D6"/>
    <w:rsid w:val="000C5D1F"/>
    <w:rsid w:val="000C65C9"/>
    <w:rsid w:val="000C6D77"/>
    <w:rsid w:val="000C6FB8"/>
    <w:rsid w:val="000C703D"/>
    <w:rsid w:val="000C73B1"/>
    <w:rsid w:val="000C760D"/>
    <w:rsid w:val="000C7887"/>
    <w:rsid w:val="000C7E8D"/>
    <w:rsid w:val="000D00BE"/>
    <w:rsid w:val="000D0132"/>
    <w:rsid w:val="000D0272"/>
    <w:rsid w:val="000D0CBB"/>
    <w:rsid w:val="000D0E99"/>
    <w:rsid w:val="000D10A5"/>
    <w:rsid w:val="000D10DE"/>
    <w:rsid w:val="000D5861"/>
    <w:rsid w:val="000D592D"/>
    <w:rsid w:val="000D5CC8"/>
    <w:rsid w:val="000D5CF7"/>
    <w:rsid w:val="000D6175"/>
    <w:rsid w:val="000D66B8"/>
    <w:rsid w:val="000D6754"/>
    <w:rsid w:val="000D6A9E"/>
    <w:rsid w:val="000D7C42"/>
    <w:rsid w:val="000E021E"/>
    <w:rsid w:val="000E036B"/>
    <w:rsid w:val="000E06A2"/>
    <w:rsid w:val="000E0851"/>
    <w:rsid w:val="000E1583"/>
    <w:rsid w:val="000E1590"/>
    <w:rsid w:val="000E1788"/>
    <w:rsid w:val="000E1D5B"/>
    <w:rsid w:val="000E1F66"/>
    <w:rsid w:val="000E209D"/>
    <w:rsid w:val="000E2B76"/>
    <w:rsid w:val="000E2CE0"/>
    <w:rsid w:val="000E4226"/>
    <w:rsid w:val="000E4C3E"/>
    <w:rsid w:val="000E6CBC"/>
    <w:rsid w:val="000F13E4"/>
    <w:rsid w:val="000F1A71"/>
    <w:rsid w:val="000F1B21"/>
    <w:rsid w:val="000F1D6C"/>
    <w:rsid w:val="000F2001"/>
    <w:rsid w:val="000F2D68"/>
    <w:rsid w:val="000F358B"/>
    <w:rsid w:val="000F3E27"/>
    <w:rsid w:val="000F4000"/>
    <w:rsid w:val="000F4363"/>
    <w:rsid w:val="000F438F"/>
    <w:rsid w:val="000F5335"/>
    <w:rsid w:val="000F59B0"/>
    <w:rsid w:val="000F59D5"/>
    <w:rsid w:val="000F5C41"/>
    <w:rsid w:val="000F5F15"/>
    <w:rsid w:val="000F6C4C"/>
    <w:rsid w:val="000F6FBA"/>
    <w:rsid w:val="000F7456"/>
    <w:rsid w:val="000F75C3"/>
    <w:rsid w:val="000F7D6A"/>
    <w:rsid w:val="0010035F"/>
    <w:rsid w:val="00100493"/>
    <w:rsid w:val="00100DCF"/>
    <w:rsid w:val="00100F61"/>
    <w:rsid w:val="00101D0D"/>
    <w:rsid w:val="00102512"/>
    <w:rsid w:val="00102641"/>
    <w:rsid w:val="00102A2C"/>
    <w:rsid w:val="00103894"/>
    <w:rsid w:val="00103E57"/>
    <w:rsid w:val="00104B3E"/>
    <w:rsid w:val="00105C7E"/>
    <w:rsid w:val="00105EAC"/>
    <w:rsid w:val="00106CDF"/>
    <w:rsid w:val="0010723F"/>
    <w:rsid w:val="00107674"/>
    <w:rsid w:val="00107987"/>
    <w:rsid w:val="001100E1"/>
    <w:rsid w:val="001104DF"/>
    <w:rsid w:val="001107D3"/>
    <w:rsid w:val="0011090F"/>
    <w:rsid w:val="0011170A"/>
    <w:rsid w:val="00111949"/>
    <w:rsid w:val="00111C5C"/>
    <w:rsid w:val="0011221F"/>
    <w:rsid w:val="00112266"/>
    <w:rsid w:val="001122D7"/>
    <w:rsid w:val="00112D5D"/>
    <w:rsid w:val="001131ED"/>
    <w:rsid w:val="0011354B"/>
    <w:rsid w:val="0011377D"/>
    <w:rsid w:val="00113E69"/>
    <w:rsid w:val="00114867"/>
    <w:rsid w:val="00114B41"/>
    <w:rsid w:val="00115645"/>
    <w:rsid w:val="00115DA9"/>
    <w:rsid w:val="00116C00"/>
    <w:rsid w:val="00116C38"/>
    <w:rsid w:val="0011734A"/>
    <w:rsid w:val="00117A47"/>
    <w:rsid w:val="00117C16"/>
    <w:rsid w:val="00117CE0"/>
    <w:rsid w:val="001201D8"/>
    <w:rsid w:val="0012049D"/>
    <w:rsid w:val="001204C0"/>
    <w:rsid w:val="001206F7"/>
    <w:rsid w:val="0012120B"/>
    <w:rsid w:val="00121385"/>
    <w:rsid w:val="001213A6"/>
    <w:rsid w:val="00121D92"/>
    <w:rsid w:val="001223D6"/>
    <w:rsid w:val="0012283E"/>
    <w:rsid w:val="001229B2"/>
    <w:rsid w:val="00122E25"/>
    <w:rsid w:val="001231AE"/>
    <w:rsid w:val="00123B08"/>
    <w:rsid w:val="00124489"/>
    <w:rsid w:val="00125107"/>
    <w:rsid w:val="00125565"/>
    <w:rsid w:val="00125752"/>
    <w:rsid w:val="00125E76"/>
    <w:rsid w:val="001262B9"/>
    <w:rsid w:val="001262D1"/>
    <w:rsid w:val="00126397"/>
    <w:rsid w:val="001267D6"/>
    <w:rsid w:val="00126EC0"/>
    <w:rsid w:val="00126EE0"/>
    <w:rsid w:val="00127948"/>
    <w:rsid w:val="00130941"/>
    <w:rsid w:val="00130F66"/>
    <w:rsid w:val="00131F61"/>
    <w:rsid w:val="00132C41"/>
    <w:rsid w:val="00132E6F"/>
    <w:rsid w:val="00133576"/>
    <w:rsid w:val="00133B54"/>
    <w:rsid w:val="00134971"/>
    <w:rsid w:val="001350D8"/>
    <w:rsid w:val="00135785"/>
    <w:rsid w:val="0013593D"/>
    <w:rsid w:val="001366AF"/>
    <w:rsid w:val="001367C6"/>
    <w:rsid w:val="001378CE"/>
    <w:rsid w:val="00137AD8"/>
    <w:rsid w:val="00137B50"/>
    <w:rsid w:val="00137DF1"/>
    <w:rsid w:val="00137E10"/>
    <w:rsid w:val="001404F9"/>
    <w:rsid w:val="00140E9A"/>
    <w:rsid w:val="001413E9"/>
    <w:rsid w:val="00141537"/>
    <w:rsid w:val="0014236E"/>
    <w:rsid w:val="00142C5F"/>
    <w:rsid w:val="00144F7A"/>
    <w:rsid w:val="001451BC"/>
    <w:rsid w:val="00145A7C"/>
    <w:rsid w:val="001476F3"/>
    <w:rsid w:val="00147A8E"/>
    <w:rsid w:val="00147DE8"/>
    <w:rsid w:val="00150C96"/>
    <w:rsid w:val="00150F59"/>
    <w:rsid w:val="001516F3"/>
    <w:rsid w:val="001519E4"/>
    <w:rsid w:val="00152042"/>
    <w:rsid w:val="00152D45"/>
    <w:rsid w:val="00152DDA"/>
    <w:rsid w:val="00153465"/>
    <w:rsid w:val="001534A9"/>
    <w:rsid w:val="00153FD0"/>
    <w:rsid w:val="0015473F"/>
    <w:rsid w:val="00154D4F"/>
    <w:rsid w:val="00154EC9"/>
    <w:rsid w:val="00154F65"/>
    <w:rsid w:val="0015577B"/>
    <w:rsid w:val="00155C1B"/>
    <w:rsid w:val="00155FDB"/>
    <w:rsid w:val="0015604C"/>
    <w:rsid w:val="0015680B"/>
    <w:rsid w:val="0015695D"/>
    <w:rsid w:val="00157E4A"/>
    <w:rsid w:val="00157F7C"/>
    <w:rsid w:val="00160B3F"/>
    <w:rsid w:val="00160E2F"/>
    <w:rsid w:val="00160E76"/>
    <w:rsid w:val="0016126B"/>
    <w:rsid w:val="0016129F"/>
    <w:rsid w:val="00161347"/>
    <w:rsid w:val="001613EB"/>
    <w:rsid w:val="00162D3C"/>
    <w:rsid w:val="00162DC1"/>
    <w:rsid w:val="00162E0D"/>
    <w:rsid w:val="00162E88"/>
    <w:rsid w:val="00164B5D"/>
    <w:rsid w:val="00164CF5"/>
    <w:rsid w:val="00165281"/>
    <w:rsid w:val="001659AE"/>
    <w:rsid w:val="00165A88"/>
    <w:rsid w:val="00165AB0"/>
    <w:rsid w:val="001663BE"/>
    <w:rsid w:val="001704F5"/>
    <w:rsid w:val="00170CFD"/>
    <w:rsid w:val="00170F72"/>
    <w:rsid w:val="00171F39"/>
    <w:rsid w:val="00172FBF"/>
    <w:rsid w:val="00173186"/>
    <w:rsid w:val="001732BE"/>
    <w:rsid w:val="00173C63"/>
    <w:rsid w:val="00174140"/>
    <w:rsid w:val="00174337"/>
    <w:rsid w:val="00174819"/>
    <w:rsid w:val="00174B55"/>
    <w:rsid w:val="00175601"/>
    <w:rsid w:val="00176833"/>
    <w:rsid w:val="0017783C"/>
    <w:rsid w:val="00177C70"/>
    <w:rsid w:val="00181594"/>
    <w:rsid w:val="001823FA"/>
    <w:rsid w:val="00182526"/>
    <w:rsid w:val="001860E1"/>
    <w:rsid w:val="001873F8"/>
    <w:rsid w:val="001874B9"/>
    <w:rsid w:val="00190EE9"/>
    <w:rsid w:val="00191E33"/>
    <w:rsid w:val="001926BD"/>
    <w:rsid w:val="0019274E"/>
    <w:rsid w:val="00192B1C"/>
    <w:rsid w:val="00192B28"/>
    <w:rsid w:val="00193F88"/>
    <w:rsid w:val="00194121"/>
    <w:rsid w:val="00194F72"/>
    <w:rsid w:val="00195A98"/>
    <w:rsid w:val="00195DEB"/>
    <w:rsid w:val="00197DF8"/>
    <w:rsid w:val="001A0B2B"/>
    <w:rsid w:val="001A1299"/>
    <w:rsid w:val="001A1924"/>
    <w:rsid w:val="001A23B9"/>
    <w:rsid w:val="001A271D"/>
    <w:rsid w:val="001A2FBC"/>
    <w:rsid w:val="001A40EB"/>
    <w:rsid w:val="001A4250"/>
    <w:rsid w:val="001A452B"/>
    <w:rsid w:val="001A4A92"/>
    <w:rsid w:val="001A5880"/>
    <w:rsid w:val="001A5AA8"/>
    <w:rsid w:val="001A68EB"/>
    <w:rsid w:val="001A7EF4"/>
    <w:rsid w:val="001B06D7"/>
    <w:rsid w:val="001B0BC2"/>
    <w:rsid w:val="001B18EF"/>
    <w:rsid w:val="001B1B34"/>
    <w:rsid w:val="001B1B9D"/>
    <w:rsid w:val="001B36EF"/>
    <w:rsid w:val="001B3762"/>
    <w:rsid w:val="001B3966"/>
    <w:rsid w:val="001B3977"/>
    <w:rsid w:val="001B4063"/>
    <w:rsid w:val="001B40F3"/>
    <w:rsid w:val="001B474B"/>
    <w:rsid w:val="001B48E2"/>
    <w:rsid w:val="001B4EBA"/>
    <w:rsid w:val="001B5DE0"/>
    <w:rsid w:val="001B66E3"/>
    <w:rsid w:val="001B6A3E"/>
    <w:rsid w:val="001B6E52"/>
    <w:rsid w:val="001B6EEE"/>
    <w:rsid w:val="001B7294"/>
    <w:rsid w:val="001B7BAD"/>
    <w:rsid w:val="001B7D76"/>
    <w:rsid w:val="001C06E5"/>
    <w:rsid w:val="001C0CE6"/>
    <w:rsid w:val="001C0FC0"/>
    <w:rsid w:val="001C2531"/>
    <w:rsid w:val="001C2716"/>
    <w:rsid w:val="001C2768"/>
    <w:rsid w:val="001C2BAA"/>
    <w:rsid w:val="001C3573"/>
    <w:rsid w:val="001C37A7"/>
    <w:rsid w:val="001C3EC4"/>
    <w:rsid w:val="001C448F"/>
    <w:rsid w:val="001C5415"/>
    <w:rsid w:val="001C595E"/>
    <w:rsid w:val="001C60A1"/>
    <w:rsid w:val="001C60AC"/>
    <w:rsid w:val="001C696E"/>
    <w:rsid w:val="001C715D"/>
    <w:rsid w:val="001C7A46"/>
    <w:rsid w:val="001C7AA1"/>
    <w:rsid w:val="001C7EA3"/>
    <w:rsid w:val="001D04CC"/>
    <w:rsid w:val="001D13B6"/>
    <w:rsid w:val="001D1DEF"/>
    <w:rsid w:val="001D1E33"/>
    <w:rsid w:val="001D2131"/>
    <w:rsid w:val="001D22F2"/>
    <w:rsid w:val="001D3C42"/>
    <w:rsid w:val="001D3D9D"/>
    <w:rsid w:val="001D48C8"/>
    <w:rsid w:val="001D5C22"/>
    <w:rsid w:val="001D6781"/>
    <w:rsid w:val="001D76E0"/>
    <w:rsid w:val="001D7FE5"/>
    <w:rsid w:val="001E01B9"/>
    <w:rsid w:val="001E1532"/>
    <w:rsid w:val="001E2204"/>
    <w:rsid w:val="001E2B3F"/>
    <w:rsid w:val="001E2F98"/>
    <w:rsid w:val="001E3390"/>
    <w:rsid w:val="001E3DB8"/>
    <w:rsid w:val="001E4414"/>
    <w:rsid w:val="001E4B92"/>
    <w:rsid w:val="001E52C3"/>
    <w:rsid w:val="001E6662"/>
    <w:rsid w:val="001E69BE"/>
    <w:rsid w:val="001E72CA"/>
    <w:rsid w:val="001E7EA6"/>
    <w:rsid w:val="001F20DE"/>
    <w:rsid w:val="001F25A7"/>
    <w:rsid w:val="001F34ED"/>
    <w:rsid w:val="001F4375"/>
    <w:rsid w:val="001F4660"/>
    <w:rsid w:val="001F467E"/>
    <w:rsid w:val="001F4773"/>
    <w:rsid w:val="001F4D58"/>
    <w:rsid w:val="001F551E"/>
    <w:rsid w:val="001F61B1"/>
    <w:rsid w:val="001F622D"/>
    <w:rsid w:val="001F62B6"/>
    <w:rsid w:val="001F6404"/>
    <w:rsid w:val="001F6813"/>
    <w:rsid w:val="001F6A71"/>
    <w:rsid w:val="001F6CB4"/>
    <w:rsid w:val="001F719D"/>
    <w:rsid w:val="001F7357"/>
    <w:rsid w:val="001F7360"/>
    <w:rsid w:val="001F7611"/>
    <w:rsid w:val="001F78F6"/>
    <w:rsid w:val="001F7BA6"/>
    <w:rsid w:val="00200626"/>
    <w:rsid w:val="002006E6"/>
    <w:rsid w:val="00200F91"/>
    <w:rsid w:val="002020BC"/>
    <w:rsid w:val="00203575"/>
    <w:rsid w:val="002039F4"/>
    <w:rsid w:val="00206AA8"/>
    <w:rsid w:val="00207922"/>
    <w:rsid w:val="00207A79"/>
    <w:rsid w:val="00210EE9"/>
    <w:rsid w:val="00211907"/>
    <w:rsid w:val="00211D67"/>
    <w:rsid w:val="00211F04"/>
    <w:rsid w:val="00212919"/>
    <w:rsid w:val="002132A5"/>
    <w:rsid w:val="002137D9"/>
    <w:rsid w:val="00213EB6"/>
    <w:rsid w:val="0021444A"/>
    <w:rsid w:val="002144D4"/>
    <w:rsid w:val="0021589E"/>
    <w:rsid w:val="00215DEE"/>
    <w:rsid w:val="0021609F"/>
    <w:rsid w:val="00216924"/>
    <w:rsid w:val="00217065"/>
    <w:rsid w:val="00217A7F"/>
    <w:rsid w:val="00220C7A"/>
    <w:rsid w:val="00220F39"/>
    <w:rsid w:val="00221209"/>
    <w:rsid w:val="00221D5F"/>
    <w:rsid w:val="002228A6"/>
    <w:rsid w:val="00222E1E"/>
    <w:rsid w:val="00224093"/>
    <w:rsid w:val="00224311"/>
    <w:rsid w:val="00224B21"/>
    <w:rsid w:val="00225399"/>
    <w:rsid w:val="002253C4"/>
    <w:rsid w:val="002255B8"/>
    <w:rsid w:val="00225D26"/>
    <w:rsid w:val="00225E08"/>
    <w:rsid w:val="0022657F"/>
    <w:rsid w:val="00226646"/>
    <w:rsid w:val="0022708A"/>
    <w:rsid w:val="00227DB5"/>
    <w:rsid w:val="00230511"/>
    <w:rsid w:val="00230979"/>
    <w:rsid w:val="00231045"/>
    <w:rsid w:val="00231A6E"/>
    <w:rsid w:val="002325A4"/>
    <w:rsid w:val="0023276D"/>
    <w:rsid w:val="00233116"/>
    <w:rsid w:val="00233691"/>
    <w:rsid w:val="00233A2A"/>
    <w:rsid w:val="00233B69"/>
    <w:rsid w:val="0023409B"/>
    <w:rsid w:val="00234B80"/>
    <w:rsid w:val="002352EE"/>
    <w:rsid w:val="00235480"/>
    <w:rsid w:val="00235BDD"/>
    <w:rsid w:val="00235E63"/>
    <w:rsid w:val="002366A0"/>
    <w:rsid w:val="002367FA"/>
    <w:rsid w:val="00236EDA"/>
    <w:rsid w:val="00237484"/>
    <w:rsid w:val="002404D2"/>
    <w:rsid w:val="002414DA"/>
    <w:rsid w:val="002424FC"/>
    <w:rsid w:val="002434F5"/>
    <w:rsid w:val="0024354F"/>
    <w:rsid w:val="0024368B"/>
    <w:rsid w:val="00243C12"/>
    <w:rsid w:val="002441EF"/>
    <w:rsid w:val="002442EC"/>
    <w:rsid w:val="0024492F"/>
    <w:rsid w:val="00245EE4"/>
    <w:rsid w:val="002465B0"/>
    <w:rsid w:val="00246B0F"/>
    <w:rsid w:val="00246DD9"/>
    <w:rsid w:val="00246F99"/>
    <w:rsid w:val="00247837"/>
    <w:rsid w:val="00247B3E"/>
    <w:rsid w:val="00247D3C"/>
    <w:rsid w:val="00247FEF"/>
    <w:rsid w:val="002515A6"/>
    <w:rsid w:val="00251BC5"/>
    <w:rsid w:val="00251DCA"/>
    <w:rsid w:val="002522E2"/>
    <w:rsid w:val="00252503"/>
    <w:rsid w:val="0025287D"/>
    <w:rsid w:val="00252BB0"/>
    <w:rsid w:val="00252CD7"/>
    <w:rsid w:val="00252E3D"/>
    <w:rsid w:val="00252EA0"/>
    <w:rsid w:val="00253889"/>
    <w:rsid w:val="002539CB"/>
    <w:rsid w:val="00253E0B"/>
    <w:rsid w:val="00253F7B"/>
    <w:rsid w:val="002540B0"/>
    <w:rsid w:val="00254335"/>
    <w:rsid w:val="00254A0F"/>
    <w:rsid w:val="00255255"/>
    <w:rsid w:val="00255810"/>
    <w:rsid w:val="002558FD"/>
    <w:rsid w:val="00255949"/>
    <w:rsid w:val="00255A66"/>
    <w:rsid w:val="00256CD6"/>
    <w:rsid w:val="002603B4"/>
    <w:rsid w:val="0026044A"/>
    <w:rsid w:val="00260490"/>
    <w:rsid w:val="00261984"/>
    <w:rsid w:val="0026257B"/>
    <w:rsid w:val="00262983"/>
    <w:rsid w:val="00262C24"/>
    <w:rsid w:val="00262EF0"/>
    <w:rsid w:val="00263943"/>
    <w:rsid w:val="00263C4D"/>
    <w:rsid w:val="002641CE"/>
    <w:rsid w:val="002643A1"/>
    <w:rsid w:val="002649BF"/>
    <w:rsid w:val="00264EA9"/>
    <w:rsid w:val="002650C8"/>
    <w:rsid w:val="00265A4E"/>
    <w:rsid w:val="00265D80"/>
    <w:rsid w:val="00265E13"/>
    <w:rsid w:val="00265FDF"/>
    <w:rsid w:val="00266650"/>
    <w:rsid w:val="0026665E"/>
    <w:rsid w:val="0026761F"/>
    <w:rsid w:val="00267AB5"/>
    <w:rsid w:val="0027049C"/>
    <w:rsid w:val="00270560"/>
    <w:rsid w:val="00271320"/>
    <w:rsid w:val="00272C62"/>
    <w:rsid w:val="00272CCF"/>
    <w:rsid w:val="002730C9"/>
    <w:rsid w:val="0027351D"/>
    <w:rsid w:val="00273806"/>
    <w:rsid w:val="002739E4"/>
    <w:rsid w:val="00273DF9"/>
    <w:rsid w:val="00273F14"/>
    <w:rsid w:val="00273F33"/>
    <w:rsid w:val="002743CF"/>
    <w:rsid w:val="00274C3B"/>
    <w:rsid w:val="00275080"/>
    <w:rsid w:val="00275D81"/>
    <w:rsid w:val="00276E0B"/>
    <w:rsid w:val="00276E14"/>
    <w:rsid w:val="00277D2A"/>
    <w:rsid w:val="00277DBE"/>
    <w:rsid w:val="002807C3"/>
    <w:rsid w:val="00280855"/>
    <w:rsid w:val="0028107E"/>
    <w:rsid w:val="0028212B"/>
    <w:rsid w:val="00282DD9"/>
    <w:rsid w:val="00283002"/>
    <w:rsid w:val="002831AA"/>
    <w:rsid w:val="00283BE4"/>
    <w:rsid w:val="00283EA8"/>
    <w:rsid w:val="0028559E"/>
    <w:rsid w:val="0028655C"/>
    <w:rsid w:val="0028671A"/>
    <w:rsid w:val="00286B21"/>
    <w:rsid w:val="0028765B"/>
    <w:rsid w:val="00287D65"/>
    <w:rsid w:val="002930EA"/>
    <w:rsid w:val="002937C4"/>
    <w:rsid w:val="00294FFA"/>
    <w:rsid w:val="002959FD"/>
    <w:rsid w:val="00296165"/>
    <w:rsid w:val="002966BD"/>
    <w:rsid w:val="00297990"/>
    <w:rsid w:val="002A0005"/>
    <w:rsid w:val="002A090A"/>
    <w:rsid w:val="002A1826"/>
    <w:rsid w:val="002A1AB9"/>
    <w:rsid w:val="002A1DCE"/>
    <w:rsid w:val="002A2CC7"/>
    <w:rsid w:val="002A5493"/>
    <w:rsid w:val="002A5CBE"/>
    <w:rsid w:val="002A618F"/>
    <w:rsid w:val="002A62D8"/>
    <w:rsid w:val="002A6FC7"/>
    <w:rsid w:val="002B0201"/>
    <w:rsid w:val="002B0E5C"/>
    <w:rsid w:val="002B1222"/>
    <w:rsid w:val="002B127A"/>
    <w:rsid w:val="002B1B53"/>
    <w:rsid w:val="002B1FD2"/>
    <w:rsid w:val="002B26CE"/>
    <w:rsid w:val="002B30D0"/>
    <w:rsid w:val="002B3E98"/>
    <w:rsid w:val="002B446E"/>
    <w:rsid w:val="002B4731"/>
    <w:rsid w:val="002B4F82"/>
    <w:rsid w:val="002B51FA"/>
    <w:rsid w:val="002B5569"/>
    <w:rsid w:val="002B6033"/>
    <w:rsid w:val="002B6192"/>
    <w:rsid w:val="002B6DD4"/>
    <w:rsid w:val="002B7FF4"/>
    <w:rsid w:val="002C02DB"/>
    <w:rsid w:val="002C05C1"/>
    <w:rsid w:val="002C381A"/>
    <w:rsid w:val="002C3C7F"/>
    <w:rsid w:val="002C4996"/>
    <w:rsid w:val="002C4E41"/>
    <w:rsid w:val="002C5B03"/>
    <w:rsid w:val="002C63BC"/>
    <w:rsid w:val="002C7380"/>
    <w:rsid w:val="002C7990"/>
    <w:rsid w:val="002D03D4"/>
    <w:rsid w:val="002D1088"/>
    <w:rsid w:val="002D1608"/>
    <w:rsid w:val="002D1788"/>
    <w:rsid w:val="002D1C29"/>
    <w:rsid w:val="002D2086"/>
    <w:rsid w:val="002D23C1"/>
    <w:rsid w:val="002D2E03"/>
    <w:rsid w:val="002D2EFF"/>
    <w:rsid w:val="002D2F9E"/>
    <w:rsid w:val="002D315A"/>
    <w:rsid w:val="002D3244"/>
    <w:rsid w:val="002D3C56"/>
    <w:rsid w:val="002D5760"/>
    <w:rsid w:val="002D6495"/>
    <w:rsid w:val="002D6A07"/>
    <w:rsid w:val="002D6A38"/>
    <w:rsid w:val="002E0C0E"/>
    <w:rsid w:val="002E0F5A"/>
    <w:rsid w:val="002E1280"/>
    <w:rsid w:val="002E1D18"/>
    <w:rsid w:val="002E2AA5"/>
    <w:rsid w:val="002E3796"/>
    <w:rsid w:val="002E39C6"/>
    <w:rsid w:val="002E3D33"/>
    <w:rsid w:val="002E4754"/>
    <w:rsid w:val="002E4AD1"/>
    <w:rsid w:val="002E5799"/>
    <w:rsid w:val="002E687C"/>
    <w:rsid w:val="002E6C10"/>
    <w:rsid w:val="002E7127"/>
    <w:rsid w:val="002E725D"/>
    <w:rsid w:val="002F005A"/>
    <w:rsid w:val="002F15AA"/>
    <w:rsid w:val="002F1EBC"/>
    <w:rsid w:val="002F1F5B"/>
    <w:rsid w:val="002F2F80"/>
    <w:rsid w:val="002F345A"/>
    <w:rsid w:val="002F37C7"/>
    <w:rsid w:val="002F4672"/>
    <w:rsid w:val="002F48C2"/>
    <w:rsid w:val="002F6077"/>
    <w:rsid w:val="002F6264"/>
    <w:rsid w:val="002F67C3"/>
    <w:rsid w:val="002F7E0E"/>
    <w:rsid w:val="0030112A"/>
    <w:rsid w:val="00301D82"/>
    <w:rsid w:val="00301FBF"/>
    <w:rsid w:val="0030241A"/>
    <w:rsid w:val="0030286C"/>
    <w:rsid w:val="00302B1B"/>
    <w:rsid w:val="00302D45"/>
    <w:rsid w:val="00303010"/>
    <w:rsid w:val="003030BF"/>
    <w:rsid w:val="003036B0"/>
    <w:rsid w:val="00303832"/>
    <w:rsid w:val="00303E72"/>
    <w:rsid w:val="003043D1"/>
    <w:rsid w:val="00304978"/>
    <w:rsid w:val="00304C4F"/>
    <w:rsid w:val="00305123"/>
    <w:rsid w:val="00305784"/>
    <w:rsid w:val="003057C1"/>
    <w:rsid w:val="00305A91"/>
    <w:rsid w:val="00306EDC"/>
    <w:rsid w:val="00307535"/>
    <w:rsid w:val="00307C8C"/>
    <w:rsid w:val="00310960"/>
    <w:rsid w:val="00311251"/>
    <w:rsid w:val="00312178"/>
    <w:rsid w:val="00312DEB"/>
    <w:rsid w:val="00313519"/>
    <w:rsid w:val="00314087"/>
    <w:rsid w:val="00314C2E"/>
    <w:rsid w:val="003154D7"/>
    <w:rsid w:val="0031674C"/>
    <w:rsid w:val="00316831"/>
    <w:rsid w:val="00316C40"/>
    <w:rsid w:val="003178AC"/>
    <w:rsid w:val="00317BA8"/>
    <w:rsid w:val="0032001F"/>
    <w:rsid w:val="003213DA"/>
    <w:rsid w:val="003219E3"/>
    <w:rsid w:val="00321F66"/>
    <w:rsid w:val="003223E6"/>
    <w:rsid w:val="00323B52"/>
    <w:rsid w:val="00323D53"/>
    <w:rsid w:val="00324226"/>
    <w:rsid w:val="00324835"/>
    <w:rsid w:val="00324883"/>
    <w:rsid w:val="00325D8B"/>
    <w:rsid w:val="00326181"/>
    <w:rsid w:val="00326ED6"/>
    <w:rsid w:val="003277E7"/>
    <w:rsid w:val="003307D3"/>
    <w:rsid w:val="00330CCD"/>
    <w:rsid w:val="00331FDB"/>
    <w:rsid w:val="003320A6"/>
    <w:rsid w:val="003328FF"/>
    <w:rsid w:val="00332D9B"/>
    <w:rsid w:val="00332E67"/>
    <w:rsid w:val="00333D26"/>
    <w:rsid w:val="00335034"/>
    <w:rsid w:val="0033506B"/>
    <w:rsid w:val="003354E4"/>
    <w:rsid w:val="00335720"/>
    <w:rsid w:val="003357F6"/>
    <w:rsid w:val="00335EBC"/>
    <w:rsid w:val="00336355"/>
    <w:rsid w:val="00336862"/>
    <w:rsid w:val="0033702D"/>
    <w:rsid w:val="0033743D"/>
    <w:rsid w:val="00337D8F"/>
    <w:rsid w:val="00340100"/>
    <w:rsid w:val="003405C3"/>
    <w:rsid w:val="00340FF9"/>
    <w:rsid w:val="0034135E"/>
    <w:rsid w:val="00341612"/>
    <w:rsid w:val="00341BEC"/>
    <w:rsid w:val="00341C84"/>
    <w:rsid w:val="00341DBE"/>
    <w:rsid w:val="0034219D"/>
    <w:rsid w:val="00342307"/>
    <w:rsid w:val="00343577"/>
    <w:rsid w:val="0034372B"/>
    <w:rsid w:val="00343A04"/>
    <w:rsid w:val="00343F75"/>
    <w:rsid w:val="003446D8"/>
    <w:rsid w:val="0034470B"/>
    <w:rsid w:val="00344B70"/>
    <w:rsid w:val="00344D2C"/>
    <w:rsid w:val="00345E2D"/>
    <w:rsid w:val="0034603F"/>
    <w:rsid w:val="00346314"/>
    <w:rsid w:val="003501F4"/>
    <w:rsid w:val="00350253"/>
    <w:rsid w:val="003502A8"/>
    <w:rsid w:val="003506AB"/>
    <w:rsid w:val="00350F41"/>
    <w:rsid w:val="003524B2"/>
    <w:rsid w:val="00352D8F"/>
    <w:rsid w:val="00352FD8"/>
    <w:rsid w:val="00353739"/>
    <w:rsid w:val="00353BE7"/>
    <w:rsid w:val="00353F0B"/>
    <w:rsid w:val="00354977"/>
    <w:rsid w:val="00355B7D"/>
    <w:rsid w:val="00357E68"/>
    <w:rsid w:val="00360032"/>
    <w:rsid w:val="0036077D"/>
    <w:rsid w:val="003615D4"/>
    <w:rsid w:val="00361FA7"/>
    <w:rsid w:val="00362109"/>
    <w:rsid w:val="003622CC"/>
    <w:rsid w:val="00364B12"/>
    <w:rsid w:val="003650AE"/>
    <w:rsid w:val="003652C6"/>
    <w:rsid w:val="0036722B"/>
    <w:rsid w:val="003675AF"/>
    <w:rsid w:val="00367A1E"/>
    <w:rsid w:val="0037092B"/>
    <w:rsid w:val="0037197D"/>
    <w:rsid w:val="00371E3F"/>
    <w:rsid w:val="00372C57"/>
    <w:rsid w:val="00372F26"/>
    <w:rsid w:val="00373A27"/>
    <w:rsid w:val="00374392"/>
    <w:rsid w:val="003752FC"/>
    <w:rsid w:val="00375A73"/>
    <w:rsid w:val="00375B80"/>
    <w:rsid w:val="0037627B"/>
    <w:rsid w:val="00376EEB"/>
    <w:rsid w:val="00377935"/>
    <w:rsid w:val="00377AD7"/>
    <w:rsid w:val="003800F8"/>
    <w:rsid w:val="00380665"/>
    <w:rsid w:val="00381389"/>
    <w:rsid w:val="003814F7"/>
    <w:rsid w:val="00382012"/>
    <w:rsid w:val="00382AEC"/>
    <w:rsid w:val="00382B6A"/>
    <w:rsid w:val="00383153"/>
    <w:rsid w:val="003838BC"/>
    <w:rsid w:val="003849B3"/>
    <w:rsid w:val="00384A92"/>
    <w:rsid w:val="00384C77"/>
    <w:rsid w:val="00385174"/>
    <w:rsid w:val="003857CB"/>
    <w:rsid w:val="003857E1"/>
    <w:rsid w:val="00386B14"/>
    <w:rsid w:val="00386B3F"/>
    <w:rsid w:val="00386EA2"/>
    <w:rsid w:val="00387432"/>
    <w:rsid w:val="0039042C"/>
    <w:rsid w:val="003910BC"/>
    <w:rsid w:val="00391211"/>
    <w:rsid w:val="003919D2"/>
    <w:rsid w:val="00391C6C"/>
    <w:rsid w:val="00391C9F"/>
    <w:rsid w:val="00392643"/>
    <w:rsid w:val="00393650"/>
    <w:rsid w:val="00393BAB"/>
    <w:rsid w:val="0039404C"/>
    <w:rsid w:val="003944D6"/>
    <w:rsid w:val="0039482D"/>
    <w:rsid w:val="00394F05"/>
    <w:rsid w:val="00395443"/>
    <w:rsid w:val="003956B0"/>
    <w:rsid w:val="00395D67"/>
    <w:rsid w:val="00395D88"/>
    <w:rsid w:val="00396246"/>
    <w:rsid w:val="00396C6E"/>
    <w:rsid w:val="003970DF"/>
    <w:rsid w:val="003978E5"/>
    <w:rsid w:val="003A09B8"/>
    <w:rsid w:val="003A0E08"/>
    <w:rsid w:val="003A0FF7"/>
    <w:rsid w:val="003A1B73"/>
    <w:rsid w:val="003A1FFC"/>
    <w:rsid w:val="003A23A8"/>
    <w:rsid w:val="003A31CA"/>
    <w:rsid w:val="003A379E"/>
    <w:rsid w:val="003A37C6"/>
    <w:rsid w:val="003A3DCE"/>
    <w:rsid w:val="003A4CB7"/>
    <w:rsid w:val="003A5E20"/>
    <w:rsid w:val="003A62D7"/>
    <w:rsid w:val="003A67B1"/>
    <w:rsid w:val="003A69C5"/>
    <w:rsid w:val="003A6EF4"/>
    <w:rsid w:val="003A6F00"/>
    <w:rsid w:val="003A7EAB"/>
    <w:rsid w:val="003B09C8"/>
    <w:rsid w:val="003B1431"/>
    <w:rsid w:val="003B203C"/>
    <w:rsid w:val="003B210D"/>
    <w:rsid w:val="003B2949"/>
    <w:rsid w:val="003B3272"/>
    <w:rsid w:val="003B334E"/>
    <w:rsid w:val="003B481E"/>
    <w:rsid w:val="003B4AEE"/>
    <w:rsid w:val="003B4C2F"/>
    <w:rsid w:val="003B5384"/>
    <w:rsid w:val="003B6147"/>
    <w:rsid w:val="003B617D"/>
    <w:rsid w:val="003B657A"/>
    <w:rsid w:val="003B6BBC"/>
    <w:rsid w:val="003B6E60"/>
    <w:rsid w:val="003B7ED1"/>
    <w:rsid w:val="003C039B"/>
    <w:rsid w:val="003C1677"/>
    <w:rsid w:val="003C23BF"/>
    <w:rsid w:val="003C26AF"/>
    <w:rsid w:val="003C2868"/>
    <w:rsid w:val="003C2879"/>
    <w:rsid w:val="003C414E"/>
    <w:rsid w:val="003C4185"/>
    <w:rsid w:val="003C42EC"/>
    <w:rsid w:val="003C43A1"/>
    <w:rsid w:val="003C44E9"/>
    <w:rsid w:val="003C4908"/>
    <w:rsid w:val="003C4B43"/>
    <w:rsid w:val="003C56F2"/>
    <w:rsid w:val="003C5AC2"/>
    <w:rsid w:val="003C5CC0"/>
    <w:rsid w:val="003C6D3D"/>
    <w:rsid w:val="003D04FD"/>
    <w:rsid w:val="003D0AB1"/>
    <w:rsid w:val="003D0D35"/>
    <w:rsid w:val="003D1013"/>
    <w:rsid w:val="003D1D06"/>
    <w:rsid w:val="003D1F13"/>
    <w:rsid w:val="003D2A78"/>
    <w:rsid w:val="003D2B40"/>
    <w:rsid w:val="003D3FCC"/>
    <w:rsid w:val="003D43D9"/>
    <w:rsid w:val="003D4F09"/>
    <w:rsid w:val="003D4F24"/>
    <w:rsid w:val="003D4FDF"/>
    <w:rsid w:val="003D5E36"/>
    <w:rsid w:val="003D5F1E"/>
    <w:rsid w:val="003D609C"/>
    <w:rsid w:val="003D6B92"/>
    <w:rsid w:val="003D6BCD"/>
    <w:rsid w:val="003D77A7"/>
    <w:rsid w:val="003D7C5D"/>
    <w:rsid w:val="003E04C3"/>
    <w:rsid w:val="003E061A"/>
    <w:rsid w:val="003E0A98"/>
    <w:rsid w:val="003E19A3"/>
    <w:rsid w:val="003E2241"/>
    <w:rsid w:val="003E25D3"/>
    <w:rsid w:val="003E2CE8"/>
    <w:rsid w:val="003E31AF"/>
    <w:rsid w:val="003E320E"/>
    <w:rsid w:val="003E357F"/>
    <w:rsid w:val="003E429A"/>
    <w:rsid w:val="003E44C8"/>
    <w:rsid w:val="003E4726"/>
    <w:rsid w:val="003E5343"/>
    <w:rsid w:val="003E569A"/>
    <w:rsid w:val="003E6D4A"/>
    <w:rsid w:val="003E6DE8"/>
    <w:rsid w:val="003E76DB"/>
    <w:rsid w:val="003E7F3C"/>
    <w:rsid w:val="003F0522"/>
    <w:rsid w:val="003F09D8"/>
    <w:rsid w:val="003F0C05"/>
    <w:rsid w:val="003F0C79"/>
    <w:rsid w:val="003F149C"/>
    <w:rsid w:val="003F2154"/>
    <w:rsid w:val="003F2518"/>
    <w:rsid w:val="003F5443"/>
    <w:rsid w:val="003F5BD4"/>
    <w:rsid w:val="003F6F41"/>
    <w:rsid w:val="003F7363"/>
    <w:rsid w:val="003F74DC"/>
    <w:rsid w:val="003F7AF7"/>
    <w:rsid w:val="003F7C60"/>
    <w:rsid w:val="0040060F"/>
    <w:rsid w:val="00400F0E"/>
    <w:rsid w:val="004013E9"/>
    <w:rsid w:val="00401635"/>
    <w:rsid w:val="00401880"/>
    <w:rsid w:val="0040194C"/>
    <w:rsid w:val="00401B43"/>
    <w:rsid w:val="00401DDE"/>
    <w:rsid w:val="004020FF"/>
    <w:rsid w:val="00402600"/>
    <w:rsid w:val="004028C1"/>
    <w:rsid w:val="00402D34"/>
    <w:rsid w:val="0040369C"/>
    <w:rsid w:val="00403F24"/>
    <w:rsid w:val="00404413"/>
    <w:rsid w:val="00404A1F"/>
    <w:rsid w:val="00405162"/>
    <w:rsid w:val="004055DF"/>
    <w:rsid w:val="00405E59"/>
    <w:rsid w:val="0040726C"/>
    <w:rsid w:val="0040755B"/>
    <w:rsid w:val="0040769F"/>
    <w:rsid w:val="0041007A"/>
    <w:rsid w:val="0041149B"/>
    <w:rsid w:val="0041197F"/>
    <w:rsid w:val="004121D0"/>
    <w:rsid w:val="00412B12"/>
    <w:rsid w:val="00412C10"/>
    <w:rsid w:val="0041353E"/>
    <w:rsid w:val="00414343"/>
    <w:rsid w:val="00414B5D"/>
    <w:rsid w:val="00415494"/>
    <w:rsid w:val="00417044"/>
    <w:rsid w:val="004174C2"/>
    <w:rsid w:val="00417A01"/>
    <w:rsid w:val="0042132E"/>
    <w:rsid w:val="00422C5E"/>
    <w:rsid w:val="0042304F"/>
    <w:rsid w:val="004232AD"/>
    <w:rsid w:val="0042389B"/>
    <w:rsid w:val="00423D5E"/>
    <w:rsid w:val="004242A5"/>
    <w:rsid w:val="00425381"/>
    <w:rsid w:val="004255F2"/>
    <w:rsid w:val="004264EF"/>
    <w:rsid w:val="0042680D"/>
    <w:rsid w:val="00426AA5"/>
    <w:rsid w:val="00427D3E"/>
    <w:rsid w:val="0043018A"/>
    <w:rsid w:val="004314A0"/>
    <w:rsid w:val="0043191E"/>
    <w:rsid w:val="0043208A"/>
    <w:rsid w:val="0043209D"/>
    <w:rsid w:val="0043396E"/>
    <w:rsid w:val="00433F8D"/>
    <w:rsid w:val="0043457F"/>
    <w:rsid w:val="00434D6D"/>
    <w:rsid w:val="00434DC4"/>
    <w:rsid w:val="00435673"/>
    <w:rsid w:val="004356EC"/>
    <w:rsid w:val="004367FF"/>
    <w:rsid w:val="004368ED"/>
    <w:rsid w:val="00437DE7"/>
    <w:rsid w:val="00440AA4"/>
    <w:rsid w:val="00440F37"/>
    <w:rsid w:val="00441041"/>
    <w:rsid w:val="004410A8"/>
    <w:rsid w:val="004411AF"/>
    <w:rsid w:val="004420A2"/>
    <w:rsid w:val="00442977"/>
    <w:rsid w:val="00442D90"/>
    <w:rsid w:val="0044439E"/>
    <w:rsid w:val="00445769"/>
    <w:rsid w:val="00445821"/>
    <w:rsid w:val="00445D10"/>
    <w:rsid w:val="00446193"/>
    <w:rsid w:val="00446766"/>
    <w:rsid w:val="00446E75"/>
    <w:rsid w:val="0044707A"/>
    <w:rsid w:val="00447928"/>
    <w:rsid w:val="00450021"/>
    <w:rsid w:val="0045051D"/>
    <w:rsid w:val="004510BD"/>
    <w:rsid w:val="0045117D"/>
    <w:rsid w:val="0045145B"/>
    <w:rsid w:val="0045175B"/>
    <w:rsid w:val="00451F50"/>
    <w:rsid w:val="00452E88"/>
    <w:rsid w:val="00452FD3"/>
    <w:rsid w:val="00453269"/>
    <w:rsid w:val="00453447"/>
    <w:rsid w:val="004545B6"/>
    <w:rsid w:val="0045477B"/>
    <w:rsid w:val="00455533"/>
    <w:rsid w:val="00455FF5"/>
    <w:rsid w:val="004568E5"/>
    <w:rsid w:val="00457649"/>
    <w:rsid w:val="00457E85"/>
    <w:rsid w:val="00460700"/>
    <w:rsid w:val="00460DD3"/>
    <w:rsid w:val="004610DA"/>
    <w:rsid w:val="0046139D"/>
    <w:rsid w:val="00462517"/>
    <w:rsid w:val="00462532"/>
    <w:rsid w:val="00462A08"/>
    <w:rsid w:val="00463B90"/>
    <w:rsid w:val="00464801"/>
    <w:rsid w:val="00465239"/>
    <w:rsid w:val="004653F6"/>
    <w:rsid w:val="0046575C"/>
    <w:rsid w:val="004677C7"/>
    <w:rsid w:val="00467A89"/>
    <w:rsid w:val="00470734"/>
    <w:rsid w:val="00470A1E"/>
    <w:rsid w:val="00470B84"/>
    <w:rsid w:val="00471D7D"/>
    <w:rsid w:val="0047215C"/>
    <w:rsid w:val="00472534"/>
    <w:rsid w:val="0047278D"/>
    <w:rsid w:val="0047358A"/>
    <w:rsid w:val="00473A50"/>
    <w:rsid w:val="00474388"/>
    <w:rsid w:val="004750A3"/>
    <w:rsid w:val="004759F4"/>
    <w:rsid w:val="004772B0"/>
    <w:rsid w:val="004776EC"/>
    <w:rsid w:val="00480359"/>
    <w:rsid w:val="00480403"/>
    <w:rsid w:val="00480AA5"/>
    <w:rsid w:val="004813C9"/>
    <w:rsid w:val="0048198A"/>
    <w:rsid w:val="00481C2E"/>
    <w:rsid w:val="00481FC7"/>
    <w:rsid w:val="00482041"/>
    <w:rsid w:val="0048377E"/>
    <w:rsid w:val="00483F08"/>
    <w:rsid w:val="0048435C"/>
    <w:rsid w:val="00484903"/>
    <w:rsid w:val="00485ACE"/>
    <w:rsid w:val="00486650"/>
    <w:rsid w:val="0048736D"/>
    <w:rsid w:val="00487E78"/>
    <w:rsid w:val="00490162"/>
    <w:rsid w:val="0049040B"/>
    <w:rsid w:val="00490665"/>
    <w:rsid w:val="00490FFC"/>
    <w:rsid w:val="004912FB"/>
    <w:rsid w:val="0049153D"/>
    <w:rsid w:val="00492E1F"/>
    <w:rsid w:val="004938B9"/>
    <w:rsid w:val="004940C4"/>
    <w:rsid w:val="004943B9"/>
    <w:rsid w:val="00495100"/>
    <w:rsid w:val="004953B5"/>
    <w:rsid w:val="00496266"/>
    <w:rsid w:val="00496E33"/>
    <w:rsid w:val="00496E55"/>
    <w:rsid w:val="0049743D"/>
    <w:rsid w:val="004A0780"/>
    <w:rsid w:val="004A0D44"/>
    <w:rsid w:val="004A0EC7"/>
    <w:rsid w:val="004A13F6"/>
    <w:rsid w:val="004A26B8"/>
    <w:rsid w:val="004A3CBC"/>
    <w:rsid w:val="004A3F4E"/>
    <w:rsid w:val="004A4EE2"/>
    <w:rsid w:val="004A502E"/>
    <w:rsid w:val="004A574A"/>
    <w:rsid w:val="004A5ADB"/>
    <w:rsid w:val="004A5CC0"/>
    <w:rsid w:val="004A5F85"/>
    <w:rsid w:val="004A60CB"/>
    <w:rsid w:val="004A6AEF"/>
    <w:rsid w:val="004A7C03"/>
    <w:rsid w:val="004A7C65"/>
    <w:rsid w:val="004A7E19"/>
    <w:rsid w:val="004B0BC0"/>
    <w:rsid w:val="004B1413"/>
    <w:rsid w:val="004B1A50"/>
    <w:rsid w:val="004B1F7E"/>
    <w:rsid w:val="004B3A22"/>
    <w:rsid w:val="004B3A43"/>
    <w:rsid w:val="004B3FF5"/>
    <w:rsid w:val="004B4618"/>
    <w:rsid w:val="004B51AB"/>
    <w:rsid w:val="004B6045"/>
    <w:rsid w:val="004B60B4"/>
    <w:rsid w:val="004B61A6"/>
    <w:rsid w:val="004B6D90"/>
    <w:rsid w:val="004B7EE8"/>
    <w:rsid w:val="004C084D"/>
    <w:rsid w:val="004C0EE1"/>
    <w:rsid w:val="004C16E6"/>
    <w:rsid w:val="004C25E4"/>
    <w:rsid w:val="004C291C"/>
    <w:rsid w:val="004C331B"/>
    <w:rsid w:val="004C48E5"/>
    <w:rsid w:val="004C49F1"/>
    <w:rsid w:val="004C4F48"/>
    <w:rsid w:val="004C52C6"/>
    <w:rsid w:val="004C5A6D"/>
    <w:rsid w:val="004C6D37"/>
    <w:rsid w:val="004C70A8"/>
    <w:rsid w:val="004C774A"/>
    <w:rsid w:val="004D2229"/>
    <w:rsid w:val="004D24E7"/>
    <w:rsid w:val="004D305F"/>
    <w:rsid w:val="004D3914"/>
    <w:rsid w:val="004D3A5D"/>
    <w:rsid w:val="004D3B15"/>
    <w:rsid w:val="004D45AD"/>
    <w:rsid w:val="004D4605"/>
    <w:rsid w:val="004D49C5"/>
    <w:rsid w:val="004D5013"/>
    <w:rsid w:val="004D5D5E"/>
    <w:rsid w:val="004D6008"/>
    <w:rsid w:val="004D618F"/>
    <w:rsid w:val="004D638A"/>
    <w:rsid w:val="004D6780"/>
    <w:rsid w:val="004D7026"/>
    <w:rsid w:val="004D72DC"/>
    <w:rsid w:val="004D744A"/>
    <w:rsid w:val="004D79EB"/>
    <w:rsid w:val="004E0AAF"/>
    <w:rsid w:val="004E16D6"/>
    <w:rsid w:val="004E22C2"/>
    <w:rsid w:val="004E2B36"/>
    <w:rsid w:val="004E393B"/>
    <w:rsid w:val="004E6623"/>
    <w:rsid w:val="004E6768"/>
    <w:rsid w:val="004E6948"/>
    <w:rsid w:val="004E7076"/>
    <w:rsid w:val="004E7141"/>
    <w:rsid w:val="004F012E"/>
    <w:rsid w:val="004F031F"/>
    <w:rsid w:val="004F06B0"/>
    <w:rsid w:val="004F2529"/>
    <w:rsid w:val="004F29F4"/>
    <w:rsid w:val="004F306D"/>
    <w:rsid w:val="004F4E32"/>
    <w:rsid w:val="004F5847"/>
    <w:rsid w:val="004F693E"/>
    <w:rsid w:val="004F7594"/>
    <w:rsid w:val="004F79C8"/>
    <w:rsid w:val="00500786"/>
    <w:rsid w:val="005009B7"/>
    <w:rsid w:val="00500DE9"/>
    <w:rsid w:val="005015FD"/>
    <w:rsid w:val="005016C0"/>
    <w:rsid w:val="00501B7B"/>
    <w:rsid w:val="005026B1"/>
    <w:rsid w:val="00502816"/>
    <w:rsid w:val="005036CB"/>
    <w:rsid w:val="0050377D"/>
    <w:rsid w:val="00503B5E"/>
    <w:rsid w:val="005044E8"/>
    <w:rsid w:val="00505214"/>
    <w:rsid w:val="00505753"/>
    <w:rsid w:val="00505932"/>
    <w:rsid w:val="005059E1"/>
    <w:rsid w:val="00506244"/>
    <w:rsid w:val="005073BF"/>
    <w:rsid w:val="005079CF"/>
    <w:rsid w:val="00507DAB"/>
    <w:rsid w:val="00507E80"/>
    <w:rsid w:val="00507EE5"/>
    <w:rsid w:val="00510333"/>
    <w:rsid w:val="00510486"/>
    <w:rsid w:val="005113B0"/>
    <w:rsid w:val="005123CE"/>
    <w:rsid w:val="0051269D"/>
    <w:rsid w:val="00512938"/>
    <w:rsid w:val="00513BD5"/>
    <w:rsid w:val="00513FC2"/>
    <w:rsid w:val="00514511"/>
    <w:rsid w:val="0051492B"/>
    <w:rsid w:val="00515082"/>
    <w:rsid w:val="0051518F"/>
    <w:rsid w:val="005151F9"/>
    <w:rsid w:val="005153E3"/>
    <w:rsid w:val="00515D9A"/>
    <w:rsid w:val="0051617A"/>
    <w:rsid w:val="00516EF4"/>
    <w:rsid w:val="00517DB9"/>
    <w:rsid w:val="0052050E"/>
    <w:rsid w:val="00521099"/>
    <w:rsid w:val="00521D81"/>
    <w:rsid w:val="005225A9"/>
    <w:rsid w:val="00522745"/>
    <w:rsid w:val="0052291D"/>
    <w:rsid w:val="00522FA2"/>
    <w:rsid w:val="00523363"/>
    <w:rsid w:val="0052350B"/>
    <w:rsid w:val="005237FD"/>
    <w:rsid w:val="00524137"/>
    <w:rsid w:val="00524DDB"/>
    <w:rsid w:val="00525B9E"/>
    <w:rsid w:val="005271BB"/>
    <w:rsid w:val="005273E5"/>
    <w:rsid w:val="00527695"/>
    <w:rsid w:val="00527861"/>
    <w:rsid w:val="005278A0"/>
    <w:rsid w:val="00527A56"/>
    <w:rsid w:val="00527FA2"/>
    <w:rsid w:val="00530271"/>
    <w:rsid w:val="005314AD"/>
    <w:rsid w:val="00531875"/>
    <w:rsid w:val="005318FB"/>
    <w:rsid w:val="0053234D"/>
    <w:rsid w:val="005333C1"/>
    <w:rsid w:val="00533ABB"/>
    <w:rsid w:val="00533D61"/>
    <w:rsid w:val="00533D80"/>
    <w:rsid w:val="0053429A"/>
    <w:rsid w:val="00534601"/>
    <w:rsid w:val="00535AB6"/>
    <w:rsid w:val="00535AF1"/>
    <w:rsid w:val="00536221"/>
    <w:rsid w:val="00536CE2"/>
    <w:rsid w:val="005371EC"/>
    <w:rsid w:val="00537B12"/>
    <w:rsid w:val="00540339"/>
    <w:rsid w:val="00540442"/>
    <w:rsid w:val="00540450"/>
    <w:rsid w:val="00540F5E"/>
    <w:rsid w:val="00541298"/>
    <w:rsid w:val="005413A0"/>
    <w:rsid w:val="00541C6B"/>
    <w:rsid w:val="00542A9F"/>
    <w:rsid w:val="00542BDA"/>
    <w:rsid w:val="00542CB5"/>
    <w:rsid w:val="00543A01"/>
    <w:rsid w:val="00544BC4"/>
    <w:rsid w:val="00544CF6"/>
    <w:rsid w:val="005454C7"/>
    <w:rsid w:val="005471C6"/>
    <w:rsid w:val="00547638"/>
    <w:rsid w:val="00547903"/>
    <w:rsid w:val="00547BB3"/>
    <w:rsid w:val="00547BE7"/>
    <w:rsid w:val="00547E82"/>
    <w:rsid w:val="00550C6A"/>
    <w:rsid w:val="00550D33"/>
    <w:rsid w:val="005516F5"/>
    <w:rsid w:val="00551C65"/>
    <w:rsid w:val="0055225F"/>
    <w:rsid w:val="00552607"/>
    <w:rsid w:val="005534A9"/>
    <w:rsid w:val="00554803"/>
    <w:rsid w:val="00554BCE"/>
    <w:rsid w:val="0055501A"/>
    <w:rsid w:val="005557A7"/>
    <w:rsid w:val="00555834"/>
    <w:rsid w:val="00555E88"/>
    <w:rsid w:val="005565A1"/>
    <w:rsid w:val="00556CC8"/>
    <w:rsid w:val="0055711C"/>
    <w:rsid w:val="00557911"/>
    <w:rsid w:val="00557950"/>
    <w:rsid w:val="0056084F"/>
    <w:rsid w:val="00561307"/>
    <w:rsid w:val="00561422"/>
    <w:rsid w:val="005618F6"/>
    <w:rsid w:val="00561A55"/>
    <w:rsid w:val="00561B31"/>
    <w:rsid w:val="00561D79"/>
    <w:rsid w:val="00562761"/>
    <w:rsid w:val="005634B4"/>
    <w:rsid w:val="005642CC"/>
    <w:rsid w:val="0056525E"/>
    <w:rsid w:val="00565FA5"/>
    <w:rsid w:val="00566305"/>
    <w:rsid w:val="00566951"/>
    <w:rsid w:val="0056739F"/>
    <w:rsid w:val="005703E1"/>
    <w:rsid w:val="005708A5"/>
    <w:rsid w:val="00570A9D"/>
    <w:rsid w:val="00570B5D"/>
    <w:rsid w:val="00571E19"/>
    <w:rsid w:val="005738FC"/>
    <w:rsid w:val="00574D10"/>
    <w:rsid w:val="0057598B"/>
    <w:rsid w:val="005759A6"/>
    <w:rsid w:val="00575B9A"/>
    <w:rsid w:val="005769E4"/>
    <w:rsid w:val="005807C5"/>
    <w:rsid w:val="005808BA"/>
    <w:rsid w:val="005813A4"/>
    <w:rsid w:val="00582D1D"/>
    <w:rsid w:val="00582D7C"/>
    <w:rsid w:val="00582E3B"/>
    <w:rsid w:val="005834FC"/>
    <w:rsid w:val="00584B4E"/>
    <w:rsid w:val="00584C80"/>
    <w:rsid w:val="0058522D"/>
    <w:rsid w:val="00585598"/>
    <w:rsid w:val="005858E9"/>
    <w:rsid w:val="00585A0C"/>
    <w:rsid w:val="00585C8E"/>
    <w:rsid w:val="0058605E"/>
    <w:rsid w:val="005865EB"/>
    <w:rsid w:val="00586A1A"/>
    <w:rsid w:val="00587A4A"/>
    <w:rsid w:val="00587AF7"/>
    <w:rsid w:val="00587CF4"/>
    <w:rsid w:val="00587F11"/>
    <w:rsid w:val="00587F37"/>
    <w:rsid w:val="00590D7C"/>
    <w:rsid w:val="00591C47"/>
    <w:rsid w:val="00591F51"/>
    <w:rsid w:val="005937C1"/>
    <w:rsid w:val="005942F9"/>
    <w:rsid w:val="00594E3C"/>
    <w:rsid w:val="0059550E"/>
    <w:rsid w:val="005962FE"/>
    <w:rsid w:val="00596E4C"/>
    <w:rsid w:val="00596E7D"/>
    <w:rsid w:val="0059704F"/>
    <w:rsid w:val="005971C6"/>
    <w:rsid w:val="00597270"/>
    <w:rsid w:val="00597438"/>
    <w:rsid w:val="00597D3A"/>
    <w:rsid w:val="00597E04"/>
    <w:rsid w:val="005A0992"/>
    <w:rsid w:val="005A1089"/>
    <w:rsid w:val="005A2FEA"/>
    <w:rsid w:val="005A3F06"/>
    <w:rsid w:val="005A467E"/>
    <w:rsid w:val="005A49D8"/>
    <w:rsid w:val="005A4D35"/>
    <w:rsid w:val="005A5A1E"/>
    <w:rsid w:val="005A67BB"/>
    <w:rsid w:val="005A683A"/>
    <w:rsid w:val="005A6B57"/>
    <w:rsid w:val="005A6D14"/>
    <w:rsid w:val="005A7350"/>
    <w:rsid w:val="005A736C"/>
    <w:rsid w:val="005A7868"/>
    <w:rsid w:val="005A7939"/>
    <w:rsid w:val="005A795A"/>
    <w:rsid w:val="005A7FFE"/>
    <w:rsid w:val="005B0FEE"/>
    <w:rsid w:val="005B138B"/>
    <w:rsid w:val="005B1C7F"/>
    <w:rsid w:val="005B2310"/>
    <w:rsid w:val="005B26D2"/>
    <w:rsid w:val="005B292A"/>
    <w:rsid w:val="005B2B1B"/>
    <w:rsid w:val="005B2E87"/>
    <w:rsid w:val="005B38DB"/>
    <w:rsid w:val="005B4467"/>
    <w:rsid w:val="005B47E4"/>
    <w:rsid w:val="005B50DF"/>
    <w:rsid w:val="005B55B0"/>
    <w:rsid w:val="005B57AA"/>
    <w:rsid w:val="005B59CF"/>
    <w:rsid w:val="005B5D3C"/>
    <w:rsid w:val="005B6635"/>
    <w:rsid w:val="005B74E4"/>
    <w:rsid w:val="005B74E6"/>
    <w:rsid w:val="005C20D2"/>
    <w:rsid w:val="005C21E6"/>
    <w:rsid w:val="005C26AC"/>
    <w:rsid w:val="005C28C6"/>
    <w:rsid w:val="005C2B86"/>
    <w:rsid w:val="005C35DB"/>
    <w:rsid w:val="005C36BB"/>
    <w:rsid w:val="005C3738"/>
    <w:rsid w:val="005C38D0"/>
    <w:rsid w:val="005C3A37"/>
    <w:rsid w:val="005C3B4C"/>
    <w:rsid w:val="005C4182"/>
    <w:rsid w:val="005C4EC4"/>
    <w:rsid w:val="005C59B6"/>
    <w:rsid w:val="005C5E77"/>
    <w:rsid w:val="005C60E0"/>
    <w:rsid w:val="005C68E0"/>
    <w:rsid w:val="005C6F73"/>
    <w:rsid w:val="005C78F0"/>
    <w:rsid w:val="005C7D68"/>
    <w:rsid w:val="005D24A6"/>
    <w:rsid w:val="005D2C2A"/>
    <w:rsid w:val="005D2DE2"/>
    <w:rsid w:val="005D2E33"/>
    <w:rsid w:val="005D3871"/>
    <w:rsid w:val="005D3B03"/>
    <w:rsid w:val="005D3D6B"/>
    <w:rsid w:val="005D40DC"/>
    <w:rsid w:val="005D48AC"/>
    <w:rsid w:val="005D5889"/>
    <w:rsid w:val="005D69EA"/>
    <w:rsid w:val="005D6C0B"/>
    <w:rsid w:val="005D6D80"/>
    <w:rsid w:val="005D7575"/>
    <w:rsid w:val="005D76A4"/>
    <w:rsid w:val="005D79D1"/>
    <w:rsid w:val="005D7B80"/>
    <w:rsid w:val="005E06EE"/>
    <w:rsid w:val="005E076C"/>
    <w:rsid w:val="005E220A"/>
    <w:rsid w:val="005E226F"/>
    <w:rsid w:val="005E28D4"/>
    <w:rsid w:val="005E308B"/>
    <w:rsid w:val="005E33E9"/>
    <w:rsid w:val="005E348A"/>
    <w:rsid w:val="005E361C"/>
    <w:rsid w:val="005E4162"/>
    <w:rsid w:val="005E43A3"/>
    <w:rsid w:val="005E45A5"/>
    <w:rsid w:val="005E5173"/>
    <w:rsid w:val="005E5A56"/>
    <w:rsid w:val="005E5B45"/>
    <w:rsid w:val="005E5C75"/>
    <w:rsid w:val="005E69A0"/>
    <w:rsid w:val="005E7727"/>
    <w:rsid w:val="005E77E3"/>
    <w:rsid w:val="005F057D"/>
    <w:rsid w:val="005F0613"/>
    <w:rsid w:val="005F076F"/>
    <w:rsid w:val="005F0FC2"/>
    <w:rsid w:val="005F2220"/>
    <w:rsid w:val="005F3258"/>
    <w:rsid w:val="005F4C18"/>
    <w:rsid w:val="005F50DF"/>
    <w:rsid w:val="005F6FCD"/>
    <w:rsid w:val="005F77DA"/>
    <w:rsid w:val="0060015A"/>
    <w:rsid w:val="00600844"/>
    <w:rsid w:val="00600A46"/>
    <w:rsid w:val="00601AB7"/>
    <w:rsid w:val="00601C4E"/>
    <w:rsid w:val="00602862"/>
    <w:rsid w:val="00603597"/>
    <w:rsid w:val="0060362F"/>
    <w:rsid w:val="006043F1"/>
    <w:rsid w:val="006044FA"/>
    <w:rsid w:val="006046A4"/>
    <w:rsid w:val="0060482C"/>
    <w:rsid w:val="0060485B"/>
    <w:rsid w:val="00604CAF"/>
    <w:rsid w:val="006050FA"/>
    <w:rsid w:val="006053B2"/>
    <w:rsid w:val="00605F47"/>
    <w:rsid w:val="006066A4"/>
    <w:rsid w:val="00606791"/>
    <w:rsid w:val="00607DE5"/>
    <w:rsid w:val="00607F73"/>
    <w:rsid w:val="00611160"/>
    <w:rsid w:val="00612281"/>
    <w:rsid w:val="00612F5E"/>
    <w:rsid w:val="00612FEE"/>
    <w:rsid w:val="00613B99"/>
    <w:rsid w:val="00613EB7"/>
    <w:rsid w:val="00614105"/>
    <w:rsid w:val="00614461"/>
    <w:rsid w:val="006149D1"/>
    <w:rsid w:val="006155BC"/>
    <w:rsid w:val="00615DE3"/>
    <w:rsid w:val="00615F3D"/>
    <w:rsid w:val="006161AD"/>
    <w:rsid w:val="00616823"/>
    <w:rsid w:val="00616AC3"/>
    <w:rsid w:val="00617239"/>
    <w:rsid w:val="0062024F"/>
    <w:rsid w:val="00620753"/>
    <w:rsid w:val="0062078A"/>
    <w:rsid w:val="00620D57"/>
    <w:rsid w:val="006217B8"/>
    <w:rsid w:val="00621B99"/>
    <w:rsid w:val="00622B88"/>
    <w:rsid w:val="0062420F"/>
    <w:rsid w:val="0062511E"/>
    <w:rsid w:val="00626A21"/>
    <w:rsid w:val="00626BF3"/>
    <w:rsid w:val="00626C11"/>
    <w:rsid w:val="0063037D"/>
    <w:rsid w:val="00630777"/>
    <w:rsid w:val="0063105E"/>
    <w:rsid w:val="00631160"/>
    <w:rsid w:val="006314A7"/>
    <w:rsid w:val="00631946"/>
    <w:rsid w:val="0063272C"/>
    <w:rsid w:val="00632A71"/>
    <w:rsid w:val="00632C82"/>
    <w:rsid w:val="00633507"/>
    <w:rsid w:val="00633BFD"/>
    <w:rsid w:val="00633C55"/>
    <w:rsid w:val="00633CB8"/>
    <w:rsid w:val="006349B2"/>
    <w:rsid w:val="006350D2"/>
    <w:rsid w:val="0063516C"/>
    <w:rsid w:val="00635375"/>
    <w:rsid w:val="00635E12"/>
    <w:rsid w:val="00636016"/>
    <w:rsid w:val="0063661E"/>
    <w:rsid w:val="006369F3"/>
    <w:rsid w:val="00636C4D"/>
    <w:rsid w:val="00636E48"/>
    <w:rsid w:val="00636F42"/>
    <w:rsid w:val="006372AC"/>
    <w:rsid w:val="0063765E"/>
    <w:rsid w:val="00641189"/>
    <w:rsid w:val="0064139F"/>
    <w:rsid w:val="006415E5"/>
    <w:rsid w:val="00641DC8"/>
    <w:rsid w:val="0064252D"/>
    <w:rsid w:val="00642BAE"/>
    <w:rsid w:val="00642E4A"/>
    <w:rsid w:val="00643406"/>
    <w:rsid w:val="00643D13"/>
    <w:rsid w:val="00643DAB"/>
    <w:rsid w:val="00644333"/>
    <w:rsid w:val="006451BA"/>
    <w:rsid w:val="006453E1"/>
    <w:rsid w:val="00645E10"/>
    <w:rsid w:val="0064617D"/>
    <w:rsid w:val="00646DDC"/>
    <w:rsid w:val="00647958"/>
    <w:rsid w:val="0065043C"/>
    <w:rsid w:val="0065052D"/>
    <w:rsid w:val="006507BB"/>
    <w:rsid w:val="0065092D"/>
    <w:rsid w:val="00650CCF"/>
    <w:rsid w:val="006522B4"/>
    <w:rsid w:val="00653A70"/>
    <w:rsid w:val="00655E23"/>
    <w:rsid w:val="006560A6"/>
    <w:rsid w:val="00656257"/>
    <w:rsid w:val="00656B4C"/>
    <w:rsid w:val="00657D6F"/>
    <w:rsid w:val="00657EB2"/>
    <w:rsid w:val="0066136C"/>
    <w:rsid w:val="006618DA"/>
    <w:rsid w:val="00661918"/>
    <w:rsid w:val="0066194E"/>
    <w:rsid w:val="006629F6"/>
    <w:rsid w:val="006634CA"/>
    <w:rsid w:val="006634E6"/>
    <w:rsid w:val="00663834"/>
    <w:rsid w:val="00663969"/>
    <w:rsid w:val="00664070"/>
    <w:rsid w:val="00664AD2"/>
    <w:rsid w:val="006657F9"/>
    <w:rsid w:val="00665854"/>
    <w:rsid w:val="00665D38"/>
    <w:rsid w:val="00665FEE"/>
    <w:rsid w:val="00667158"/>
    <w:rsid w:val="006673AD"/>
    <w:rsid w:val="00667BDD"/>
    <w:rsid w:val="0067021D"/>
    <w:rsid w:val="00671407"/>
    <w:rsid w:val="006717B1"/>
    <w:rsid w:val="00672000"/>
    <w:rsid w:val="00672079"/>
    <w:rsid w:val="00672646"/>
    <w:rsid w:val="00672887"/>
    <w:rsid w:val="00672F92"/>
    <w:rsid w:val="00673467"/>
    <w:rsid w:val="00673E75"/>
    <w:rsid w:val="006740BF"/>
    <w:rsid w:val="00674918"/>
    <w:rsid w:val="00675DB5"/>
    <w:rsid w:val="00675F78"/>
    <w:rsid w:val="00677A44"/>
    <w:rsid w:val="00677D69"/>
    <w:rsid w:val="006802B0"/>
    <w:rsid w:val="006802E8"/>
    <w:rsid w:val="0068067D"/>
    <w:rsid w:val="0068117A"/>
    <w:rsid w:val="00681725"/>
    <w:rsid w:val="0068247D"/>
    <w:rsid w:val="00682C38"/>
    <w:rsid w:val="00682D47"/>
    <w:rsid w:val="0068330D"/>
    <w:rsid w:val="006834B9"/>
    <w:rsid w:val="00683AD7"/>
    <w:rsid w:val="00683E58"/>
    <w:rsid w:val="00683ED6"/>
    <w:rsid w:val="0068440E"/>
    <w:rsid w:val="006849B3"/>
    <w:rsid w:val="0068615B"/>
    <w:rsid w:val="0068669E"/>
    <w:rsid w:val="00686FCB"/>
    <w:rsid w:val="006878C0"/>
    <w:rsid w:val="00687E32"/>
    <w:rsid w:val="006901DB"/>
    <w:rsid w:val="006906ED"/>
    <w:rsid w:val="00690A69"/>
    <w:rsid w:val="00690C90"/>
    <w:rsid w:val="0069111F"/>
    <w:rsid w:val="00691E9B"/>
    <w:rsid w:val="00691F32"/>
    <w:rsid w:val="00692070"/>
    <w:rsid w:val="006921BB"/>
    <w:rsid w:val="00692650"/>
    <w:rsid w:val="006930B4"/>
    <w:rsid w:val="0069356A"/>
    <w:rsid w:val="0069404A"/>
    <w:rsid w:val="00694DFF"/>
    <w:rsid w:val="006954D5"/>
    <w:rsid w:val="00695B86"/>
    <w:rsid w:val="00695F26"/>
    <w:rsid w:val="006960DE"/>
    <w:rsid w:val="006963DA"/>
    <w:rsid w:val="00696878"/>
    <w:rsid w:val="006969DA"/>
    <w:rsid w:val="0069797A"/>
    <w:rsid w:val="00697F5D"/>
    <w:rsid w:val="006A09DD"/>
    <w:rsid w:val="006A11DC"/>
    <w:rsid w:val="006A1635"/>
    <w:rsid w:val="006A1788"/>
    <w:rsid w:val="006A1EF1"/>
    <w:rsid w:val="006A3466"/>
    <w:rsid w:val="006A3EA5"/>
    <w:rsid w:val="006A44A3"/>
    <w:rsid w:val="006A5F00"/>
    <w:rsid w:val="006A624D"/>
    <w:rsid w:val="006A6A4D"/>
    <w:rsid w:val="006A6DE8"/>
    <w:rsid w:val="006A7D88"/>
    <w:rsid w:val="006B0BA1"/>
    <w:rsid w:val="006B12EB"/>
    <w:rsid w:val="006B164D"/>
    <w:rsid w:val="006B1B30"/>
    <w:rsid w:val="006B27AC"/>
    <w:rsid w:val="006B2BC2"/>
    <w:rsid w:val="006B2C5F"/>
    <w:rsid w:val="006B36B0"/>
    <w:rsid w:val="006B36B8"/>
    <w:rsid w:val="006B482A"/>
    <w:rsid w:val="006B4E4A"/>
    <w:rsid w:val="006B570A"/>
    <w:rsid w:val="006B5D0A"/>
    <w:rsid w:val="006B6C05"/>
    <w:rsid w:val="006B763E"/>
    <w:rsid w:val="006B7EC1"/>
    <w:rsid w:val="006C0738"/>
    <w:rsid w:val="006C0C36"/>
    <w:rsid w:val="006C1A44"/>
    <w:rsid w:val="006C1C84"/>
    <w:rsid w:val="006C1DF8"/>
    <w:rsid w:val="006C224D"/>
    <w:rsid w:val="006C28B1"/>
    <w:rsid w:val="006C2A7D"/>
    <w:rsid w:val="006C3EE0"/>
    <w:rsid w:val="006C3F2B"/>
    <w:rsid w:val="006C4175"/>
    <w:rsid w:val="006C4556"/>
    <w:rsid w:val="006C4756"/>
    <w:rsid w:val="006C526E"/>
    <w:rsid w:val="006C54A7"/>
    <w:rsid w:val="006C58F1"/>
    <w:rsid w:val="006C64B2"/>
    <w:rsid w:val="006C6B4D"/>
    <w:rsid w:val="006C7D19"/>
    <w:rsid w:val="006C7DB4"/>
    <w:rsid w:val="006D0168"/>
    <w:rsid w:val="006D01AE"/>
    <w:rsid w:val="006D04CB"/>
    <w:rsid w:val="006D093C"/>
    <w:rsid w:val="006D1369"/>
    <w:rsid w:val="006D143F"/>
    <w:rsid w:val="006D14CE"/>
    <w:rsid w:val="006D1847"/>
    <w:rsid w:val="006D1CDA"/>
    <w:rsid w:val="006D1D8C"/>
    <w:rsid w:val="006D2986"/>
    <w:rsid w:val="006D3124"/>
    <w:rsid w:val="006D319B"/>
    <w:rsid w:val="006D3B63"/>
    <w:rsid w:val="006D3EBF"/>
    <w:rsid w:val="006D456D"/>
    <w:rsid w:val="006D4F54"/>
    <w:rsid w:val="006D54A1"/>
    <w:rsid w:val="006D5BBA"/>
    <w:rsid w:val="006D7321"/>
    <w:rsid w:val="006D7CFE"/>
    <w:rsid w:val="006E00CE"/>
    <w:rsid w:val="006E18AD"/>
    <w:rsid w:val="006E1F09"/>
    <w:rsid w:val="006E2223"/>
    <w:rsid w:val="006E225F"/>
    <w:rsid w:val="006E253F"/>
    <w:rsid w:val="006E4379"/>
    <w:rsid w:val="006E5043"/>
    <w:rsid w:val="006E5104"/>
    <w:rsid w:val="006E53AA"/>
    <w:rsid w:val="006E562A"/>
    <w:rsid w:val="006E61CC"/>
    <w:rsid w:val="006E621A"/>
    <w:rsid w:val="006E672B"/>
    <w:rsid w:val="006E6F1A"/>
    <w:rsid w:val="006E782B"/>
    <w:rsid w:val="006E78CE"/>
    <w:rsid w:val="006E7DE7"/>
    <w:rsid w:val="006F1E77"/>
    <w:rsid w:val="006F31DA"/>
    <w:rsid w:val="006F3A71"/>
    <w:rsid w:val="006F4FF0"/>
    <w:rsid w:val="006F5364"/>
    <w:rsid w:val="006F5B1E"/>
    <w:rsid w:val="006F5D89"/>
    <w:rsid w:val="006F5DD1"/>
    <w:rsid w:val="006F5EB0"/>
    <w:rsid w:val="006F65AC"/>
    <w:rsid w:val="006F6F28"/>
    <w:rsid w:val="006F71B0"/>
    <w:rsid w:val="006F740F"/>
    <w:rsid w:val="00700030"/>
    <w:rsid w:val="007000A8"/>
    <w:rsid w:val="00700691"/>
    <w:rsid w:val="00700765"/>
    <w:rsid w:val="00700CE8"/>
    <w:rsid w:val="00701480"/>
    <w:rsid w:val="007014A6"/>
    <w:rsid w:val="007015B2"/>
    <w:rsid w:val="00702B99"/>
    <w:rsid w:val="0070425B"/>
    <w:rsid w:val="00704DB1"/>
    <w:rsid w:val="007057CD"/>
    <w:rsid w:val="00706D9D"/>
    <w:rsid w:val="007076AE"/>
    <w:rsid w:val="00707CD8"/>
    <w:rsid w:val="00707E09"/>
    <w:rsid w:val="00707EEC"/>
    <w:rsid w:val="00710109"/>
    <w:rsid w:val="0071034E"/>
    <w:rsid w:val="00710827"/>
    <w:rsid w:val="00710AEE"/>
    <w:rsid w:val="00711846"/>
    <w:rsid w:val="00711ABD"/>
    <w:rsid w:val="00711F78"/>
    <w:rsid w:val="00712A29"/>
    <w:rsid w:val="00712F0A"/>
    <w:rsid w:val="007132C0"/>
    <w:rsid w:val="00713CB7"/>
    <w:rsid w:val="00714A1B"/>
    <w:rsid w:val="00714D10"/>
    <w:rsid w:val="0071524C"/>
    <w:rsid w:val="0071531C"/>
    <w:rsid w:val="007164AF"/>
    <w:rsid w:val="007176AE"/>
    <w:rsid w:val="00717C61"/>
    <w:rsid w:val="007200A5"/>
    <w:rsid w:val="0072049C"/>
    <w:rsid w:val="00720C1F"/>
    <w:rsid w:val="00721127"/>
    <w:rsid w:val="00721700"/>
    <w:rsid w:val="00722057"/>
    <w:rsid w:val="00722906"/>
    <w:rsid w:val="00723022"/>
    <w:rsid w:val="00724474"/>
    <w:rsid w:val="007246C6"/>
    <w:rsid w:val="00724C0D"/>
    <w:rsid w:val="00725F49"/>
    <w:rsid w:val="00726732"/>
    <w:rsid w:val="00727166"/>
    <w:rsid w:val="0072740E"/>
    <w:rsid w:val="00730015"/>
    <w:rsid w:val="00730235"/>
    <w:rsid w:val="007303DD"/>
    <w:rsid w:val="00731C34"/>
    <w:rsid w:val="00731EFA"/>
    <w:rsid w:val="00733020"/>
    <w:rsid w:val="00734A6F"/>
    <w:rsid w:val="00735543"/>
    <w:rsid w:val="00735624"/>
    <w:rsid w:val="007356DA"/>
    <w:rsid w:val="00735DA0"/>
    <w:rsid w:val="0073626E"/>
    <w:rsid w:val="007369B1"/>
    <w:rsid w:val="00736A06"/>
    <w:rsid w:val="007409D7"/>
    <w:rsid w:val="00741276"/>
    <w:rsid w:val="00741B54"/>
    <w:rsid w:val="0074235C"/>
    <w:rsid w:val="00742480"/>
    <w:rsid w:val="00742F3B"/>
    <w:rsid w:val="00743EC6"/>
    <w:rsid w:val="007440B7"/>
    <w:rsid w:val="0074463C"/>
    <w:rsid w:val="007449E6"/>
    <w:rsid w:val="007457B9"/>
    <w:rsid w:val="00745FA0"/>
    <w:rsid w:val="00746654"/>
    <w:rsid w:val="00747162"/>
    <w:rsid w:val="00747B46"/>
    <w:rsid w:val="00747DB4"/>
    <w:rsid w:val="00747FB9"/>
    <w:rsid w:val="0075051D"/>
    <w:rsid w:val="00750CB0"/>
    <w:rsid w:val="00751048"/>
    <w:rsid w:val="00751062"/>
    <w:rsid w:val="0075141A"/>
    <w:rsid w:val="0075180C"/>
    <w:rsid w:val="00753D3D"/>
    <w:rsid w:val="00754B78"/>
    <w:rsid w:val="00754C81"/>
    <w:rsid w:val="00755663"/>
    <w:rsid w:val="00755B62"/>
    <w:rsid w:val="00756DF9"/>
    <w:rsid w:val="00757881"/>
    <w:rsid w:val="00757EDE"/>
    <w:rsid w:val="00760138"/>
    <w:rsid w:val="0076056F"/>
    <w:rsid w:val="007609B7"/>
    <w:rsid w:val="007622CE"/>
    <w:rsid w:val="007624CE"/>
    <w:rsid w:val="00763467"/>
    <w:rsid w:val="0076372D"/>
    <w:rsid w:val="0076522E"/>
    <w:rsid w:val="00765AEE"/>
    <w:rsid w:val="00765E34"/>
    <w:rsid w:val="00765EC5"/>
    <w:rsid w:val="00767810"/>
    <w:rsid w:val="00767A62"/>
    <w:rsid w:val="00771485"/>
    <w:rsid w:val="007715B3"/>
    <w:rsid w:val="007720DA"/>
    <w:rsid w:val="00772943"/>
    <w:rsid w:val="00773076"/>
    <w:rsid w:val="00773427"/>
    <w:rsid w:val="00774270"/>
    <w:rsid w:val="00774317"/>
    <w:rsid w:val="00774822"/>
    <w:rsid w:val="00774C16"/>
    <w:rsid w:val="0077509A"/>
    <w:rsid w:val="00775991"/>
    <w:rsid w:val="00775CF3"/>
    <w:rsid w:val="00775E9A"/>
    <w:rsid w:val="00776EAC"/>
    <w:rsid w:val="00777B68"/>
    <w:rsid w:val="0078069B"/>
    <w:rsid w:val="00780A21"/>
    <w:rsid w:val="00780ABF"/>
    <w:rsid w:val="00781697"/>
    <w:rsid w:val="00781B4E"/>
    <w:rsid w:val="00781D38"/>
    <w:rsid w:val="00782564"/>
    <w:rsid w:val="007839A5"/>
    <w:rsid w:val="007839D7"/>
    <w:rsid w:val="00783F05"/>
    <w:rsid w:val="00783FB4"/>
    <w:rsid w:val="00784840"/>
    <w:rsid w:val="00785088"/>
    <w:rsid w:val="00785411"/>
    <w:rsid w:val="00785456"/>
    <w:rsid w:val="00785787"/>
    <w:rsid w:val="0078591C"/>
    <w:rsid w:val="00785F8E"/>
    <w:rsid w:val="00786E1A"/>
    <w:rsid w:val="00786FB6"/>
    <w:rsid w:val="00787FC3"/>
    <w:rsid w:val="0079267B"/>
    <w:rsid w:val="0079290B"/>
    <w:rsid w:val="00792B78"/>
    <w:rsid w:val="00792F6F"/>
    <w:rsid w:val="00793272"/>
    <w:rsid w:val="00793637"/>
    <w:rsid w:val="007951E7"/>
    <w:rsid w:val="00795B71"/>
    <w:rsid w:val="00795E60"/>
    <w:rsid w:val="0079689F"/>
    <w:rsid w:val="00796D35"/>
    <w:rsid w:val="00796FFE"/>
    <w:rsid w:val="007972B8"/>
    <w:rsid w:val="00797877"/>
    <w:rsid w:val="00797C55"/>
    <w:rsid w:val="007A07B9"/>
    <w:rsid w:val="007A087B"/>
    <w:rsid w:val="007A137B"/>
    <w:rsid w:val="007A1A8D"/>
    <w:rsid w:val="007A3DD8"/>
    <w:rsid w:val="007A48BC"/>
    <w:rsid w:val="007A4CB7"/>
    <w:rsid w:val="007A4D3B"/>
    <w:rsid w:val="007A4D47"/>
    <w:rsid w:val="007A4D64"/>
    <w:rsid w:val="007A5B0B"/>
    <w:rsid w:val="007A64B4"/>
    <w:rsid w:val="007A6609"/>
    <w:rsid w:val="007A6C29"/>
    <w:rsid w:val="007A7455"/>
    <w:rsid w:val="007A7A92"/>
    <w:rsid w:val="007A7B8D"/>
    <w:rsid w:val="007A7EDE"/>
    <w:rsid w:val="007B0077"/>
    <w:rsid w:val="007B0E2B"/>
    <w:rsid w:val="007B1344"/>
    <w:rsid w:val="007B1AAE"/>
    <w:rsid w:val="007B1CB0"/>
    <w:rsid w:val="007B22C5"/>
    <w:rsid w:val="007B3AEB"/>
    <w:rsid w:val="007B3E77"/>
    <w:rsid w:val="007B494C"/>
    <w:rsid w:val="007B4A1B"/>
    <w:rsid w:val="007B570C"/>
    <w:rsid w:val="007B5A2C"/>
    <w:rsid w:val="007B5A34"/>
    <w:rsid w:val="007B6FFB"/>
    <w:rsid w:val="007B7CF6"/>
    <w:rsid w:val="007C0DBF"/>
    <w:rsid w:val="007C1517"/>
    <w:rsid w:val="007C171D"/>
    <w:rsid w:val="007C172F"/>
    <w:rsid w:val="007C19B9"/>
    <w:rsid w:val="007C19F1"/>
    <w:rsid w:val="007C1ACB"/>
    <w:rsid w:val="007C31DF"/>
    <w:rsid w:val="007C39F8"/>
    <w:rsid w:val="007C55A2"/>
    <w:rsid w:val="007C60DC"/>
    <w:rsid w:val="007C6538"/>
    <w:rsid w:val="007C71B8"/>
    <w:rsid w:val="007C7E62"/>
    <w:rsid w:val="007D01AE"/>
    <w:rsid w:val="007D0DC0"/>
    <w:rsid w:val="007D1729"/>
    <w:rsid w:val="007D196A"/>
    <w:rsid w:val="007D22C4"/>
    <w:rsid w:val="007D27A8"/>
    <w:rsid w:val="007D3600"/>
    <w:rsid w:val="007D3765"/>
    <w:rsid w:val="007D376C"/>
    <w:rsid w:val="007D46C5"/>
    <w:rsid w:val="007D5436"/>
    <w:rsid w:val="007D5500"/>
    <w:rsid w:val="007D6250"/>
    <w:rsid w:val="007D6359"/>
    <w:rsid w:val="007D67C7"/>
    <w:rsid w:val="007D6855"/>
    <w:rsid w:val="007D6CAD"/>
    <w:rsid w:val="007D78DB"/>
    <w:rsid w:val="007D7B44"/>
    <w:rsid w:val="007E038C"/>
    <w:rsid w:val="007E0A41"/>
    <w:rsid w:val="007E1BCA"/>
    <w:rsid w:val="007E27E0"/>
    <w:rsid w:val="007E30DE"/>
    <w:rsid w:val="007E3214"/>
    <w:rsid w:val="007E3A45"/>
    <w:rsid w:val="007E426C"/>
    <w:rsid w:val="007E5737"/>
    <w:rsid w:val="007E631F"/>
    <w:rsid w:val="007E6A61"/>
    <w:rsid w:val="007E6FF6"/>
    <w:rsid w:val="007E70AD"/>
    <w:rsid w:val="007E724A"/>
    <w:rsid w:val="007E72FF"/>
    <w:rsid w:val="007E737A"/>
    <w:rsid w:val="007E7A48"/>
    <w:rsid w:val="007F0A20"/>
    <w:rsid w:val="007F0EEC"/>
    <w:rsid w:val="007F254A"/>
    <w:rsid w:val="007F2ED3"/>
    <w:rsid w:val="007F3376"/>
    <w:rsid w:val="007F3585"/>
    <w:rsid w:val="007F3B7C"/>
    <w:rsid w:val="007F4139"/>
    <w:rsid w:val="007F4549"/>
    <w:rsid w:val="007F4B58"/>
    <w:rsid w:val="007F4BC8"/>
    <w:rsid w:val="007F4D26"/>
    <w:rsid w:val="007F4E78"/>
    <w:rsid w:val="007F5741"/>
    <w:rsid w:val="007F587F"/>
    <w:rsid w:val="007F5AB8"/>
    <w:rsid w:val="007F6EE8"/>
    <w:rsid w:val="007F7701"/>
    <w:rsid w:val="007F7D1C"/>
    <w:rsid w:val="007F7E19"/>
    <w:rsid w:val="008000B5"/>
    <w:rsid w:val="00800AD4"/>
    <w:rsid w:val="00800EB0"/>
    <w:rsid w:val="00800F14"/>
    <w:rsid w:val="00801697"/>
    <w:rsid w:val="00802640"/>
    <w:rsid w:val="0080286C"/>
    <w:rsid w:val="00802D59"/>
    <w:rsid w:val="00802DBF"/>
    <w:rsid w:val="00803BB7"/>
    <w:rsid w:val="008045E3"/>
    <w:rsid w:val="0080488D"/>
    <w:rsid w:val="00804A33"/>
    <w:rsid w:val="00804B47"/>
    <w:rsid w:val="00804DC7"/>
    <w:rsid w:val="00804E33"/>
    <w:rsid w:val="00805FBC"/>
    <w:rsid w:val="008067E0"/>
    <w:rsid w:val="0080758D"/>
    <w:rsid w:val="0080759D"/>
    <w:rsid w:val="00807AD9"/>
    <w:rsid w:val="00810425"/>
    <w:rsid w:val="00811040"/>
    <w:rsid w:val="00811BA6"/>
    <w:rsid w:val="00812743"/>
    <w:rsid w:val="00812873"/>
    <w:rsid w:val="00812E2B"/>
    <w:rsid w:val="00813113"/>
    <w:rsid w:val="0081384C"/>
    <w:rsid w:val="00813930"/>
    <w:rsid w:val="00813B8B"/>
    <w:rsid w:val="008140DF"/>
    <w:rsid w:val="00814161"/>
    <w:rsid w:val="008142B9"/>
    <w:rsid w:val="008149ED"/>
    <w:rsid w:val="0081532E"/>
    <w:rsid w:val="00815BE4"/>
    <w:rsid w:val="00815D81"/>
    <w:rsid w:val="008162CC"/>
    <w:rsid w:val="00817578"/>
    <w:rsid w:val="00817BE5"/>
    <w:rsid w:val="00821085"/>
    <w:rsid w:val="008213C2"/>
    <w:rsid w:val="00821A30"/>
    <w:rsid w:val="00821E1A"/>
    <w:rsid w:val="00821E9D"/>
    <w:rsid w:val="008222C1"/>
    <w:rsid w:val="00822F9C"/>
    <w:rsid w:val="008240B1"/>
    <w:rsid w:val="00824F53"/>
    <w:rsid w:val="0082533B"/>
    <w:rsid w:val="00825ACD"/>
    <w:rsid w:val="00826304"/>
    <w:rsid w:val="0082647A"/>
    <w:rsid w:val="0082697E"/>
    <w:rsid w:val="0082776F"/>
    <w:rsid w:val="00831D1E"/>
    <w:rsid w:val="008338E1"/>
    <w:rsid w:val="00833AB1"/>
    <w:rsid w:val="0083416A"/>
    <w:rsid w:val="008348E4"/>
    <w:rsid w:val="00834D7C"/>
    <w:rsid w:val="008354E5"/>
    <w:rsid w:val="008355F9"/>
    <w:rsid w:val="00835A56"/>
    <w:rsid w:val="008366EA"/>
    <w:rsid w:val="00836C73"/>
    <w:rsid w:val="00837197"/>
    <w:rsid w:val="00837CDA"/>
    <w:rsid w:val="00837FC3"/>
    <w:rsid w:val="00840A99"/>
    <w:rsid w:val="00840D97"/>
    <w:rsid w:val="00840E61"/>
    <w:rsid w:val="008413D8"/>
    <w:rsid w:val="008420EB"/>
    <w:rsid w:val="0084210C"/>
    <w:rsid w:val="008424BA"/>
    <w:rsid w:val="0084305B"/>
    <w:rsid w:val="008439D8"/>
    <w:rsid w:val="00844C61"/>
    <w:rsid w:val="00845050"/>
    <w:rsid w:val="00845D28"/>
    <w:rsid w:val="00845EA5"/>
    <w:rsid w:val="00846648"/>
    <w:rsid w:val="00847284"/>
    <w:rsid w:val="008504C2"/>
    <w:rsid w:val="008504D5"/>
    <w:rsid w:val="00851208"/>
    <w:rsid w:val="008516D3"/>
    <w:rsid w:val="0085184F"/>
    <w:rsid w:val="008521CF"/>
    <w:rsid w:val="00853DFC"/>
    <w:rsid w:val="00853F3E"/>
    <w:rsid w:val="00854B78"/>
    <w:rsid w:val="00854FD4"/>
    <w:rsid w:val="00855054"/>
    <w:rsid w:val="0085517D"/>
    <w:rsid w:val="00855D7A"/>
    <w:rsid w:val="00856190"/>
    <w:rsid w:val="00856F9A"/>
    <w:rsid w:val="008577FB"/>
    <w:rsid w:val="0085787E"/>
    <w:rsid w:val="00857930"/>
    <w:rsid w:val="00860138"/>
    <w:rsid w:val="0086017D"/>
    <w:rsid w:val="00860622"/>
    <w:rsid w:val="00860819"/>
    <w:rsid w:val="00860BC8"/>
    <w:rsid w:val="008626DF"/>
    <w:rsid w:val="008629EA"/>
    <w:rsid w:val="0086309F"/>
    <w:rsid w:val="00863ACC"/>
    <w:rsid w:val="00863C93"/>
    <w:rsid w:val="00864CEC"/>
    <w:rsid w:val="00865094"/>
    <w:rsid w:val="0086537A"/>
    <w:rsid w:val="00866321"/>
    <w:rsid w:val="00866EB4"/>
    <w:rsid w:val="00867258"/>
    <w:rsid w:val="008673C4"/>
    <w:rsid w:val="00870182"/>
    <w:rsid w:val="008702BF"/>
    <w:rsid w:val="00870616"/>
    <w:rsid w:val="00870D84"/>
    <w:rsid w:val="00871581"/>
    <w:rsid w:val="00872AA8"/>
    <w:rsid w:val="00872C46"/>
    <w:rsid w:val="00873231"/>
    <w:rsid w:val="00873634"/>
    <w:rsid w:val="00873A0E"/>
    <w:rsid w:val="00873CC6"/>
    <w:rsid w:val="00874146"/>
    <w:rsid w:val="008741A8"/>
    <w:rsid w:val="00874224"/>
    <w:rsid w:val="008745FA"/>
    <w:rsid w:val="0087543F"/>
    <w:rsid w:val="00875BDE"/>
    <w:rsid w:val="00875F0B"/>
    <w:rsid w:val="0087622B"/>
    <w:rsid w:val="00877461"/>
    <w:rsid w:val="00877676"/>
    <w:rsid w:val="00877C52"/>
    <w:rsid w:val="0088057D"/>
    <w:rsid w:val="00880EF5"/>
    <w:rsid w:val="008811B1"/>
    <w:rsid w:val="008814AF"/>
    <w:rsid w:val="00881BD1"/>
    <w:rsid w:val="00882D39"/>
    <w:rsid w:val="008836B0"/>
    <w:rsid w:val="008837B3"/>
    <w:rsid w:val="00883836"/>
    <w:rsid w:val="008838C5"/>
    <w:rsid w:val="008848E2"/>
    <w:rsid w:val="008861C0"/>
    <w:rsid w:val="008865B1"/>
    <w:rsid w:val="00886937"/>
    <w:rsid w:val="008869E1"/>
    <w:rsid w:val="00886FCD"/>
    <w:rsid w:val="00887315"/>
    <w:rsid w:val="00887B13"/>
    <w:rsid w:val="00887C83"/>
    <w:rsid w:val="008901C2"/>
    <w:rsid w:val="008901F7"/>
    <w:rsid w:val="00890F36"/>
    <w:rsid w:val="00891BC6"/>
    <w:rsid w:val="00891DFF"/>
    <w:rsid w:val="00892395"/>
    <w:rsid w:val="008924AC"/>
    <w:rsid w:val="008927AC"/>
    <w:rsid w:val="00892BE4"/>
    <w:rsid w:val="00892DA7"/>
    <w:rsid w:val="00893B6C"/>
    <w:rsid w:val="0089458E"/>
    <w:rsid w:val="00894B6F"/>
    <w:rsid w:val="00894BD3"/>
    <w:rsid w:val="00894D6A"/>
    <w:rsid w:val="00895E1D"/>
    <w:rsid w:val="00896E1F"/>
    <w:rsid w:val="0089700E"/>
    <w:rsid w:val="00897363"/>
    <w:rsid w:val="00897FCE"/>
    <w:rsid w:val="008A09AE"/>
    <w:rsid w:val="008A0A18"/>
    <w:rsid w:val="008A0B27"/>
    <w:rsid w:val="008A0CF9"/>
    <w:rsid w:val="008A1402"/>
    <w:rsid w:val="008A259D"/>
    <w:rsid w:val="008A2BBD"/>
    <w:rsid w:val="008A358B"/>
    <w:rsid w:val="008A3889"/>
    <w:rsid w:val="008A451B"/>
    <w:rsid w:val="008A4726"/>
    <w:rsid w:val="008A552B"/>
    <w:rsid w:val="008A6177"/>
    <w:rsid w:val="008A6934"/>
    <w:rsid w:val="008A6C55"/>
    <w:rsid w:val="008A6D36"/>
    <w:rsid w:val="008A6F4B"/>
    <w:rsid w:val="008A733F"/>
    <w:rsid w:val="008A7F3A"/>
    <w:rsid w:val="008B1067"/>
    <w:rsid w:val="008B129F"/>
    <w:rsid w:val="008B2165"/>
    <w:rsid w:val="008B3425"/>
    <w:rsid w:val="008B374B"/>
    <w:rsid w:val="008B3ADC"/>
    <w:rsid w:val="008B3BA7"/>
    <w:rsid w:val="008B3DD6"/>
    <w:rsid w:val="008B4376"/>
    <w:rsid w:val="008B5142"/>
    <w:rsid w:val="008B52DA"/>
    <w:rsid w:val="008B55BD"/>
    <w:rsid w:val="008B5F20"/>
    <w:rsid w:val="008B72F6"/>
    <w:rsid w:val="008B7E22"/>
    <w:rsid w:val="008C0BF4"/>
    <w:rsid w:val="008C127F"/>
    <w:rsid w:val="008C18B0"/>
    <w:rsid w:val="008C1FB4"/>
    <w:rsid w:val="008C27A8"/>
    <w:rsid w:val="008C28F1"/>
    <w:rsid w:val="008C37B5"/>
    <w:rsid w:val="008C37D4"/>
    <w:rsid w:val="008C3BB5"/>
    <w:rsid w:val="008C4F5D"/>
    <w:rsid w:val="008C60A3"/>
    <w:rsid w:val="008C6CA1"/>
    <w:rsid w:val="008C7474"/>
    <w:rsid w:val="008C7F29"/>
    <w:rsid w:val="008D007A"/>
    <w:rsid w:val="008D048F"/>
    <w:rsid w:val="008D0555"/>
    <w:rsid w:val="008D0C26"/>
    <w:rsid w:val="008D0E4E"/>
    <w:rsid w:val="008D0E5B"/>
    <w:rsid w:val="008D1237"/>
    <w:rsid w:val="008D12EE"/>
    <w:rsid w:val="008D1B49"/>
    <w:rsid w:val="008D1EA6"/>
    <w:rsid w:val="008D20A5"/>
    <w:rsid w:val="008D2521"/>
    <w:rsid w:val="008D28AB"/>
    <w:rsid w:val="008D2B42"/>
    <w:rsid w:val="008D2EB8"/>
    <w:rsid w:val="008D4C2A"/>
    <w:rsid w:val="008D4D98"/>
    <w:rsid w:val="008D50D6"/>
    <w:rsid w:val="008D5375"/>
    <w:rsid w:val="008D55EB"/>
    <w:rsid w:val="008D5DE4"/>
    <w:rsid w:val="008D630B"/>
    <w:rsid w:val="008D6518"/>
    <w:rsid w:val="008D6879"/>
    <w:rsid w:val="008D6A8D"/>
    <w:rsid w:val="008D6F02"/>
    <w:rsid w:val="008D73EC"/>
    <w:rsid w:val="008E00E9"/>
    <w:rsid w:val="008E03A7"/>
    <w:rsid w:val="008E085D"/>
    <w:rsid w:val="008E1ADD"/>
    <w:rsid w:val="008E1CF2"/>
    <w:rsid w:val="008E1F44"/>
    <w:rsid w:val="008E3987"/>
    <w:rsid w:val="008E3B98"/>
    <w:rsid w:val="008E476F"/>
    <w:rsid w:val="008E4BBD"/>
    <w:rsid w:val="008E5BD5"/>
    <w:rsid w:val="008E5BDC"/>
    <w:rsid w:val="008E5E6D"/>
    <w:rsid w:val="008E5F5D"/>
    <w:rsid w:val="008E6652"/>
    <w:rsid w:val="008E71FF"/>
    <w:rsid w:val="008E7575"/>
    <w:rsid w:val="008E75C8"/>
    <w:rsid w:val="008F0980"/>
    <w:rsid w:val="008F1515"/>
    <w:rsid w:val="008F1BD3"/>
    <w:rsid w:val="008F1E22"/>
    <w:rsid w:val="008F3BC0"/>
    <w:rsid w:val="008F3DBE"/>
    <w:rsid w:val="008F4DE2"/>
    <w:rsid w:val="008F4E94"/>
    <w:rsid w:val="008F5A09"/>
    <w:rsid w:val="008F5D00"/>
    <w:rsid w:val="008F69C6"/>
    <w:rsid w:val="008F7274"/>
    <w:rsid w:val="008F748B"/>
    <w:rsid w:val="008F76B4"/>
    <w:rsid w:val="008F7E13"/>
    <w:rsid w:val="008F7FED"/>
    <w:rsid w:val="009010FB"/>
    <w:rsid w:val="00901BA6"/>
    <w:rsid w:val="009021D1"/>
    <w:rsid w:val="0090245D"/>
    <w:rsid w:val="0090275A"/>
    <w:rsid w:val="00904056"/>
    <w:rsid w:val="009049A5"/>
    <w:rsid w:val="00904D5C"/>
    <w:rsid w:val="009050D3"/>
    <w:rsid w:val="00905274"/>
    <w:rsid w:val="00905404"/>
    <w:rsid w:val="00905C1F"/>
    <w:rsid w:val="00906642"/>
    <w:rsid w:val="00906A2D"/>
    <w:rsid w:val="00906C80"/>
    <w:rsid w:val="00906CA4"/>
    <w:rsid w:val="00906FAB"/>
    <w:rsid w:val="00907803"/>
    <w:rsid w:val="00911027"/>
    <w:rsid w:val="00911351"/>
    <w:rsid w:val="0091237A"/>
    <w:rsid w:val="00913063"/>
    <w:rsid w:val="00913143"/>
    <w:rsid w:val="0091371C"/>
    <w:rsid w:val="00913F9E"/>
    <w:rsid w:val="00914330"/>
    <w:rsid w:val="009152FF"/>
    <w:rsid w:val="00915674"/>
    <w:rsid w:val="00915DE9"/>
    <w:rsid w:val="00916502"/>
    <w:rsid w:val="00916ECB"/>
    <w:rsid w:val="00917108"/>
    <w:rsid w:val="009203B1"/>
    <w:rsid w:val="009206CC"/>
    <w:rsid w:val="00921773"/>
    <w:rsid w:val="009219B7"/>
    <w:rsid w:val="00921BED"/>
    <w:rsid w:val="0092200C"/>
    <w:rsid w:val="00922553"/>
    <w:rsid w:val="00922AB3"/>
    <w:rsid w:val="009237DE"/>
    <w:rsid w:val="00923998"/>
    <w:rsid w:val="00923E8A"/>
    <w:rsid w:val="00924442"/>
    <w:rsid w:val="00924585"/>
    <w:rsid w:val="009254DD"/>
    <w:rsid w:val="00926032"/>
    <w:rsid w:val="009266A8"/>
    <w:rsid w:val="009267F3"/>
    <w:rsid w:val="00926CB4"/>
    <w:rsid w:val="00930F00"/>
    <w:rsid w:val="009320DD"/>
    <w:rsid w:val="00934315"/>
    <w:rsid w:val="0093459C"/>
    <w:rsid w:val="00934EEB"/>
    <w:rsid w:val="00935699"/>
    <w:rsid w:val="0093570F"/>
    <w:rsid w:val="00935795"/>
    <w:rsid w:val="0093586C"/>
    <w:rsid w:val="0093597E"/>
    <w:rsid w:val="00935C08"/>
    <w:rsid w:val="00935C95"/>
    <w:rsid w:val="00936C84"/>
    <w:rsid w:val="00936F69"/>
    <w:rsid w:val="009378C8"/>
    <w:rsid w:val="0093793E"/>
    <w:rsid w:val="00937BD8"/>
    <w:rsid w:val="00937DE4"/>
    <w:rsid w:val="00940097"/>
    <w:rsid w:val="00940BC8"/>
    <w:rsid w:val="0094191B"/>
    <w:rsid w:val="00941A9F"/>
    <w:rsid w:val="00941D00"/>
    <w:rsid w:val="00942069"/>
    <w:rsid w:val="00942153"/>
    <w:rsid w:val="00942337"/>
    <w:rsid w:val="00942E5E"/>
    <w:rsid w:val="00943210"/>
    <w:rsid w:val="00943471"/>
    <w:rsid w:val="00944933"/>
    <w:rsid w:val="009449FE"/>
    <w:rsid w:val="009451A8"/>
    <w:rsid w:val="00945560"/>
    <w:rsid w:val="00945664"/>
    <w:rsid w:val="009458D3"/>
    <w:rsid w:val="00945904"/>
    <w:rsid w:val="0094616A"/>
    <w:rsid w:val="00947D18"/>
    <w:rsid w:val="00947D4B"/>
    <w:rsid w:val="00950BC8"/>
    <w:rsid w:val="00950C6C"/>
    <w:rsid w:val="00951AE3"/>
    <w:rsid w:val="0095242A"/>
    <w:rsid w:val="00953FBB"/>
    <w:rsid w:val="00954592"/>
    <w:rsid w:val="00955373"/>
    <w:rsid w:val="009558CB"/>
    <w:rsid w:val="00956249"/>
    <w:rsid w:val="009568C7"/>
    <w:rsid w:val="009570A6"/>
    <w:rsid w:val="00957230"/>
    <w:rsid w:val="00957B70"/>
    <w:rsid w:val="0096000D"/>
    <w:rsid w:val="00960817"/>
    <w:rsid w:val="00960B7D"/>
    <w:rsid w:val="00960CCD"/>
    <w:rsid w:val="00960F64"/>
    <w:rsid w:val="00961C6C"/>
    <w:rsid w:val="00962C79"/>
    <w:rsid w:val="0096357B"/>
    <w:rsid w:val="009640C5"/>
    <w:rsid w:val="00964C28"/>
    <w:rsid w:val="0096504A"/>
    <w:rsid w:val="00965576"/>
    <w:rsid w:val="009656B6"/>
    <w:rsid w:val="009657A6"/>
    <w:rsid w:val="0096698E"/>
    <w:rsid w:val="00966B3B"/>
    <w:rsid w:val="009676CC"/>
    <w:rsid w:val="00967A60"/>
    <w:rsid w:val="00967F30"/>
    <w:rsid w:val="00967F6A"/>
    <w:rsid w:val="0097022A"/>
    <w:rsid w:val="0097090E"/>
    <w:rsid w:val="009728DC"/>
    <w:rsid w:val="0097364F"/>
    <w:rsid w:val="00973680"/>
    <w:rsid w:val="00973CE0"/>
    <w:rsid w:val="0097528C"/>
    <w:rsid w:val="00975905"/>
    <w:rsid w:val="00975D74"/>
    <w:rsid w:val="00976707"/>
    <w:rsid w:val="00976944"/>
    <w:rsid w:val="009769B8"/>
    <w:rsid w:val="00976D79"/>
    <w:rsid w:val="00977E82"/>
    <w:rsid w:val="00980446"/>
    <w:rsid w:val="009814F4"/>
    <w:rsid w:val="00981D00"/>
    <w:rsid w:val="00981FA0"/>
    <w:rsid w:val="0098200C"/>
    <w:rsid w:val="00982B54"/>
    <w:rsid w:val="00982FBD"/>
    <w:rsid w:val="009834FC"/>
    <w:rsid w:val="0098388A"/>
    <w:rsid w:val="00984394"/>
    <w:rsid w:val="00984B82"/>
    <w:rsid w:val="00984D20"/>
    <w:rsid w:val="00985325"/>
    <w:rsid w:val="0098566E"/>
    <w:rsid w:val="00986682"/>
    <w:rsid w:val="0098670F"/>
    <w:rsid w:val="00986C6D"/>
    <w:rsid w:val="009872FD"/>
    <w:rsid w:val="00987921"/>
    <w:rsid w:val="00987ADC"/>
    <w:rsid w:val="0099076E"/>
    <w:rsid w:val="00991836"/>
    <w:rsid w:val="00991F44"/>
    <w:rsid w:val="00991F63"/>
    <w:rsid w:val="00992BBD"/>
    <w:rsid w:val="00992EEF"/>
    <w:rsid w:val="009932B1"/>
    <w:rsid w:val="00993BC9"/>
    <w:rsid w:val="009941AE"/>
    <w:rsid w:val="00996913"/>
    <w:rsid w:val="0099699B"/>
    <w:rsid w:val="00997E52"/>
    <w:rsid w:val="009A00ED"/>
    <w:rsid w:val="009A017A"/>
    <w:rsid w:val="009A0AF5"/>
    <w:rsid w:val="009A11EC"/>
    <w:rsid w:val="009A1207"/>
    <w:rsid w:val="009A123C"/>
    <w:rsid w:val="009A1FEB"/>
    <w:rsid w:val="009A2FF5"/>
    <w:rsid w:val="009A37D6"/>
    <w:rsid w:val="009A3DED"/>
    <w:rsid w:val="009A3EA9"/>
    <w:rsid w:val="009A3F6B"/>
    <w:rsid w:val="009A5353"/>
    <w:rsid w:val="009A55C6"/>
    <w:rsid w:val="009A62F9"/>
    <w:rsid w:val="009A6A52"/>
    <w:rsid w:val="009A71BA"/>
    <w:rsid w:val="009A73F5"/>
    <w:rsid w:val="009A7549"/>
    <w:rsid w:val="009A75A1"/>
    <w:rsid w:val="009B10BB"/>
    <w:rsid w:val="009B1CA1"/>
    <w:rsid w:val="009B1FB6"/>
    <w:rsid w:val="009B2506"/>
    <w:rsid w:val="009B5089"/>
    <w:rsid w:val="009B5691"/>
    <w:rsid w:val="009B5D49"/>
    <w:rsid w:val="009B6334"/>
    <w:rsid w:val="009B6452"/>
    <w:rsid w:val="009B6CD5"/>
    <w:rsid w:val="009B7D69"/>
    <w:rsid w:val="009B7EF0"/>
    <w:rsid w:val="009C005B"/>
    <w:rsid w:val="009C186A"/>
    <w:rsid w:val="009C2C0B"/>
    <w:rsid w:val="009C2CEA"/>
    <w:rsid w:val="009C2EF7"/>
    <w:rsid w:val="009C3386"/>
    <w:rsid w:val="009C33BB"/>
    <w:rsid w:val="009C3772"/>
    <w:rsid w:val="009C4993"/>
    <w:rsid w:val="009C499A"/>
    <w:rsid w:val="009C4AE2"/>
    <w:rsid w:val="009C4FBD"/>
    <w:rsid w:val="009C5935"/>
    <w:rsid w:val="009C5EDA"/>
    <w:rsid w:val="009C6061"/>
    <w:rsid w:val="009C6B18"/>
    <w:rsid w:val="009C755E"/>
    <w:rsid w:val="009C7B16"/>
    <w:rsid w:val="009D0156"/>
    <w:rsid w:val="009D0F04"/>
    <w:rsid w:val="009D163B"/>
    <w:rsid w:val="009D2000"/>
    <w:rsid w:val="009D241E"/>
    <w:rsid w:val="009D2512"/>
    <w:rsid w:val="009D2CD1"/>
    <w:rsid w:val="009D2DCB"/>
    <w:rsid w:val="009D3A98"/>
    <w:rsid w:val="009D3E3E"/>
    <w:rsid w:val="009D404F"/>
    <w:rsid w:val="009D489C"/>
    <w:rsid w:val="009D4C03"/>
    <w:rsid w:val="009D6166"/>
    <w:rsid w:val="009D69FF"/>
    <w:rsid w:val="009D6FB8"/>
    <w:rsid w:val="009D764D"/>
    <w:rsid w:val="009D7996"/>
    <w:rsid w:val="009D7A4C"/>
    <w:rsid w:val="009D7F26"/>
    <w:rsid w:val="009E02B7"/>
    <w:rsid w:val="009E0715"/>
    <w:rsid w:val="009E0A71"/>
    <w:rsid w:val="009E18F2"/>
    <w:rsid w:val="009E2099"/>
    <w:rsid w:val="009E26AC"/>
    <w:rsid w:val="009E2A13"/>
    <w:rsid w:val="009E32D3"/>
    <w:rsid w:val="009E33EC"/>
    <w:rsid w:val="009E4897"/>
    <w:rsid w:val="009E4A2F"/>
    <w:rsid w:val="009E4E56"/>
    <w:rsid w:val="009E51BB"/>
    <w:rsid w:val="009E51F4"/>
    <w:rsid w:val="009E5479"/>
    <w:rsid w:val="009E66CD"/>
    <w:rsid w:val="009E68B1"/>
    <w:rsid w:val="009E7641"/>
    <w:rsid w:val="009E7A28"/>
    <w:rsid w:val="009F0ADF"/>
    <w:rsid w:val="009F12A4"/>
    <w:rsid w:val="009F14F0"/>
    <w:rsid w:val="009F30D4"/>
    <w:rsid w:val="009F3DE4"/>
    <w:rsid w:val="009F4ED3"/>
    <w:rsid w:val="009F585F"/>
    <w:rsid w:val="009F6332"/>
    <w:rsid w:val="009F675F"/>
    <w:rsid w:val="009F6BCB"/>
    <w:rsid w:val="009F6D17"/>
    <w:rsid w:val="009F6D76"/>
    <w:rsid w:val="009F7480"/>
    <w:rsid w:val="009F78AA"/>
    <w:rsid w:val="009F7F74"/>
    <w:rsid w:val="00A008E4"/>
    <w:rsid w:val="00A00BDF"/>
    <w:rsid w:val="00A01291"/>
    <w:rsid w:val="00A0156B"/>
    <w:rsid w:val="00A03422"/>
    <w:rsid w:val="00A036E3"/>
    <w:rsid w:val="00A03742"/>
    <w:rsid w:val="00A04001"/>
    <w:rsid w:val="00A045C7"/>
    <w:rsid w:val="00A04B0D"/>
    <w:rsid w:val="00A0518C"/>
    <w:rsid w:val="00A059E5"/>
    <w:rsid w:val="00A067E8"/>
    <w:rsid w:val="00A06A9A"/>
    <w:rsid w:val="00A07542"/>
    <w:rsid w:val="00A07DE7"/>
    <w:rsid w:val="00A10E6C"/>
    <w:rsid w:val="00A10FBB"/>
    <w:rsid w:val="00A11876"/>
    <w:rsid w:val="00A11A02"/>
    <w:rsid w:val="00A11BE7"/>
    <w:rsid w:val="00A12B65"/>
    <w:rsid w:val="00A1323B"/>
    <w:rsid w:val="00A13518"/>
    <w:rsid w:val="00A13CB9"/>
    <w:rsid w:val="00A140D5"/>
    <w:rsid w:val="00A14242"/>
    <w:rsid w:val="00A14CFB"/>
    <w:rsid w:val="00A1507B"/>
    <w:rsid w:val="00A15A81"/>
    <w:rsid w:val="00A15AF2"/>
    <w:rsid w:val="00A15CF5"/>
    <w:rsid w:val="00A16632"/>
    <w:rsid w:val="00A16C03"/>
    <w:rsid w:val="00A20EF5"/>
    <w:rsid w:val="00A2176B"/>
    <w:rsid w:val="00A218B0"/>
    <w:rsid w:val="00A21C70"/>
    <w:rsid w:val="00A22C3F"/>
    <w:rsid w:val="00A23194"/>
    <w:rsid w:val="00A231BD"/>
    <w:rsid w:val="00A23288"/>
    <w:rsid w:val="00A23EB9"/>
    <w:rsid w:val="00A23F2C"/>
    <w:rsid w:val="00A25884"/>
    <w:rsid w:val="00A261FC"/>
    <w:rsid w:val="00A263E6"/>
    <w:rsid w:val="00A26BEA"/>
    <w:rsid w:val="00A26DBA"/>
    <w:rsid w:val="00A27AC7"/>
    <w:rsid w:val="00A27DDA"/>
    <w:rsid w:val="00A303A2"/>
    <w:rsid w:val="00A30521"/>
    <w:rsid w:val="00A308D6"/>
    <w:rsid w:val="00A31265"/>
    <w:rsid w:val="00A31AE5"/>
    <w:rsid w:val="00A325E5"/>
    <w:rsid w:val="00A326D8"/>
    <w:rsid w:val="00A3276D"/>
    <w:rsid w:val="00A3295D"/>
    <w:rsid w:val="00A32ACD"/>
    <w:rsid w:val="00A32C8B"/>
    <w:rsid w:val="00A330D0"/>
    <w:rsid w:val="00A33978"/>
    <w:rsid w:val="00A34112"/>
    <w:rsid w:val="00A346CD"/>
    <w:rsid w:val="00A35696"/>
    <w:rsid w:val="00A35F88"/>
    <w:rsid w:val="00A3683F"/>
    <w:rsid w:val="00A36DAB"/>
    <w:rsid w:val="00A36FEC"/>
    <w:rsid w:val="00A37130"/>
    <w:rsid w:val="00A373A0"/>
    <w:rsid w:val="00A3740E"/>
    <w:rsid w:val="00A40022"/>
    <w:rsid w:val="00A4176E"/>
    <w:rsid w:val="00A421FC"/>
    <w:rsid w:val="00A42C4B"/>
    <w:rsid w:val="00A43010"/>
    <w:rsid w:val="00A433B7"/>
    <w:rsid w:val="00A447DD"/>
    <w:rsid w:val="00A44E9D"/>
    <w:rsid w:val="00A45B7D"/>
    <w:rsid w:val="00A46015"/>
    <w:rsid w:val="00A46BAB"/>
    <w:rsid w:val="00A46F9E"/>
    <w:rsid w:val="00A4793E"/>
    <w:rsid w:val="00A47C40"/>
    <w:rsid w:val="00A50824"/>
    <w:rsid w:val="00A51264"/>
    <w:rsid w:val="00A513A6"/>
    <w:rsid w:val="00A5256F"/>
    <w:rsid w:val="00A52BFC"/>
    <w:rsid w:val="00A542CF"/>
    <w:rsid w:val="00A543D1"/>
    <w:rsid w:val="00A54B96"/>
    <w:rsid w:val="00A5557C"/>
    <w:rsid w:val="00A55AD9"/>
    <w:rsid w:val="00A55B53"/>
    <w:rsid w:val="00A5694A"/>
    <w:rsid w:val="00A56BB8"/>
    <w:rsid w:val="00A56F50"/>
    <w:rsid w:val="00A574BD"/>
    <w:rsid w:val="00A5759A"/>
    <w:rsid w:val="00A576C3"/>
    <w:rsid w:val="00A603D4"/>
    <w:rsid w:val="00A613D1"/>
    <w:rsid w:val="00A62FCC"/>
    <w:rsid w:val="00A63560"/>
    <w:rsid w:val="00A64500"/>
    <w:rsid w:val="00A64AD7"/>
    <w:rsid w:val="00A64D83"/>
    <w:rsid w:val="00A64EC1"/>
    <w:rsid w:val="00A65A1E"/>
    <w:rsid w:val="00A65F19"/>
    <w:rsid w:val="00A66477"/>
    <w:rsid w:val="00A67246"/>
    <w:rsid w:val="00A673D2"/>
    <w:rsid w:val="00A675B6"/>
    <w:rsid w:val="00A678E1"/>
    <w:rsid w:val="00A71BE1"/>
    <w:rsid w:val="00A727EE"/>
    <w:rsid w:val="00A72922"/>
    <w:rsid w:val="00A72DAA"/>
    <w:rsid w:val="00A73F62"/>
    <w:rsid w:val="00A7431A"/>
    <w:rsid w:val="00A74323"/>
    <w:rsid w:val="00A76CED"/>
    <w:rsid w:val="00A770B9"/>
    <w:rsid w:val="00A77273"/>
    <w:rsid w:val="00A77575"/>
    <w:rsid w:val="00A77B86"/>
    <w:rsid w:val="00A81342"/>
    <w:rsid w:val="00A81848"/>
    <w:rsid w:val="00A82AAD"/>
    <w:rsid w:val="00A83279"/>
    <w:rsid w:val="00A8452E"/>
    <w:rsid w:val="00A851CA"/>
    <w:rsid w:val="00A86BB9"/>
    <w:rsid w:val="00A87A56"/>
    <w:rsid w:val="00A87CCB"/>
    <w:rsid w:val="00A902D9"/>
    <w:rsid w:val="00A91605"/>
    <w:rsid w:val="00A916CE"/>
    <w:rsid w:val="00A91EDE"/>
    <w:rsid w:val="00A91F1B"/>
    <w:rsid w:val="00A92AA8"/>
    <w:rsid w:val="00A92C1F"/>
    <w:rsid w:val="00A9314F"/>
    <w:rsid w:val="00A9366F"/>
    <w:rsid w:val="00A93762"/>
    <w:rsid w:val="00A93A68"/>
    <w:rsid w:val="00A944AA"/>
    <w:rsid w:val="00A9485A"/>
    <w:rsid w:val="00A94BA6"/>
    <w:rsid w:val="00A9520A"/>
    <w:rsid w:val="00A95249"/>
    <w:rsid w:val="00A95305"/>
    <w:rsid w:val="00A96262"/>
    <w:rsid w:val="00A96910"/>
    <w:rsid w:val="00A970AD"/>
    <w:rsid w:val="00A97232"/>
    <w:rsid w:val="00A973E1"/>
    <w:rsid w:val="00A97A59"/>
    <w:rsid w:val="00A97CF2"/>
    <w:rsid w:val="00AA08B1"/>
    <w:rsid w:val="00AA1811"/>
    <w:rsid w:val="00AA1B07"/>
    <w:rsid w:val="00AA1C29"/>
    <w:rsid w:val="00AA1C2A"/>
    <w:rsid w:val="00AA1E33"/>
    <w:rsid w:val="00AA20F6"/>
    <w:rsid w:val="00AA2103"/>
    <w:rsid w:val="00AA2489"/>
    <w:rsid w:val="00AA275D"/>
    <w:rsid w:val="00AA2C36"/>
    <w:rsid w:val="00AA4A96"/>
    <w:rsid w:val="00AA4FE8"/>
    <w:rsid w:val="00AA57CA"/>
    <w:rsid w:val="00AA5BD3"/>
    <w:rsid w:val="00AA6A26"/>
    <w:rsid w:val="00AA6C13"/>
    <w:rsid w:val="00AA7469"/>
    <w:rsid w:val="00AA74E7"/>
    <w:rsid w:val="00AA77A9"/>
    <w:rsid w:val="00AA799A"/>
    <w:rsid w:val="00AB1810"/>
    <w:rsid w:val="00AB2F03"/>
    <w:rsid w:val="00AB3ED1"/>
    <w:rsid w:val="00AB4305"/>
    <w:rsid w:val="00AB453C"/>
    <w:rsid w:val="00AB4FA4"/>
    <w:rsid w:val="00AB54B7"/>
    <w:rsid w:val="00AB611F"/>
    <w:rsid w:val="00AB621D"/>
    <w:rsid w:val="00AB6CCE"/>
    <w:rsid w:val="00AB6D75"/>
    <w:rsid w:val="00AB6E47"/>
    <w:rsid w:val="00AB767D"/>
    <w:rsid w:val="00AB76AF"/>
    <w:rsid w:val="00AB7743"/>
    <w:rsid w:val="00AB7A4E"/>
    <w:rsid w:val="00AB7A70"/>
    <w:rsid w:val="00AC086A"/>
    <w:rsid w:val="00AC16D7"/>
    <w:rsid w:val="00AC29A2"/>
    <w:rsid w:val="00AC3C35"/>
    <w:rsid w:val="00AC4587"/>
    <w:rsid w:val="00AC4CD8"/>
    <w:rsid w:val="00AC4CEB"/>
    <w:rsid w:val="00AC4D1E"/>
    <w:rsid w:val="00AC6606"/>
    <w:rsid w:val="00AC72E0"/>
    <w:rsid w:val="00AC754B"/>
    <w:rsid w:val="00AC790A"/>
    <w:rsid w:val="00AD1488"/>
    <w:rsid w:val="00AD1715"/>
    <w:rsid w:val="00AD27C7"/>
    <w:rsid w:val="00AD292D"/>
    <w:rsid w:val="00AD4886"/>
    <w:rsid w:val="00AD4F67"/>
    <w:rsid w:val="00AD4FF6"/>
    <w:rsid w:val="00AD51B0"/>
    <w:rsid w:val="00AD5279"/>
    <w:rsid w:val="00AD52A3"/>
    <w:rsid w:val="00AD61A5"/>
    <w:rsid w:val="00AD6841"/>
    <w:rsid w:val="00AD6D61"/>
    <w:rsid w:val="00AD7397"/>
    <w:rsid w:val="00AD75FD"/>
    <w:rsid w:val="00AD7702"/>
    <w:rsid w:val="00AD7D67"/>
    <w:rsid w:val="00AD7E34"/>
    <w:rsid w:val="00AE0589"/>
    <w:rsid w:val="00AE06EC"/>
    <w:rsid w:val="00AE0EC0"/>
    <w:rsid w:val="00AE10A7"/>
    <w:rsid w:val="00AE18BB"/>
    <w:rsid w:val="00AE2339"/>
    <w:rsid w:val="00AE26BB"/>
    <w:rsid w:val="00AE3F8F"/>
    <w:rsid w:val="00AE4592"/>
    <w:rsid w:val="00AE4732"/>
    <w:rsid w:val="00AE5A53"/>
    <w:rsid w:val="00AE61C9"/>
    <w:rsid w:val="00AE6252"/>
    <w:rsid w:val="00AE67E4"/>
    <w:rsid w:val="00AE6A55"/>
    <w:rsid w:val="00AE7BDF"/>
    <w:rsid w:val="00AF0629"/>
    <w:rsid w:val="00AF08ED"/>
    <w:rsid w:val="00AF0AD0"/>
    <w:rsid w:val="00AF1570"/>
    <w:rsid w:val="00AF1AE0"/>
    <w:rsid w:val="00AF1C5E"/>
    <w:rsid w:val="00AF1D3D"/>
    <w:rsid w:val="00AF236B"/>
    <w:rsid w:val="00AF25A0"/>
    <w:rsid w:val="00AF2A7A"/>
    <w:rsid w:val="00AF3682"/>
    <w:rsid w:val="00AF3CE0"/>
    <w:rsid w:val="00AF3E9C"/>
    <w:rsid w:val="00AF42E1"/>
    <w:rsid w:val="00AF5115"/>
    <w:rsid w:val="00AF6364"/>
    <w:rsid w:val="00AF7A81"/>
    <w:rsid w:val="00AF7AB8"/>
    <w:rsid w:val="00B0000A"/>
    <w:rsid w:val="00B0049A"/>
    <w:rsid w:val="00B00B31"/>
    <w:rsid w:val="00B00E6E"/>
    <w:rsid w:val="00B018A1"/>
    <w:rsid w:val="00B01BA9"/>
    <w:rsid w:val="00B02549"/>
    <w:rsid w:val="00B02A46"/>
    <w:rsid w:val="00B034D6"/>
    <w:rsid w:val="00B03904"/>
    <w:rsid w:val="00B03F4F"/>
    <w:rsid w:val="00B04478"/>
    <w:rsid w:val="00B04C42"/>
    <w:rsid w:val="00B04C4F"/>
    <w:rsid w:val="00B06061"/>
    <w:rsid w:val="00B06E0B"/>
    <w:rsid w:val="00B07731"/>
    <w:rsid w:val="00B11634"/>
    <w:rsid w:val="00B11864"/>
    <w:rsid w:val="00B1268A"/>
    <w:rsid w:val="00B12AAB"/>
    <w:rsid w:val="00B12C16"/>
    <w:rsid w:val="00B12F9F"/>
    <w:rsid w:val="00B134FF"/>
    <w:rsid w:val="00B13B8F"/>
    <w:rsid w:val="00B1446B"/>
    <w:rsid w:val="00B15947"/>
    <w:rsid w:val="00B15E59"/>
    <w:rsid w:val="00B16839"/>
    <w:rsid w:val="00B16911"/>
    <w:rsid w:val="00B172E7"/>
    <w:rsid w:val="00B17594"/>
    <w:rsid w:val="00B2009F"/>
    <w:rsid w:val="00B2022D"/>
    <w:rsid w:val="00B2041D"/>
    <w:rsid w:val="00B20562"/>
    <w:rsid w:val="00B20FDD"/>
    <w:rsid w:val="00B21159"/>
    <w:rsid w:val="00B221B8"/>
    <w:rsid w:val="00B223D1"/>
    <w:rsid w:val="00B226F8"/>
    <w:rsid w:val="00B23524"/>
    <w:rsid w:val="00B236E4"/>
    <w:rsid w:val="00B2418E"/>
    <w:rsid w:val="00B241C6"/>
    <w:rsid w:val="00B249D3"/>
    <w:rsid w:val="00B24E9D"/>
    <w:rsid w:val="00B24F29"/>
    <w:rsid w:val="00B2620D"/>
    <w:rsid w:val="00B26731"/>
    <w:rsid w:val="00B26EEC"/>
    <w:rsid w:val="00B30C34"/>
    <w:rsid w:val="00B32386"/>
    <w:rsid w:val="00B32998"/>
    <w:rsid w:val="00B32A10"/>
    <w:rsid w:val="00B32E4A"/>
    <w:rsid w:val="00B332F2"/>
    <w:rsid w:val="00B33521"/>
    <w:rsid w:val="00B33D0F"/>
    <w:rsid w:val="00B343D8"/>
    <w:rsid w:val="00B34438"/>
    <w:rsid w:val="00B34B93"/>
    <w:rsid w:val="00B34CA4"/>
    <w:rsid w:val="00B34EF3"/>
    <w:rsid w:val="00B34F37"/>
    <w:rsid w:val="00B37E07"/>
    <w:rsid w:val="00B40677"/>
    <w:rsid w:val="00B40FCF"/>
    <w:rsid w:val="00B4199C"/>
    <w:rsid w:val="00B41C26"/>
    <w:rsid w:val="00B41CA4"/>
    <w:rsid w:val="00B42E99"/>
    <w:rsid w:val="00B42FCC"/>
    <w:rsid w:val="00B457ED"/>
    <w:rsid w:val="00B46191"/>
    <w:rsid w:val="00B4632E"/>
    <w:rsid w:val="00B46D79"/>
    <w:rsid w:val="00B50887"/>
    <w:rsid w:val="00B50BD0"/>
    <w:rsid w:val="00B51FAE"/>
    <w:rsid w:val="00B5266F"/>
    <w:rsid w:val="00B5347E"/>
    <w:rsid w:val="00B5409D"/>
    <w:rsid w:val="00B54330"/>
    <w:rsid w:val="00B54E59"/>
    <w:rsid w:val="00B5533C"/>
    <w:rsid w:val="00B55C07"/>
    <w:rsid w:val="00B56173"/>
    <w:rsid w:val="00B5747E"/>
    <w:rsid w:val="00B574A0"/>
    <w:rsid w:val="00B600C5"/>
    <w:rsid w:val="00B60763"/>
    <w:rsid w:val="00B6118D"/>
    <w:rsid w:val="00B6273B"/>
    <w:rsid w:val="00B62971"/>
    <w:rsid w:val="00B63DD1"/>
    <w:rsid w:val="00B642BC"/>
    <w:rsid w:val="00B647DF"/>
    <w:rsid w:val="00B64A8E"/>
    <w:rsid w:val="00B66416"/>
    <w:rsid w:val="00B66C1D"/>
    <w:rsid w:val="00B67537"/>
    <w:rsid w:val="00B676FC"/>
    <w:rsid w:val="00B702CB"/>
    <w:rsid w:val="00B70EE2"/>
    <w:rsid w:val="00B71C0E"/>
    <w:rsid w:val="00B71CA6"/>
    <w:rsid w:val="00B720BE"/>
    <w:rsid w:val="00B727D7"/>
    <w:rsid w:val="00B72F1C"/>
    <w:rsid w:val="00B7301E"/>
    <w:rsid w:val="00B740AA"/>
    <w:rsid w:val="00B74A4E"/>
    <w:rsid w:val="00B7503F"/>
    <w:rsid w:val="00B7505E"/>
    <w:rsid w:val="00B754C4"/>
    <w:rsid w:val="00B7589B"/>
    <w:rsid w:val="00B767A8"/>
    <w:rsid w:val="00B76921"/>
    <w:rsid w:val="00B77FA7"/>
    <w:rsid w:val="00B807B5"/>
    <w:rsid w:val="00B80C84"/>
    <w:rsid w:val="00B815C3"/>
    <w:rsid w:val="00B82441"/>
    <w:rsid w:val="00B83336"/>
    <w:rsid w:val="00B83EA7"/>
    <w:rsid w:val="00B841F0"/>
    <w:rsid w:val="00B8471D"/>
    <w:rsid w:val="00B84A2D"/>
    <w:rsid w:val="00B84AAA"/>
    <w:rsid w:val="00B85184"/>
    <w:rsid w:val="00B85671"/>
    <w:rsid w:val="00B86A41"/>
    <w:rsid w:val="00B86A7F"/>
    <w:rsid w:val="00B86CF3"/>
    <w:rsid w:val="00B87032"/>
    <w:rsid w:val="00B8758B"/>
    <w:rsid w:val="00B875F0"/>
    <w:rsid w:val="00B87B73"/>
    <w:rsid w:val="00B87E6C"/>
    <w:rsid w:val="00B90CF5"/>
    <w:rsid w:val="00B914A7"/>
    <w:rsid w:val="00B91661"/>
    <w:rsid w:val="00B91812"/>
    <w:rsid w:val="00B92D39"/>
    <w:rsid w:val="00B92E85"/>
    <w:rsid w:val="00B93966"/>
    <w:rsid w:val="00B94000"/>
    <w:rsid w:val="00B94957"/>
    <w:rsid w:val="00B94B79"/>
    <w:rsid w:val="00B9524B"/>
    <w:rsid w:val="00B95A5E"/>
    <w:rsid w:val="00B9710F"/>
    <w:rsid w:val="00B971E8"/>
    <w:rsid w:val="00B976B5"/>
    <w:rsid w:val="00B9778D"/>
    <w:rsid w:val="00BA0230"/>
    <w:rsid w:val="00BA036D"/>
    <w:rsid w:val="00BA067B"/>
    <w:rsid w:val="00BA0D0F"/>
    <w:rsid w:val="00BA0E80"/>
    <w:rsid w:val="00BA10CF"/>
    <w:rsid w:val="00BA1D09"/>
    <w:rsid w:val="00BA25DB"/>
    <w:rsid w:val="00BA3156"/>
    <w:rsid w:val="00BA3766"/>
    <w:rsid w:val="00BA45DF"/>
    <w:rsid w:val="00BA4A93"/>
    <w:rsid w:val="00BA4D6C"/>
    <w:rsid w:val="00BA62BB"/>
    <w:rsid w:val="00BA72D2"/>
    <w:rsid w:val="00BB05F9"/>
    <w:rsid w:val="00BB0A58"/>
    <w:rsid w:val="00BB0BA1"/>
    <w:rsid w:val="00BB1128"/>
    <w:rsid w:val="00BB1159"/>
    <w:rsid w:val="00BB19E0"/>
    <w:rsid w:val="00BB2AB8"/>
    <w:rsid w:val="00BB2EF4"/>
    <w:rsid w:val="00BB487A"/>
    <w:rsid w:val="00BB5410"/>
    <w:rsid w:val="00BB5B4A"/>
    <w:rsid w:val="00BB63DE"/>
    <w:rsid w:val="00BB6696"/>
    <w:rsid w:val="00BB6E3C"/>
    <w:rsid w:val="00BB79F7"/>
    <w:rsid w:val="00BB7A06"/>
    <w:rsid w:val="00BC08F9"/>
    <w:rsid w:val="00BC193E"/>
    <w:rsid w:val="00BC4FF1"/>
    <w:rsid w:val="00BC53B8"/>
    <w:rsid w:val="00BC571A"/>
    <w:rsid w:val="00BC5765"/>
    <w:rsid w:val="00BC5C07"/>
    <w:rsid w:val="00BC5E90"/>
    <w:rsid w:val="00BC5ED4"/>
    <w:rsid w:val="00BC64E2"/>
    <w:rsid w:val="00BC71F4"/>
    <w:rsid w:val="00BD0CE0"/>
    <w:rsid w:val="00BD1557"/>
    <w:rsid w:val="00BD1E8E"/>
    <w:rsid w:val="00BD25DA"/>
    <w:rsid w:val="00BD3770"/>
    <w:rsid w:val="00BD3F05"/>
    <w:rsid w:val="00BD43F7"/>
    <w:rsid w:val="00BD50B2"/>
    <w:rsid w:val="00BD5A3D"/>
    <w:rsid w:val="00BD5E4A"/>
    <w:rsid w:val="00BD60DD"/>
    <w:rsid w:val="00BD620C"/>
    <w:rsid w:val="00BD673F"/>
    <w:rsid w:val="00BD6BA4"/>
    <w:rsid w:val="00BD6C28"/>
    <w:rsid w:val="00BD6C3B"/>
    <w:rsid w:val="00BD7C30"/>
    <w:rsid w:val="00BE0381"/>
    <w:rsid w:val="00BE05B3"/>
    <w:rsid w:val="00BE08E2"/>
    <w:rsid w:val="00BE0B9A"/>
    <w:rsid w:val="00BE12FE"/>
    <w:rsid w:val="00BE4216"/>
    <w:rsid w:val="00BE428A"/>
    <w:rsid w:val="00BE4547"/>
    <w:rsid w:val="00BE545F"/>
    <w:rsid w:val="00BE5731"/>
    <w:rsid w:val="00BE5CBF"/>
    <w:rsid w:val="00BE5FB5"/>
    <w:rsid w:val="00BE7221"/>
    <w:rsid w:val="00BE759E"/>
    <w:rsid w:val="00BF06C2"/>
    <w:rsid w:val="00BF0AF3"/>
    <w:rsid w:val="00BF1666"/>
    <w:rsid w:val="00BF19EE"/>
    <w:rsid w:val="00BF1B14"/>
    <w:rsid w:val="00BF1EDE"/>
    <w:rsid w:val="00BF24DC"/>
    <w:rsid w:val="00BF2A87"/>
    <w:rsid w:val="00BF3A49"/>
    <w:rsid w:val="00BF3D90"/>
    <w:rsid w:val="00BF4091"/>
    <w:rsid w:val="00BF4342"/>
    <w:rsid w:val="00BF440E"/>
    <w:rsid w:val="00BF4B01"/>
    <w:rsid w:val="00BF5A17"/>
    <w:rsid w:val="00BF6B3E"/>
    <w:rsid w:val="00BF7B5D"/>
    <w:rsid w:val="00C00189"/>
    <w:rsid w:val="00C01645"/>
    <w:rsid w:val="00C01C3B"/>
    <w:rsid w:val="00C024F5"/>
    <w:rsid w:val="00C0277A"/>
    <w:rsid w:val="00C02EDC"/>
    <w:rsid w:val="00C04286"/>
    <w:rsid w:val="00C04520"/>
    <w:rsid w:val="00C052A5"/>
    <w:rsid w:val="00C05E5B"/>
    <w:rsid w:val="00C05F61"/>
    <w:rsid w:val="00C06364"/>
    <w:rsid w:val="00C0689D"/>
    <w:rsid w:val="00C06B17"/>
    <w:rsid w:val="00C06C5B"/>
    <w:rsid w:val="00C07171"/>
    <w:rsid w:val="00C075FA"/>
    <w:rsid w:val="00C07CC3"/>
    <w:rsid w:val="00C1018F"/>
    <w:rsid w:val="00C1022F"/>
    <w:rsid w:val="00C10360"/>
    <w:rsid w:val="00C10A86"/>
    <w:rsid w:val="00C11D3A"/>
    <w:rsid w:val="00C120A2"/>
    <w:rsid w:val="00C12397"/>
    <w:rsid w:val="00C12B68"/>
    <w:rsid w:val="00C12DAA"/>
    <w:rsid w:val="00C136FA"/>
    <w:rsid w:val="00C14457"/>
    <w:rsid w:val="00C14FED"/>
    <w:rsid w:val="00C1563C"/>
    <w:rsid w:val="00C15823"/>
    <w:rsid w:val="00C158CF"/>
    <w:rsid w:val="00C160D6"/>
    <w:rsid w:val="00C1615E"/>
    <w:rsid w:val="00C1675D"/>
    <w:rsid w:val="00C16ACC"/>
    <w:rsid w:val="00C176F1"/>
    <w:rsid w:val="00C17F59"/>
    <w:rsid w:val="00C17FE3"/>
    <w:rsid w:val="00C2054C"/>
    <w:rsid w:val="00C2195D"/>
    <w:rsid w:val="00C221F3"/>
    <w:rsid w:val="00C22C7C"/>
    <w:rsid w:val="00C22F66"/>
    <w:rsid w:val="00C23223"/>
    <w:rsid w:val="00C236F7"/>
    <w:rsid w:val="00C2515F"/>
    <w:rsid w:val="00C257D1"/>
    <w:rsid w:val="00C25D9A"/>
    <w:rsid w:val="00C260E1"/>
    <w:rsid w:val="00C26A5B"/>
    <w:rsid w:val="00C272FB"/>
    <w:rsid w:val="00C27676"/>
    <w:rsid w:val="00C27AEF"/>
    <w:rsid w:val="00C27E4A"/>
    <w:rsid w:val="00C321A2"/>
    <w:rsid w:val="00C3227D"/>
    <w:rsid w:val="00C32776"/>
    <w:rsid w:val="00C332FC"/>
    <w:rsid w:val="00C333E6"/>
    <w:rsid w:val="00C34DF9"/>
    <w:rsid w:val="00C34F14"/>
    <w:rsid w:val="00C34FE1"/>
    <w:rsid w:val="00C35348"/>
    <w:rsid w:val="00C35579"/>
    <w:rsid w:val="00C35605"/>
    <w:rsid w:val="00C35895"/>
    <w:rsid w:val="00C35DB1"/>
    <w:rsid w:val="00C360E2"/>
    <w:rsid w:val="00C361A1"/>
    <w:rsid w:val="00C376E9"/>
    <w:rsid w:val="00C378FE"/>
    <w:rsid w:val="00C4015D"/>
    <w:rsid w:val="00C401B0"/>
    <w:rsid w:val="00C40910"/>
    <w:rsid w:val="00C40BA4"/>
    <w:rsid w:val="00C40D3B"/>
    <w:rsid w:val="00C40DB4"/>
    <w:rsid w:val="00C4113B"/>
    <w:rsid w:val="00C41558"/>
    <w:rsid w:val="00C4194D"/>
    <w:rsid w:val="00C41D7E"/>
    <w:rsid w:val="00C42986"/>
    <w:rsid w:val="00C42B34"/>
    <w:rsid w:val="00C42B6E"/>
    <w:rsid w:val="00C43885"/>
    <w:rsid w:val="00C43D38"/>
    <w:rsid w:val="00C4403D"/>
    <w:rsid w:val="00C440DD"/>
    <w:rsid w:val="00C457D2"/>
    <w:rsid w:val="00C45A6D"/>
    <w:rsid w:val="00C46711"/>
    <w:rsid w:val="00C4732D"/>
    <w:rsid w:val="00C47653"/>
    <w:rsid w:val="00C4780B"/>
    <w:rsid w:val="00C47D64"/>
    <w:rsid w:val="00C50DAD"/>
    <w:rsid w:val="00C51B99"/>
    <w:rsid w:val="00C51C38"/>
    <w:rsid w:val="00C53C9C"/>
    <w:rsid w:val="00C54062"/>
    <w:rsid w:val="00C55DAC"/>
    <w:rsid w:val="00C56ABA"/>
    <w:rsid w:val="00C56CFB"/>
    <w:rsid w:val="00C56E51"/>
    <w:rsid w:val="00C57713"/>
    <w:rsid w:val="00C6015C"/>
    <w:rsid w:val="00C60560"/>
    <w:rsid w:val="00C61168"/>
    <w:rsid w:val="00C61597"/>
    <w:rsid w:val="00C61754"/>
    <w:rsid w:val="00C61AA3"/>
    <w:rsid w:val="00C61E62"/>
    <w:rsid w:val="00C626DB"/>
    <w:rsid w:val="00C632F0"/>
    <w:rsid w:val="00C63388"/>
    <w:rsid w:val="00C634D8"/>
    <w:rsid w:val="00C63E7B"/>
    <w:rsid w:val="00C64B8B"/>
    <w:rsid w:val="00C64D9F"/>
    <w:rsid w:val="00C64DEB"/>
    <w:rsid w:val="00C654B3"/>
    <w:rsid w:val="00C658B0"/>
    <w:rsid w:val="00C65BFB"/>
    <w:rsid w:val="00C66260"/>
    <w:rsid w:val="00C71017"/>
    <w:rsid w:val="00C71235"/>
    <w:rsid w:val="00C72F7C"/>
    <w:rsid w:val="00C73638"/>
    <w:rsid w:val="00C73BB6"/>
    <w:rsid w:val="00C73C4B"/>
    <w:rsid w:val="00C74055"/>
    <w:rsid w:val="00C76FC4"/>
    <w:rsid w:val="00C80399"/>
    <w:rsid w:val="00C80AAD"/>
    <w:rsid w:val="00C80B40"/>
    <w:rsid w:val="00C8139C"/>
    <w:rsid w:val="00C815D1"/>
    <w:rsid w:val="00C81D40"/>
    <w:rsid w:val="00C82141"/>
    <w:rsid w:val="00C82297"/>
    <w:rsid w:val="00C82639"/>
    <w:rsid w:val="00C826D8"/>
    <w:rsid w:val="00C82DF5"/>
    <w:rsid w:val="00C82ED8"/>
    <w:rsid w:val="00C84308"/>
    <w:rsid w:val="00C8449E"/>
    <w:rsid w:val="00C84C51"/>
    <w:rsid w:val="00C85155"/>
    <w:rsid w:val="00C8525E"/>
    <w:rsid w:val="00C8559D"/>
    <w:rsid w:val="00C85FCE"/>
    <w:rsid w:val="00C87BE1"/>
    <w:rsid w:val="00C87FAF"/>
    <w:rsid w:val="00C90CC6"/>
    <w:rsid w:val="00C91263"/>
    <w:rsid w:val="00C913BA"/>
    <w:rsid w:val="00C91ADD"/>
    <w:rsid w:val="00C91B7A"/>
    <w:rsid w:val="00C92162"/>
    <w:rsid w:val="00C927B8"/>
    <w:rsid w:val="00C93F12"/>
    <w:rsid w:val="00C94683"/>
    <w:rsid w:val="00C94974"/>
    <w:rsid w:val="00C95491"/>
    <w:rsid w:val="00C95545"/>
    <w:rsid w:val="00C9554F"/>
    <w:rsid w:val="00C95553"/>
    <w:rsid w:val="00C955A1"/>
    <w:rsid w:val="00C960C2"/>
    <w:rsid w:val="00C97835"/>
    <w:rsid w:val="00CA0767"/>
    <w:rsid w:val="00CA0EB5"/>
    <w:rsid w:val="00CA1A10"/>
    <w:rsid w:val="00CA1A12"/>
    <w:rsid w:val="00CA1BFD"/>
    <w:rsid w:val="00CA1CED"/>
    <w:rsid w:val="00CA22FB"/>
    <w:rsid w:val="00CA346C"/>
    <w:rsid w:val="00CA3E9F"/>
    <w:rsid w:val="00CA63CC"/>
    <w:rsid w:val="00CA7418"/>
    <w:rsid w:val="00CA7693"/>
    <w:rsid w:val="00CA7A2D"/>
    <w:rsid w:val="00CA7F7D"/>
    <w:rsid w:val="00CB0636"/>
    <w:rsid w:val="00CB07A0"/>
    <w:rsid w:val="00CB14C0"/>
    <w:rsid w:val="00CB1C7C"/>
    <w:rsid w:val="00CB290B"/>
    <w:rsid w:val="00CB3078"/>
    <w:rsid w:val="00CB31B5"/>
    <w:rsid w:val="00CB33FB"/>
    <w:rsid w:val="00CB5077"/>
    <w:rsid w:val="00CB5107"/>
    <w:rsid w:val="00CB54D8"/>
    <w:rsid w:val="00CB54FA"/>
    <w:rsid w:val="00CB5615"/>
    <w:rsid w:val="00CB5B7D"/>
    <w:rsid w:val="00CB5B8F"/>
    <w:rsid w:val="00CB5BF4"/>
    <w:rsid w:val="00CB5D37"/>
    <w:rsid w:val="00CB6999"/>
    <w:rsid w:val="00CB713C"/>
    <w:rsid w:val="00CB7872"/>
    <w:rsid w:val="00CB788D"/>
    <w:rsid w:val="00CB7AB6"/>
    <w:rsid w:val="00CB7EEE"/>
    <w:rsid w:val="00CC0992"/>
    <w:rsid w:val="00CC1123"/>
    <w:rsid w:val="00CC2950"/>
    <w:rsid w:val="00CC2CFE"/>
    <w:rsid w:val="00CC2E3C"/>
    <w:rsid w:val="00CC34F4"/>
    <w:rsid w:val="00CC3964"/>
    <w:rsid w:val="00CC3983"/>
    <w:rsid w:val="00CC3A51"/>
    <w:rsid w:val="00CC41EB"/>
    <w:rsid w:val="00CC4278"/>
    <w:rsid w:val="00CC4C37"/>
    <w:rsid w:val="00CC5455"/>
    <w:rsid w:val="00CC66D1"/>
    <w:rsid w:val="00CC6787"/>
    <w:rsid w:val="00CC69C3"/>
    <w:rsid w:val="00CC6BE1"/>
    <w:rsid w:val="00CC71B1"/>
    <w:rsid w:val="00CC79A7"/>
    <w:rsid w:val="00CC79DE"/>
    <w:rsid w:val="00CC7ED2"/>
    <w:rsid w:val="00CD0157"/>
    <w:rsid w:val="00CD0334"/>
    <w:rsid w:val="00CD04D6"/>
    <w:rsid w:val="00CD07DD"/>
    <w:rsid w:val="00CD0ACF"/>
    <w:rsid w:val="00CD1B05"/>
    <w:rsid w:val="00CD322D"/>
    <w:rsid w:val="00CD3CBD"/>
    <w:rsid w:val="00CD45D7"/>
    <w:rsid w:val="00CD4882"/>
    <w:rsid w:val="00CD66F7"/>
    <w:rsid w:val="00CD6715"/>
    <w:rsid w:val="00CD6C0A"/>
    <w:rsid w:val="00CD7672"/>
    <w:rsid w:val="00CE0064"/>
    <w:rsid w:val="00CE06C5"/>
    <w:rsid w:val="00CE0B1B"/>
    <w:rsid w:val="00CE0D4F"/>
    <w:rsid w:val="00CE15D6"/>
    <w:rsid w:val="00CE1D65"/>
    <w:rsid w:val="00CE2308"/>
    <w:rsid w:val="00CE2A79"/>
    <w:rsid w:val="00CE3057"/>
    <w:rsid w:val="00CE3277"/>
    <w:rsid w:val="00CE39BA"/>
    <w:rsid w:val="00CE48A6"/>
    <w:rsid w:val="00CE4946"/>
    <w:rsid w:val="00CE535D"/>
    <w:rsid w:val="00CE75B0"/>
    <w:rsid w:val="00CE7CF4"/>
    <w:rsid w:val="00CF1411"/>
    <w:rsid w:val="00CF1775"/>
    <w:rsid w:val="00CF2697"/>
    <w:rsid w:val="00CF38C2"/>
    <w:rsid w:val="00CF3E44"/>
    <w:rsid w:val="00CF5D85"/>
    <w:rsid w:val="00CF60E9"/>
    <w:rsid w:val="00CF6BF2"/>
    <w:rsid w:val="00CF74F8"/>
    <w:rsid w:val="00CF76AE"/>
    <w:rsid w:val="00CF7786"/>
    <w:rsid w:val="00D005DF"/>
    <w:rsid w:val="00D0130C"/>
    <w:rsid w:val="00D014CD"/>
    <w:rsid w:val="00D01583"/>
    <w:rsid w:val="00D02602"/>
    <w:rsid w:val="00D0396A"/>
    <w:rsid w:val="00D041C0"/>
    <w:rsid w:val="00D041E8"/>
    <w:rsid w:val="00D044CD"/>
    <w:rsid w:val="00D054EC"/>
    <w:rsid w:val="00D060C3"/>
    <w:rsid w:val="00D0632B"/>
    <w:rsid w:val="00D06CFA"/>
    <w:rsid w:val="00D07339"/>
    <w:rsid w:val="00D10032"/>
    <w:rsid w:val="00D115B4"/>
    <w:rsid w:val="00D1168C"/>
    <w:rsid w:val="00D11959"/>
    <w:rsid w:val="00D11FF6"/>
    <w:rsid w:val="00D12B5E"/>
    <w:rsid w:val="00D147AE"/>
    <w:rsid w:val="00D14B73"/>
    <w:rsid w:val="00D14D7D"/>
    <w:rsid w:val="00D14EAB"/>
    <w:rsid w:val="00D1530C"/>
    <w:rsid w:val="00D155CB"/>
    <w:rsid w:val="00D157A6"/>
    <w:rsid w:val="00D15C71"/>
    <w:rsid w:val="00D1660B"/>
    <w:rsid w:val="00D168C1"/>
    <w:rsid w:val="00D172CE"/>
    <w:rsid w:val="00D179E0"/>
    <w:rsid w:val="00D17D43"/>
    <w:rsid w:val="00D17E3E"/>
    <w:rsid w:val="00D20E32"/>
    <w:rsid w:val="00D20E85"/>
    <w:rsid w:val="00D21022"/>
    <w:rsid w:val="00D2189C"/>
    <w:rsid w:val="00D218E9"/>
    <w:rsid w:val="00D227D5"/>
    <w:rsid w:val="00D227F2"/>
    <w:rsid w:val="00D2290A"/>
    <w:rsid w:val="00D2299C"/>
    <w:rsid w:val="00D22ADC"/>
    <w:rsid w:val="00D2329E"/>
    <w:rsid w:val="00D24112"/>
    <w:rsid w:val="00D244B5"/>
    <w:rsid w:val="00D24554"/>
    <w:rsid w:val="00D249BA"/>
    <w:rsid w:val="00D24C30"/>
    <w:rsid w:val="00D25B70"/>
    <w:rsid w:val="00D26041"/>
    <w:rsid w:val="00D2685D"/>
    <w:rsid w:val="00D272CC"/>
    <w:rsid w:val="00D27758"/>
    <w:rsid w:val="00D30CCF"/>
    <w:rsid w:val="00D32040"/>
    <w:rsid w:val="00D3226C"/>
    <w:rsid w:val="00D32B31"/>
    <w:rsid w:val="00D3329F"/>
    <w:rsid w:val="00D33969"/>
    <w:rsid w:val="00D346DD"/>
    <w:rsid w:val="00D34885"/>
    <w:rsid w:val="00D348DF"/>
    <w:rsid w:val="00D34F90"/>
    <w:rsid w:val="00D35442"/>
    <w:rsid w:val="00D35513"/>
    <w:rsid w:val="00D35F4A"/>
    <w:rsid w:val="00D360F6"/>
    <w:rsid w:val="00D3672B"/>
    <w:rsid w:val="00D36D62"/>
    <w:rsid w:val="00D3718A"/>
    <w:rsid w:val="00D37A7D"/>
    <w:rsid w:val="00D37FD3"/>
    <w:rsid w:val="00D41C7D"/>
    <w:rsid w:val="00D42A99"/>
    <w:rsid w:val="00D43390"/>
    <w:rsid w:val="00D439E4"/>
    <w:rsid w:val="00D4446E"/>
    <w:rsid w:val="00D45A92"/>
    <w:rsid w:val="00D460C0"/>
    <w:rsid w:val="00D46666"/>
    <w:rsid w:val="00D46BB7"/>
    <w:rsid w:val="00D475A4"/>
    <w:rsid w:val="00D47DCC"/>
    <w:rsid w:val="00D500BB"/>
    <w:rsid w:val="00D501D6"/>
    <w:rsid w:val="00D5098D"/>
    <w:rsid w:val="00D50EAC"/>
    <w:rsid w:val="00D513BC"/>
    <w:rsid w:val="00D518C8"/>
    <w:rsid w:val="00D519BA"/>
    <w:rsid w:val="00D51AC6"/>
    <w:rsid w:val="00D51DF6"/>
    <w:rsid w:val="00D51FB4"/>
    <w:rsid w:val="00D523EC"/>
    <w:rsid w:val="00D52AA5"/>
    <w:rsid w:val="00D52B7A"/>
    <w:rsid w:val="00D532B5"/>
    <w:rsid w:val="00D53889"/>
    <w:rsid w:val="00D53BE3"/>
    <w:rsid w:val="00D54082"/>
    <w:rsid w:val="00D54213"/>
    <w:rsid w:val="00D54424"/>
    <w:rsid w:val="00D54D8C"/>
    <w:rsid w:val="00D55B9A"/>
    <w:rsid w:val="00D55CA2"/>
    <w:rsid w:val="00D57011"/>
    <w:rsid w:val="00D570F5"/>
    <w:rsid w:val="00D5719E"/>
    <w:rsid w:val="00D57279"/>
    <w:rsid w:val="00D57381"/>
    <w:rsid w:val="00D606A3"/>
    <w:rsid w:val="00D614A9"/>
    <w:rsid w:val="00D617EC"/>
    <w:rsid w:val="00D62174"/>
    <w:rsid w:val="00D6277C"/>
    <w:rsid w:val="00D62FC6"/>
    <w:rsid w:val="00D648CB"/>
    <w:rsid w:val="00D6498D"/>
    <w:rsid w:val="00D64E81"/>
    <w:rsid w:val="00D654DA"/>
    <w:rsid w:val="00D66B09"/>
    <w:rsid w:val="00D67A32"/>
    <w:rsid w:val="00D703F0"/>
    <w:rsid w:val="00D70A0D"/>
    <w:rsid w:val="00D713FA"/>
    <w:rsid w:val="00D714C8"/>
    <w:rsid w:val="00D724C4"/>
    <w:rsid w:val="00D7254C"/>
    <w:rsid w:val="00D72BF0"/>
    <w:rsid w:val="00D731E8"/>
    <w:rsid w:val="00D73C95"/>
    <w:rsid w:val="00D75F10"/>
    <w:rsid w:val="00D767BA"/>
    <w:rsid w:val="00D77328"/>
    <w:rsid w:val="00D77557"/>
    <w:rsid w:val="00D77B3A"/>
    <w:rsid w:val="00D807AF"/>
    <w:rsid w:val="00D809B3"/>
    <w:rsid w:val="00D80ACC"/>
    <w:rsid w:val="00D8122D"/>
    <w:rsid w:val="00D8132E"/>
    <w:rsid w:val="00D81AC3"/>
    <w:rsid w:val="00D8223D"/>
    <w:rsid w:val="00D82485"/>
    <w:rsid w:val="00D82D12"/>
    <w:rsid w:val="00D83701"/>
    <w:rsid w:val="00D83DE6"/>
    <w:rsid w:val="00D84C42"/>
    <w:rsid w:val="00D85034"/>
    <w:rsid w:val="00D85DC6"/>
    <w:rsid w:val="00D86137"/>
    <w:rsid w:val="00D86647"/>
    <w:rsid w:val="00D86849"/>
    <w:rsid w:val="00D870C2"/>
    <w:rsid w:val="00D87CE4"/>
    <w:rsid w:val="00D9025E"/>
    <w:rsid w:val="00D907BD"/>
    <w:rsid w:val="00D91F21"/>
    <w:rsid w:val="00D91FF8"/>
    <w:rsid w:val="00D9256F"/>
    <w:rsid w:val="00D935F8"/>
    <w:rsid w:val="00D93F07"/>
    <w:rsid w:val="00D94192"/>
    <w:rsid w:val="00D9486C"/>
    <w:rsid w:val="00D948EF"/>
    <w:rsid w:val="00D94B5B"/>
    <w:rsid w:val="00D94FD7"/>
    <w:rsid w:val="00D97A6A"/>
    <w:rsid w:val="00DA0007"/>
    <w:rsid w:val="00DA0748"/>
    <w:rsid w:val="00DA07A6"/>
    <w:rsid w:val="00DA0E95"/>
    <w:rsid w:val="00DA0EF7"/>
    <w:rsid w:val="00DA1DBF"/>
    <w:rsid w:val="00DA2A07"/>
    <w:rsid w:val="00DA3105"/>
    <w:rsid w:val="00DA3293"/>
    <w:rsid w:val="00DA36FA"/>
    <w:rsid w:val="00DA3CD9"/>
    <w:rsid w:val="00DA47B3"/>
    <w:rsid w:val="00DA69FF"/>
    <w:rsid w:val="00DA73D0"/>
    <w:rsid w:val="00DA787B"/>
    <w:rsid w:val="00DA78CC"/>
    <w:rsid w:val="00DA7AA4"/>
    <w:rsid w:val="00DA7D69"/>
    <w:rsid w:val="00DB0304"/>
    <w:rsid w:val="00DB11D1"/>
    <w:rsid w:val="00DB17A8"/>
    <w:rsid w:val="00DB1A02"/>
    <w:rsid w:val="00DB2AD1"/>
    <w:rsid w:val="00DB2BBF"/>
    <w:rsid w:val="00DB2E39"/>
    <w:rsid w:val="00DB3215"/>
    <w:rsid w:val="00DB3451"/>
    <w:rsid w:val="00DB4328"/>
    <w:rsid w:val="00DB4997"/>
    <w:rsid w:val="00DB4B20"/>
    <w:rsid w:val="00DB4BB0"/>
    <w:rsid w:val="00DB4F3B"/>
    <w:rsid w:val="00DB5D25"/>
    <w:rsid w:val="00DB69F1"/>
    <w:rsid w:val="00DB6A6B"/>
    <w:rsid w:val="00DB6F2C"/>
    <w:rsid w:val="00DC05A9"/>
    <w:rsid w:val="00DC0EC6"/>
    <w:rsid w:val="00DC1749"/>
    <w:rsid w:val="00DC2668"/>
    <w:rsid w:val="00DC482F"/>
    <w:rsid w:val="00DC5588"/>
    <w:rsid w:val="00DC5A14"/>
    <w:rsid w:val="00DC5B26"/>
    <w:rsid w:val="00DC6405"/>
    <w:rsid w:val="00DC685B"/>
    <w:rsid w:val="00DC7409"/>
    <w:rsid w:val="00DC7DFD"/>
    <w:rsid w:val="00DD00B0"/>
    <w:rsid w:val="00DD0406"/>
    <w:rsid w:val="00DD0480"/>
    <w:rsid w:val="00DD0A38"/>
    <w:rsid w:val="00DD0D8E"/>
    <w:rsid w:val="00DD1790"/>
    <w:rsid w:val="00DD1AE1"/>
    <w:rsid w:val="00DD1DAF"/>
    <w:rsid w:val="00DD22FC"/>
    <w:rsid w:val="00DD2B22"/>
    <w:rsid w:val="00DD2C8B"/>
    <w:rsid w:val="00DD3411"/>
    <w:rsid w:val="00DD39C3"/>
    <w:rsid w:val="00DD3DF8"/>
    <w:rsid w:val="00DD3FD9"/>
    <w:rsid w:val="00DD41E2"/>
    <w:rsid w:val="00DD4D5A"/>
    <w:rsid w:val="00DD4F81"/>
    <w:rsid w:val="00DD5BDF"/>
    <w:rsid w:val="00DD7131"/>
    <w:rsid w:val="00DD748F"/>
    <w:rsid w:val="00DD75F8"/>
    <w:rsid w:val="00DE0748"/>
    <w:rsid w:val="00DE0817"/>
    <w:rsid w:val="00DE1307"/>
    <w:rsid w:val="00DE21C6"/>
    <w:rsid w:val="00DE3673"/>
    <w:rsid w:val="00DE3C94"/>
    <w:rsid w:val="00DE3F4A"/>
    <w:rsid w:val="00DE55AD"/>
    <w:rsid w:val="00DE652D"/>
    <w:rsid w:val="00DE6995"/>
    <w:rsid w:val="00DE725B"/>
    <w:rsid w:val="00DF0008"/>
    <w:rsid w:val="00DF02F7"/>
    <w:rsid w:val="00DF0831"/>
    <w:rsid w:val="00DF0EF6"/>
    <w:rsid w:val="00DF0FE6"/>
    <w:rsid w:val="00DF1F6A"/>
    <w:rsid w:val="00DF212E"/>
    <w:rsid w:val="00DF307A"/>
    <w:rsid w:val="00DF319A"/>
    <w:rsid w:val="00DF35D1"/>
    <w:rsid w:val="00DF3A8D"/>
    <w:rsid w:val="00DF3E7A"/>
    <w:rsid w:val="00DF4E7F"/>
    <w:rsid w:val="00DF6037"/>
    <w:rsid w:val="00DF67C2"/>
    <w:rsid w:val="00DF69B7"/>
    <w:rsid w:val="00DF6AB8"/>
    <w:rsid w:val="00DF70B3"/>
    <w:rsid w:val="00DF70DF"/>
    <w:rsid w:val="00DF788E"/>
    <w:rsid w:val="00DF7952"/>
    <w:rsid w:val="00E00495"/>
    <w:rsid w:val="00E00863"/>
    <w:rsid w:val="00E00D0D"/>
    <w:rsid w:val="00E0168B"/>
    <w:rsid w:val="00E0191F"/>
    <w:rsid w:val="00E01CD8"/>
    <w:rsid w:val="00E02106"/>
    <w:rsid w:val="00E03737"/>
    <w:rsid w:val="00E03AB8"/>
    <w:rsid w:val="00E03F31"/>
    <w:rsid w:val="00E03FB3"/>
    <w:rsid w:val="00E04726"/>
    <w:rsid w:val="00E05597"/>
    <w:rsid w:val="00E05778"/>
    <w:rsid w:val="00E05C22"/>
    <w:rsid w:val="00E06F58"/>
    <w:rsid w:val="00E07046"/>
    <w:rsid w:val="00E07527"/>
    <w:rsid w:val="00E077F4"/>
    <w:rsid w:val="00E07D56"/>
    <w:rsid w:val="00E07DC6"/>
    <w:rsid w:val="00E10DB9"/>
    <w:rsid w:val="00E114A1"/>
    <w:rsid w:val="00E11A8B"/>
    <w:rsid w:val="00E11F43"/>
    <w:rsid w:val="00E12802"/>
    <w:rsid w:val="00E1297D"/>
    <w:rsid w:val="00E1312B"/>
    <w:rsid w:val="00E14332"/>
    <w:rsid w:val="00E14AAF"/>
    <w:rsid w:val="00E14D61"/>
    <w:rsid w:val="00E15808"/>
    <w:rsid w:val="00E164EB"/>
    <w:rsid w:val="00E16756"/>
    <w:rsid w:val="00E179D7"/>
    <w:rsid w:val="00E203A0"/>
    <w:rsid w:val="00E20400"/>
    <w:rsid w:val="00E20F0D"/>
    <w:rsid w:val="00E21146"/>
    <w:rsid w:val="00E21996"/>
    <w:rsid w:val="00E21A59"/>
    <w:rsid w:val="00E224A2"/>
    <w:rsid w:val="00E22675"/>
    <w:rsid w:val="00E238E5"/>
    <w:rsid w:val="00E240A4"/>
    <w:rsid w:val="00E2422A"/>
    <w:rsid w:val="00E252B1"/>
    <w:rsid w:val="00E254CD"/>
    <w:rsid w:val="00E25AA9"/>
    <w:rsid w:val="00E25C4B"/>
    <w:rsid w:val="00E26650"/>
    <w:rsid w:val="00E26BD6"/>
    <w:rsid w:val="00E2725D"/>
    <w:rsid w:val="00E273C4"/>
    <w:rsid w:val="00E275AE"/>
    <w:rsid w:val="00E31966"/>
    <w:rsid w:val="00E33C3C"/>
    <w:rsid w:val="00E346CA"/>
    <w:rsid w:val="00E34772"/>
    <w:rsid w:val="00E35826"/>
    <w:rsid w:val="00E35A37"/>
    <w:rsid w:val="00E35B70"/>
    <w:rsid w:val="00E35DED"/>
    <w:rsid w:val="00E36417"/>
    <w:rsid w:val="00E36D76"/>
    <w:rsid w:val="00E373C3"/>
    <w:rsid w:val="00E37D68"/>
    <w:rsid w:val="00E40218"/>
    <w:rsid w:val="00E40D80"/>
    <w:rsid w:val="00E411C4"/>
    <w:rsid w:val="00E4158C"/>
    <w:rsid w:val="00E41FD3"/>
    <w:rsid w:val="00E41FEC"/>
    <w:rsid w:val="00E424F3"/>
    <w:rsid w:val="00E44212"/>
    <w:rsid w:val="00E4468F"/>
    <w:rsid w:val="00E44A45"/>
    <w:rsid w:val="00E44CC1"/>
    <w:rsid w:val="00E450A8"/>
    <w:rsid w:val="00E45A56"/>
    <w:rsid w:val="00E46C8E"/>
    <w:rsid w:val="00E470BC"/>
    <w:rsid w:val="00E471B7"/>
    <w:rsid w:val="00E479BA"/>
    <w:rsid w:val="00E47A78"/>
    <w:rsid w:val="00E513A4"/>
    <w:rsid w:val="00E51EEF"/>
    <w:rsid w:val="00E52198"/>
    <w:rsid w:val="00E52386"/>
    <w:rsid w:val="00E52FCA"/>
    <w:rsid w:val="00E53AB3"/>
    <w:rsid w:val="00E53AF6"/>
    <w:rsid w:val="00E54181"/>
    <w:rsid w:val="00E545BA"/>
    <w:rsid w:val="00E55AA6"/>
    <w:rsid w:val="00E5609B"/>
    <w:rsid w:val="00E567F8"/>
    <w:rsid w:val="00E5709B"/>
    <w:rsid w:val="00E570B1"/>
    <w:rsid w:val="00E57270"/>
    <w:rsid w:val="00E57FF6"/>
    <w:rsid w:val="00E6019F"/>
    <w:rsid w:val="00E60D5E"/>
    <w:rsid w:val="00E6139E"/>
    <w:rsid w:val="00E6172D"/>
    <w:rsid w:val="00E61F30"/>
    <w:rsid w:val="00E620D4"/>
    <w:rsid w:val="00E62ACE"/>
    <w:rsid w:val="00E62DE8"/>
    <w:rsid w:val="00E6354E"/>
    <w:rsid w:val="00E64636"/>
    <w:rsid w:val="00E64E66"/>
    <w:rsid w:val="00E65400"/>
    <w:rsid w:val="00E654F4"/>
    <w:rsid w:val="00E708E2"/>
    <w:rsid w:val="00E70FB2"/>
    <w:rsid w:val="00E7168C"/>
    <w:rsid w:val="00E72691"/>
    <w:rsid w:val="00E72837"/>
    <w:rsid w:val="00E72BFC"/>
    <w:rsid w:val="00E7314C"/>
    <w:rsid w:val="00E7371F"/>
    <w:rsid w:val="00E73BF6"/>
    <w:rsid w:val="00E740F5"/>
    <w:rsid w:val="00E74114"/>
    <w:rsid w:val="00E7419B"/>
    <w:rsid w:val="00E74E0B"/>
    <w:rsid w:val="00E753DD"/>
    <w:rsid w:val="00E75636"/>
    <w:rsid w:val="00E7582A"/>
    <w:rsid w:val="00E75917"/>
    <w:rsid w:val="00E76012"/>
    <w:rsid w:val="00E76738"/>
    <w:rsid w:val="00E7683A"/>
    <w:rsid w:val="00E76C2D"/>
    <w:rsid w:val="00E77521"/>
    <w:rsid w:val="00E77715"/>
    <w:rsid w:val="00E779CC"/>
    <w:rsid w:val="00E80F72"/>
    <w:rsid w:val="00E81094"/>
    <w:rsid w:val="00E8123C"/>
    <w:rsid w:val="00E8177D"/>
    <w:rsid w:val="00E81D5A"/>
    <w:rsid w:val="00E826B5"/>
    <w:rsid w:val="00E82A21"/>
    <w:rsid w:val="00E8332E"/>
    <w:rsid w:val="00E839C9"/>
    <w:rsid w:val="00E83B5D"/>
    <w:rsid w:val="00E84820"/>
    <w:rsid w:val="00E84DD3"/>
    <w:rsid w:val="00E85698"/>
    <w:rsid w:val="00E8572B"/>
    <w:rsid w:val="00E86746"/>
    <w:rsid w:val="00E87581"/>
    <w:rsid w:val="00E907FF"/>
    <w:rsid w:val="00E9087D"/>
    <w:rsid w:val="00E90F20"/>
    <w:rsid w:val="00E92DAA"/>
    <w:rsid w:val="00E93A4F"/>
    <w:rsid w:val="00E93C03"/>
    <w:rsid w:val="00E93E38"/>
    <w:rsid w:val="00E94658"/>
    <w:rsid w:val="00E94D70"/>
    <w:rsid w:val="00E94EA7"/>
    <w:rsid w:val="00E9513E"/>
    <w:rsid w:val="00E95A1C"/>
    <w:rsid w:val="00E95C77"/>
    <w:rsid w:val="00E95ECE"/>
    <w:rsid w:val="00E970A7"/>
    <w:rsid w:val="00E975BA"/>
    <w:rsid w:val="00E97631"/>
    <w:rsid w:val="00E97B32"/>
    <w:rsid w:val="00E97BDA"/>
    <w:rsid w:val="00E97BEF"/>
    <w:rsid w:val="00EA0487"/>
    <w:rsid w:val="00EA0DE5"/>
    <w:rsid w:val="00EA0F80"/>
    <w:rsid w:val="00EA10BD"/>
    <w:rsid w:val="00EA2246"/>
    <w:rsid w:val="00EA2C06"/>
    <w:rsid w:val="00EA2C97"/>
    <w:rsid w:val="00EA32EA"/>
    <w:rsid w:val="00EA3540"/>
    <w:rsid w:val="00EA38AD"/>
    <w:rsid w:val="00EA3943"/>
    <w:rsid w:val="00EA3965"/>
    <w:rsid w:val="00EA4446"/>
    <w:rsid w:val="00EA45DA"/>
    <w:rsid w:val="00EA53FD"/>
    <w:rsid w:val="00EA5DCE"/>
    <w:rsid w:val="00EA5E46"/>
    <w:rsid w:val="00EA71B3"/>
    <w:rsid w:val="00EA7429"/>
    <w:rsid w:val="00EA7B02"/>
    <w:rsid w:val="00EA7F9C"/>
    <w:rsid w:val="00EB0989"/>
    <w:rsid w:val="00EB0D41"/>
    <w:rsid w:val="00EB1B2C"/>
    <w:rsid w:val="00EB2942"/>
    <w:rsid w:val="00EB3D0E"/>
    <w:rsid w:val="00EB41B7"/>
    <w:rsid w:val="00EB421F"/>
    <w:rsid w:val="00EB504C"/>
    <w:rsid w:val="00EB5513"/>
    <w:rsid w:val="00EB5FB0"/>
    <w:rsid w:val="00EB715E"/>
    <w:rsid w:val="00EB7984"/>
    <w:rsid w:val="00EB7F5C"/>
    <w:rsid w:val="00EC025E"/>
    <w:rsid w:val="00EC0B34"/>
    <w:rsid w:val="00EC0B6D"/>
    <w:rsid w:val="00EC13D8"/>
    <w:rsid w:val="00EC1F27"/>
    <w:rsid w:val="00EC2867"/>
    <w:rsid w:val="00EC296D"/>
    <w:rsid w:val="00EC39FC"/>
    <w:rsid w:val="00EC3F8D"/>
    <w:rsid w:val="00EC4755"/>
    <w:rsid w:val="00EC5456"/>
    <w:rsid w:val="00EC5C21"/>
    <w:rsid w:val="00EC5FE8"/>
    <w:rsid w:val="00EC6479"/>
    <w:rsid w:val="00EC663A"/>
    <w:rsid w:val="00EC718F"/>
    <w:rsid w:val="00EC79D3"/>
    <w:rsid w:val="00EC79D5"/>
    <w:rsid w:val="00EC7EB3"/>
    <w:rsid w:val="00EC7FA6"/>
    <w:rsid w:val="00ED02B7"/>
    <w:rsid w:val="00ED03AA"/>
    <w:rsid w:val="00ED1BFF"/>
    <w:rsid w:val="00ED214F"/>
    <w:rsid w:val="00ED44FE"/>
    <w:rsid w:val="00ED51FF"/>
    <w:rsid w:val="00ED60AA"/>
    <w:rsid w:val="00ED6A90"/>
    <w:rsid w:val="00ED6B43"/>
    <w:rsid w:val="00ED7443"/>
    <w:rsid w:val="00ED76D0"/>
    <w:rsid w:val="00ED7B16"/>
    <w:rsid w:val="00ED7C39"/>
    <w:rsid w:val="00EE0DE3"/>
    <w:rsid w:val="00EE15AD"/>
    <w:rsid w:val="00EE1DEF"/>
    <w:rsid w:val="00EE212C"/>
    <w:rsid w:val="00EE3114"/>
    <w:rsid w:val="00EE3AFD"/>
    <w:rsid w:val="00EE4507"/>
    <w:rsid w:val="00EE4DEE"/>
    <w:rsid w:val="00EE5CC4"/>
    <w:rsid w:val="00EE6830"/>
    <w:rsid w:val="00EE714C"/>
    <w:rsid w:val="00EE7380"/>
    <w:rsid w:val="00EE786F"/>
    <w:rsid w:val="00EE7CBB"/>
    <w:rsid w:val="00EF0013"/>
    <w:rsid w:val="00EF01F3"/>
    <w:rsid w:val="00EF0330"/>
    <w:rsid w:val="00EF0453"/>
    <w:rsid w:val="00EF11B7"/>
    <w:rsid w:val="00EF1375"/>
    <w:rsid w:val="00EF13C2"/>
    <w:rsid w:val="00EF1B3E"/>
    <w:rsid w:val="00EF2540"/>
    <w:rsid w:val="00EF2740"/>
    <w:rsid w:val="00EF3183"/>
    <w:rsid w:val="00EF46B0"/>
    <w:rsid w:val="00EF46B9"/>
    <w:rsid w:val="00EF4A28"/>
    <w:rsid w:val="00EF4D1B"/>
    <w:rsid w:val="00EF5833"/>
    <w:rsid w:val="00EF5A7A"/>
    <w:rsid w:val="00EF6111"/>
    <w:rsid w:val="00EF6140"/>
    <w:rsid w:val="00EF6847"/>
    <w:rsid w:val="00EF6896"/>
    <w:rsid w:val="00EF75B0"/>
    <w:rsid w:val="00EF75E3"/>
    <w:rsid w:val="00EF7D0B"/>
    <w:rsid w:val="00F00761"/>
    <w:rsid w:val="00F01C89"/>
    <w:rsid w:val="00F01F44"/>
    <w:rsid w:val="00F02753"/>
    <w:rsid w:val="00F02863"/>
    <w:rsid w:val="00F02CF8"/>
    <w:rsid w:val="00F03B0A"/>
    <w:rsid w:val="00F03C9F"/>
    <w:rsid w:val="00F03E90"/>
    <w:rsid w:val="00F04853"/>
    <w:rsid w:val="00F05AD0"/>
    <w:rsid w:val="00F063E5"/>
    <w:rsid w:val="00F06490"/>
    <w:rsid w:val="00F0679C"/>
    <w:rsid w:val="00F07216"/>
    <w:rsid w:val="00F072CF"/>
    <w:rsid w:val="00F0774B"/>
    <w:rsid w:val="00F07835"/>
    <w:rsid w:val="00F07F4E"/>
    <w:rsid w:val="00F1050A"/>
    <w:rsid w:val="00F10947"/>
    <w:rsid w:val="00F11096"/>
    <w:rsid w:val="00F12A3F"/>
    <w:rsid w:val="00F12C19"/>
    <w:rsid w:val="00F12EB0"/>
    <w:rsid w:val="00F13182"/>
    <w:rsid w:val="00F13598"/>
    <w:rsid w:val="00F13635"/>
    <w:rsid w:val="00F13B9E"/>
    <w:rsid w:val="00F14156"/>
    <w:rsid w:val="00F16159"/>
    <w:rsid w:val="00F16D62"/>
    <w:rsid w:val="00F16F69"/>
    <w:rsid w:val="00F172DB"/>
    <w:rsid w:val="00F1769D"/>
    <w:rsid w:val="00F2053F"/>
    <w:rsid w:val="00F2111D"/>
    <w:rsid w:val="00F2120B"/>
    <w:rsid w:val="00F21473"/>
    <w:rsid w:val="00F21C9B"/>
    <w:rsid w:val="00F227F1"/>
    <w:rsid w:val="00F23511"/>
    <w:rsid w:val="00F2485C"/>
    <w:rsid w:val="00F24911"/>
    <w:rsid w:val="00F24F44"/>
    <w:rsid w:val="00F252AC"/>
    <w:rsid w:val="00F25953"/>
    <w:rsid w:val="00F26239"/>
    <w:rsid w:val="00F26252"/>
    <w:rsid w:val="00F26A93"/>
    <w:rsid w:val="00F2716C"/>
    <w:rsid w:val="00F272E5"/>
    <w:rsid w:val="00F27336"/>
    <w:rsid w:val="00F273EF"/>
    <w:rsid w:val="00F275C7"/>
    <w:rsid w:val="00F307CB"/>
    <w:rsid w:val="00F30CBD"/>
    <w:rsid w:val="00F31186"/>
    <w:rsid w:val="00F329B5"/>
    <w:rsid w:val="00F33583"/>
    <w:rsid w:val="00F33D15"/>
    <w:rsid w:val="00F34138"/>
    <w:rsid w:val="00F3432B"/>
    <w:rsid w:val="00F34DDA"/>
    <w:rsid w:val="00F34E2F"/>
    <w:rsid w:val="00F35327"/>
    <w:rsid w:val="00F35E38"/>
    <w:rsid w:val="00F35F02"/>
    <w:rsid w:val="00F37B28"/>
    <w:rsid w:val="00F41C2F"/>
    <w:rsid w:val="00F42685"/>
    <w:rsid w:val="00F43A4C"/>
    <w:rsid w:val="00F456BE"/>
    <w:rsid w:val="00F4601E"/>
    <w:rsid w:val="00F5023A"/>
    <w:rsid w:val="00F507FF"/>
    <w:rsid w:val="00F50C57"/>
    <w:rsid w:val="00F5427B"/>
    <w:rsid w:val="00F549DF"/>
    <w:rsid w:val="00F559C7"/>
    <w:rsid w:val="00F56A2D"/>
    <w:rsid w:val="00F57228"/>
    <w:rsid w:val="00F57897"/>
    <w:rsid w:val="00F57BAC"/>
    <w:rsid w:val="00F57C1D"/>
    <w:rsid w:val="00F6010B"/>
    <w:rsid w:val="00F60767"/>
    <w:rsid w:val="00F616E0"/>
    <w:rsid w:val="00F617A3"/>
    <w:rsid w:val="00F61FEA"/>
    <w:rsid w:val="00F62B70"/>
    <w:rsid w:val="00F62D24"/>
    <w:rsid w:val="00F62D68"/>
    <w:rsid w:val="00F62EDA"/>
    <w:rsid w:val="00F634B0"/>
    <w:rsid w:val="00F639B2"/>
    <w:rsid w:val="00F63C15"/>
    <w:rsid w:val="00F63CA3"/>
    <w:rsid w:val="00F640A4"/>
    <w:rsid w:val="00F641FD"/>
    <w:rsid w:val="00F64ABB"/>
    <w:rsid w:val="00F64E0F"/>
    <w:rsid w:val="00F65C85"/>
    <w:rsid w:val="00F6621D"/>
    <w:rsid w:val="00F662DE"/>
    <w:rsid w:val="00F66338"/>
    <w:rsid w:val="00F664B7"/>
    <w:rsid w:val="00F67169"/>
    <w:rsid w:val="00F71247"/>
    <w:rsid w:val="00F71424"/>
    <w:rsid w:val="00F7162A"/>
    <w:rsid w:val="00F72656"/>
    <w:rsid w:val="00F72F9F"/>
    <w:rsid w:val="00F73139"/>
    <w:rsid w:val="00F732FE"/>
    <w:rsid w:val="00F73DA5"/>
    <w:rsid w:val="00F742C5"/>
    <w:rsid w:val="00F745BA"/>
    <w:rsid w:val="00F749EB"/>
    <w:rsid w:val="00F74BCB"/>
    <w:rsid w:val="00F75E7C"/>
    <w:rsid w:val="00F76C08"/>
    <w:rsid w:val="00F77D07"/>
    <w:rsid w:val="00F800C9"/>
    <w:rsid w:val="00F8107C"/>
    <w:rsid w:val="00F81921"/>
    <w:rsid w:val="00F81B1B"/>
    <w:rsid w:val="00F82641"/>
    <w:rsid w:val="00F826A2"/>
    <w:rsid w:val="00F830A7"/>
    <w:rsid w:val="00F83C23"/>
    <w:rsid w:val="00F842D3"/>
    <w:rsid w:val="00F85A1E"/>
    <w:rsid w:val="00F85A83"/>
    <w:rsid w:val="00F85BF0"/>
    <w:rsid w:val="00F8650D"/>
    <w:rsid w:val="00F86846"/>
    <w:rsid w:val="00F87674"/>
    <w:rsid w:val="00F87C79"/>
    <w:rsid w:val="00F90820"/>
    <w:rsid w:val="00F9152F"/>
    <w:rsid w:val="00F921CF"/>
    <w:rsid w:val="00F92FB7"/>
    <w:rsid w:val="00F932FC"/>
    <w:rsid w:val="00F933E2"/>
    <w:rsid w:val="00F9440E"/>
    <w:rsid w:val="00F9469F"/>
    <w:rsid w:val="00F94E56"/>
    <w:rsid w:val="00F95AB3"/>
    <w:rsid w:val="00F968F4"/>
    <w:rsid w:val="00F97AA6"/>
    <w:rsid w:val="00FA02FA"/>
    <w:rsid w:val="00FA05AC"/>
    <w:rsid w:val="00FA0A93"/>
    <w:rsid w:val="00FA18EC"/>
    <w:rsid w:val="00FA226F"/>
    <w:rsid w:val="00FA24BC"/>
    <w:rsid w:val="00FA26AC"/>
    <w:rsid w:val="00FA276A"/>
    <w:rsid w:val="00FA2D35"/>
    <w:rsid w:val="00FA2F19"/>
    <w:rsid w:val="00FA3472"/>
    <w:rsid w:val="00FA34E0"/>
    <w:rsid w:val="00FA34EC"/>
    <w:rsid w:val="00FA3B10"/>
    <w:rsid w:val="00FA3F40"/>
    <w:rsid w:val="00FA3F56"/>
    <w:rsid w:val="00FA59C0"/>
    <w:rsid w:val="00FA6400"/>
    <w:rsid w:val="00FA7651"/>
    <w:rsid w:val="00FA7922"/>
    <w:rsid w:val="00FB0028"/>
    <w:rsid w:val="00FB0B1E"/>
    <w:rsid w:val="00FB1995"/>
    <w:rsid w:val="00FB322A"/>
    <w:rsid w:val="00FB4E59"/>
    <w:rsid w:val="00FB5024"/>
    <w:rsid w:val="00FB57E2"/>
    <w:rsid w:val="00FB5E3A"/>
    <w:rsid w:val="00FB6C10"/>
    <w:rsid w:val="00FB6C80"/>
    <w:rsid w:val="00FB6FFC"/>
    <w:rsid w:val="00FB738B"/>
    <w:rsid w:val="00FB7CC8"/>
    <w:rsid w:val="00FB7FCD"/>
    <w:rsid w:val="00FC00A2"/>
    <w:rsid w:val="00FC098D"/>
    <w:rsid w:val="00FC0B12"/>
    <w:rsid w:val="00FC0B2A"/>
    <w:rsid w:val="00FC132E"/>
    <w:rsid w:val="00FC1550"/>
    <w:rsid w:val="00FC2A2B"/>
    <w:rsid w:val="00FC43DF"/>
    <w:rsid w:val="00FC447E"/>
    <w:rsid w:val="00FC4B1C"/>
    <w:rsid w:val="00FC4BE3"/>
    <w:rsid w:val="00FC4F60"/>
    <w:rsid w:val="00FC536D"/>
    <w:rsid w:val="00FC55C8"/>
    <w:rsid w:val="00FC5667"/>
    <w:rsid w:val="00FC6416"/>
    <w:rsid w:val="00FC6A55"/>
    <w:rsid w:val="00FC6C78"/>
    <w:rsid w:val="00FC6E4C"/>
    <w:rsid w:val="00FD0583"/>
    <w:rsid w:val="00FD1886"/>
    <w:rsid w:val="00FD2924"/>
    <w:rsid w:val="00FD2A14"/>
    <w:rsid w:val="00FD2E7C"/>
    <w:rsid w:val="00FD3386"/>
    <w:rsid w:val="00FD34E9"/>
    <w:rsid w:val="00FD36B6"/>
    <w:rsid w:val="00FD3C8E"/>
    <w:rsid w:val="00FD413C"/>
    <w:rsid w:val="00FD41D8"/>
    <w:rsid w:val="00FD41E7"/>
    <w:rsid w:val="00FD4764"/>
    <w:rsid w:val="00FD5F28"/>
    <w:rsid w:val="00FD65A8"/>
    <w:rsid w:val="00FD6808"/>
    <w:rsid w:val="00FD6F3E"/>
    <w:rsid w:val="00FD7838"/>
    <w:rsid w:val="00FD7B87"/>
    <w:rsid w:val="00FD7D32"/>
    <w:rsid w:val="00FE0F9F"/>
    <w:rsid w:val="00FE1678"/>
    <w:rsid w:val="00FE1BE9"/>
    <w:rsid w:val="00FE22A3"/>
    <w:rsid w:val="00FE331F"/>
    <w:rsid w:val="00FE3342"/>
    <w:rsid w:val="00FE4619"/>
    <w:rsid w:val="00FE489C"/>
    <w:rsid w:val="00FE4BED"/>
    <w:rsid w:val="00FE516A"/>
    <w:rsid w:val="00FE537B"/>
    <w:rsid w:val="00FE5A93"/>
    <w:rsid w:val="00FE6191"/>
    <w:rsid w:val="00FE66E5"/>
    <w:rsid w:val="00FE798C"/>
    <w:rsid w:val="00FF1AD5"/>
    <w:rsid w:val="00FF1AD8"/>
    <w:rsid w:val="00FF2A53"/>
    <w:rsid w:val="00FF371F"/>
    <w:rsid w:val="00FF3D1A"/>
    <w:rsid w:val="00FF4023"/>
    <w:rsid w:val="00FF40A1"/>
    <w:rsid w:val="00FF4730"/>
    <w:rsid w:val="00FF4832"/>
    <w:rsid w:val="00FF4CF2"/>
    <w:rsid w:val="00FF4DA8"/>
    <w:rsid w:val="00FF4E67"/>
    <w:rsid w:val="00FF57D0"/>
    <w:rsid w:val="00FF6211"/>
    <w:rsid w:val="00FF6554"/>
    <w:rsid w:val="011253ED"/>
    <w:rsid w:val="0160084E"/>
    <w:rsid w:val="01746B95"/>
    <w:rsid w:val="017C7F8A"/>
    <w:rsid w:val="01811756"/>
    <w:rsid w:val="01FD4179"/>
    <w:rsid w:val="024C2AC1"/>
    <w:rsid w:val="02696889"/>
    <w:rsid w:val="02DD4814"/>
    <w:rsid w:val="03160717"/>
    <w:rsid w:val="03622455"/>
    <w:rsid w:val="03985930"/>
    <w:rsid w:val="039B6EBE"/>
    <w:rsid w:val="03B31F29"/>
    <w:rsid w:val="042C2BA8"/>
    <w:rsid w:val="04491761"/>
    <w:rsid w:val="04F23B0D"/>
    <w:rsid w:val="04F62EBB"/>
    <w:rsid w:val="06260DEA"/>
    <w:rsid w:val="081558BC"/>
    <w:rsid w:val="08432623"/>
    <w:rsid w:val="088F500C"/>
    <w:rsid w:val="08B60A10"/>
    <w:rsid w:val="08F33881"/>
    <w:rsid w:val="0900122A"/>
    <w:rsid w:val="0A456E13"/>
    <w:rsid w:val="0B0B1E6D"/>
    <w:rsid w:val="0B1971A6"/>
    <w:rsid w:val="0B6B051B"/>
    <w:rsid w:val="0BF62EA5"/>
    <w:rsid w:val="0CE76026"/>
    <w:rsid w:val="0CEE6D0E"/>
    <w:rsid w:val="0D5A17B7"/>
    <w:rsid w:val="0D60625C"/>
    <w:rsid w:val="0E456818"/>
    <w:rsid w:val="0E5E7C82"/>
    <w:rsid w:val="0E914DEB"/>
    <w:rsid w:val="0ED606AC"/>
    <w:rsid w:val="0F8B6DB2"/>
    <w:rsid w:val="0FC14B5C"/>
    <w:rsid w:val="0FC87377"/>
    <w:rsid w:val="10F1501F"/>
    <w:rsid w:val="10F468BD"/>
    <w:rsid w:val="10FD4E71"/>
    <w:rsid w:val="11376E5A"/>
    <w:rsid w:val="117472FF"/>
    <w:rsid w:val="11916802"/>
    <w:rsid w:val="11A71B81"/>
    <w:rsid w:val="11D27792"/>
    <w:rsid w:val="121B3C60"/>
    <w:rsid w:val="12ED7A68"/>
    <w:rsid w:val="12F56E64"/>
    <w:rsid w:val="12F755C9"/>
    <w:rsid w:val="131616E3"/>
    <w:rsid w:val="13A30E30"/>
    <w:rsid w:val="1430772C"/>
    <w:rsid w:val="143572A3"/>
    <w:rsid w:val="144162BD"/>
    <w:rsid w:val="14A731DE"/>
    <w:rsid w:val="15391371"/>
    <w:rsid w:val="154B37D5"/>
    <w:rsid w:val="157050AA"/>
    <w:rsid w:val="16027396"/>
    <w:rsid w:val="161C5F4C"/>
    <w:rsid w:val="16356E7F"/>
    <w:rsid w:val="168C56AC"/>
    <w:rsid w:val="17285513"/>
    <w:rsid w:val="177B2E98"/>
    <w:rsid w:val="17AD5A18"/>
    <w:rsid w:val="17BB1F6D"/>
    <w:rsid w:val="17CD5E73"/>
    <w:rsid w:val="18101443"/>
    <w:rsid w:val="184620F4"/>
    <w:rsid w:val="18495184"/>
    <w:rsid w:val="18D655C9"/>
    <w:rsid w:val="18E45469"/>
    <w:rsid w:val="194E4DC9"/>
    <w:rsid w:val="19CA7B4C"/>
    <w:rsid w:val="19E4016E"/>
    <w:rsid w:val="19EE6A9E"/>
    <w:rsid w:val="1A6F6659"/>
    <w:rsid w:val="1A8A1493"/>
    <w:rsid w:val="1ACE08E9"/>
    <w:rsid w:val="1B2A3D05"/>
    <w:rsid w:val="1B5508A0"/>
    <w:rsid w:val="1B61135F"/>
    <w:rsid w:val="1B742F11"/>
    <w:rsid w:val="1B92796F"/>
    <w:rsid w:val="1BAB04C0"/>
    <w:rsid w:val="1BB11FFE"/>
    <w:rsid w:val="1BF95081"/>
    <w:rsid w:val="1C090BF1"/>
    <w:rsid w:val="1C3D5D54"/>
    <w:rsid w:val="1C622121"/>
    <w:rsid w:val="1C7813F9"/>
    <w:rsid w:val="1C821221"/>
    <w:rsid w:val="1D6568C5"/>
    <w:rsid w:val="1DAC49AF"/>
    <w:rsid w:val="1E325E26"/>
    <w:rsid w:val="1E5D6F84"/>
    <w:rsid w:val="1E6A4663"/>
    <w:rsid w:val="1E8474D2"/>
    <w:rsid w:val="1EDE562D"/>
    <w:rsid w:val="1F1D1B0A"/>
    <w:rsid w:val="1F467FD1"/>
    <w:rsid w:val="1FE111F4"/>
    <w:rsid w:val="20F46E72"/>
    <w:rsid w:val="21182154"/>
    <w:rsid w:val="21287F6F"/>
    <w:rsid w:val="219C4B33"/>
    <w:rsid w:val="21C065EA"/>
    <w:rsid w:val="220A52D6"/>
    <w:rsid w:val="221B6369"/>
    <w:rsid w:val="22567C25"/>
    <w:rsid w:val="226E3003"/>
    <w:rsid w:val="22A939AB"/>
    <w:rsid w:val="22F066D8"/>
    <w:rsid w:val="238567AD"/>
    <w:rsid w:val="23F872BC"/>
    <w:rsid w:val="240D740A"/>
    <w:rsid w:val="243334AE"/>
    <w:rsid w:val="243A6B4A"/>
    <w:rsid w:val="24613E12"/>
    <w:rsid w:val="24AE04EA"/>
    <w:rsid w:val="24E85591"/>
    <w:rsid w:val="251A187E"/>
    <w:rsid w:val="254B6F9C"/>
    <w:rsid w:val="25D1010E"/>
    <w:rsid w:val="25EE24A8"/>
    <w:rsid w:val="25F92E36"/>
    <w:rsid w:val="261455E0"/>
    <w:rsid w:val="26146A3A"/>
    <w:rsid w:val="262D79FE"/>
    <w:rsid w:val="2668047E"/>
    <w:rsid w:val="26C31B41"/>
    <w:rsid w:val="26CC7A32"/>
    <w:rsid w:val="26D066E2"/>
    <w:rsid w:val="26EF46B6"/>
    <w:rsid w:val="27272FD6"/>
    <w:rsid w:val="28A45600"/>
    <w:rsid w:val="28A6098D"/>
    <w:rsid w:val="28B24C0E"/>
    <w:rsid w:val="29035C91"/>
    <w:rsid w:val="291A7636"/>
    <w:rsid w:val="2A3528FA"/>
    <w:rsid w:val="2A575917"/>
    <w:rsid w:val="2A6C4B72"/>
    <w:rsid w:val="2AAF1C1B"/>
    <w:rsid w:val="2AD14B70"/>
    <w:rsid w:val="2AF477AD"/>
    <w:rsid w:val="2AF87729"/>
    <w:rsid w:val="2B6356CB"/>
    <w:rsid w:val="2BCB7369"/>
    <w:rsid w:val="2BF031B6"/>
    <w:rsid w:val="2BF36914"/>
    <w:rsid w:val="2C17484E"/>
    <w:rsid w:val="2C5B7AA5"/>
    <w:rsid w:val="2C646B95"/>
    <w:rsid w:val="2C9B4E57"/>
    <w:rsid w:val="2CD15B84"/>
    <w:rsid w:val="2CDF7FCA"/>
    <w:rsid w:val="2DBE46EA"/>
    <w:rsid w:val="2DF53F49"/>
    <w:rsid w:val="2E1D547F"/>
    <w:rsid w:val="2EEE41C3"/>
    <w:rsid w:val="2EF37212"/>
    <w:rsid w:val="2F573694"/>
    <w:rsid w:val="2F8C1A70"/>
    <w:rsid w:val="2FA424A1"/>
    <w:rsid w:val="2FDB6C3A"/>
    <w:rsid w:val="30273059"/>
    <w:rsid w:val="306F7656"/>
    <w:rsid w:val="30BB22BB"/>
    <w:rsid w:val="30C832F0"/>
    <w:rsid w:val="30F938BA"/>
    <w:rsid w:val="31D821E1"/>
    <w:rsid w:val="328B4E7C"/>
    <w:rsid w:val="32B23961"/>
    <w:rsid w:val="32EE24BE"/>
    <w:rsid w:val="32EF5E65"/>
    <w:rsid w:val="33011758"/>
    <w:rsid w:val="334C5997"/>
    <w:rsid w:val="33647701"/>
    <w:rsid w:val="33865E63"/>
    <w:rsid w:val="34197902"/>
    <w:rsid w:val="342B154F"/>
    <w:rsid w:val="342F7A89"/>
    <w:rsid w:val="347B2CCE"/>
    <w:rsid w:val="348F38B9"/>
    <w:rsid w:val="34F66E54"/>
    <w:rsid w:val="35B02876"/>
    <w:rsid w:val="363B622E"/>
    <w:rsid w:val="36B9018C"/>
    <w:rsid w:val="36BB1AA7"/>
    <w:rsid w:val="372401DD"/>
    <w:rsid w:val="374C5A58"/>
    <w:rsid w:val="383A5305"/>
    <w:rsid w:val="385E2F06"/>
    <w:rsid w:val="38B205F0"/>
    <w:rsid w:val="38E21E05"/>
    <w:rsid w:val="39DF3CFF"/>
    <w:rsid w:val="39E44E71"/>
    <w:rsid w:val="3A4C4034"/>
    <w:rsid w:val="3AB12356"/>
    <w:rsid w:val="3B63409B"/>
    <w:rsid w:val="3B6E58B3"/>
    <w:rsid w:val="3BA26EEB"/>
    <w:rsid w:val="3C1C23FE"/>
    <w:rsid w:val="3C2D2BE6"/>
    <w:rsid w:val="3C577B7C"/>
    <w:rsid w:val="3C7F0FE4"/>
    <w:rsid w:val="3C837125"/>
    <w:rsid w:val="3CE857A6"/>
    <w:rsid w:val="3D484890"/>
    <w:rsid w:val="3DBE4BC3"/>
    <w:rsid w:val="3E1E0A94"/>
    <w:rsid w:val="3E340E70"/>
    <w:rsid w:val="3EC748E7"/>
    <w:rsid w:val="3EEA079C"/>
    <w:rsid w:val="3EF913BF"/>
    <w:rsid w:val="3F4B064E"/>
    <w:rsid w:val="3FA132D1"/>
    <w:rsid w:val="3FA329F7"/>
    <w:rsid w:val="3FA34309"/>
    <w:rsid w:val="3FB36194"/>
    <w:rsid w:val="3FC36F45"/>
    <w:rsid w:val="3FDB27A4"/>
    <w:rsid w:val="3FE866C6"/>
    <w:rsid w:val="3FFD4EDF"/>
    <w:rsid w:val="40021269"/>
    <w:rsid w:val="403C3FCC"/>
    <w:rsid w:val="406E5511"/>
    <w:rsid w:val="40704A37"/>
    <w:rsid w:val="408103F4"/>
    <w:rsid w:val="40912984"/>
    <w:rsid w:val="418A09F4"/>
    <w:rsid w:val="42053710"/>
    <w:rsid w:val="4237440A"/>
    <w:rsid w:val="423C74D3"/>
    <w:rsid w:val="42531991"/>
    <w:rsid w:val="428F61F8"/>
    <w:rsid w:val="42D77EFD"/>
    <w:rsid w:val="431F0C4E"/>
    <w:rsid w:val="432804C5"/>
    <w:rsid w:val="43345C9B"/>
    <w:rsid w:val="438E35A9"/>
    <w:rsid w:val="440F037C"/>
    <w:rsid w:val="44160636"/>
    <w:rsid w:val="446B4F88"/>
    <w:rsid w:val="448F3255"/>
    <w:rsid w:val="4622590A"/>
    <w:rsid w:val="46625CAF"/>
    <w:rsid w:val="468F4BF9"/>
    <w:rsid w:val="46A652FC"/>
    <w:rsid w:val="47543F53"/>
    <w:rsid w:val="47C071D6"/>
    <w:rsid w:val="483A2B4D"/>
    <w:rsid w:val="484B77F9"/>
    <w:rsid w:val="48D65DC2"/>
    <w:rsid w:val="48E4039D"/>
    <w:rsid w:val="495711BC"/>
    <w:rsid w:val="49C468BA"/>
    <w:rsid w:val="49D863C3"/>
    <w:rsid w:val="4A9305AE"/>
    <w:rsid w:val="4AAA60FD"/>
    <w:rsid w:val="4AB01C4A"/>
    <w:rsid w:val="4AFA1616"/>
    <w:rsid w:val="4B186416"/>
    <w:rsid w:val="4B957CB8"/>
    <w:rsid w:val="4BEB5295"/>
    <w:rsid w:val="4C1262CB"/>
    <w:rsid w:val="4C8C265D"/>
    <w:rsid w:val="4CA345BC"/>
    <w:rsid w:val="4D2E34DC"/>
    <w:rsid w:val="4D6E0FA3"/>
    <w:rsid w:val="4E2840D0"/>
    <w:rsid w:val="4ED33BA8"/>
    <w:rsid w:val="4F005A9C"/>
    <w:rsid w:val="4F292E9C"/>
    <w:rsid w:val="4F6B59BC"/>
    <w:rsid w:val="4FAE2F4E"/>
    <w:rsid w:val="4FEC37EE"/>
    <w:rsid w:val="50253B75"/>
    <w:rsid w:val="506C57FD"/>
    <w:rsid w:val="50AF5823"/>
    <w:rsid w:val="513F3A42"/>
    <w:rsid w:val="53760DD8"/>
    <w:rsid w:val="539D0E1A"/>
    <w:rsid w:val="541646D3"/>
    <w:rsid w:val="548A318D"/>
    <w:rsid w:val="54BD47B0"/>
    <w:rsid w:val="5580774C"/>
    <w:rsid w:val="55935C72"/>
    <w:rsid w:val="55B35025"/>
    <w:rsid w:val="56075D18"/>
    <w:rsid w:val="56AE6ABB"/>
    <w:rsid w:val="56E47E09"/>
    <w:rsid w:val="56F37195"/>
    <w:rsid w:val="57160908"/>
    <w:rsid w:val="57201787"/>
    <w:rsid w:val="57AF0D40"/>
    <w:rsid w:val="57E42179"/>
    <w:rsid w:val="582244B6"/>
    <w:rsid w:val="58266EBA"/>
    <w:rsid w:val="582A0590"/>
    <w:rsid w:val="58380F16"/>
    <w:rsid w:val="58626332"/>
    <w:rsid w:val="58F96518"/>
    <w:rsid w:val="59433974"/>
    <w:rsid w:val="59600773"/>
    <w:rsid w:val="59973856"/>
    <w:rsid w:val="59BB0E07"/>
    <w:rsid w:val="59C25582"/>
    <w:rsid w:val="59E970B7"/>
    <w:rsid w:val="59F606D5"/>
    <w:rsid w:val="5B3A2AA7"/>
    <w:rsid w:val="5B7A1E91"/>
    <w:rsid w:val="5BA41646"/>
    <w:rsid w:val="5C021C72"/>
    <w:rsid w:val="5C0F7CE9"/>
    <w:rsid w:val="5C117CF2"/>
    <w:rsid w:val="5C974299"/>
    <w:rsid w:val="5D4B0BE0"/>
    <w:rsid w:val="5DA97435"/>
    <w:rsid w:val="5DC735A6"/>
    <w:rsid w:val="5E305486"/>
    <w:rsid w:val="5EEE665A"/>
    <w:rsid w:val="5FC06F4B"/>
    <w:rsid w:val="606103C2"/>
    <w:rsid w:val="60AB471F"/>
    <w:rsid w:val="60E124BE"/>
    <w:rsid w:val="610B5F67"/>
    <w:rsid w:val="61275843"/>
    <w:rsid w:val="61CD73AE"/>
    <w:rsid w:val="61ED495B"/>
    <w:rsid w:val="62475C39"/>
    <w:rsid w:val="62493E87"/>
    <w:rsid w:val="626619AD"/>
    <w:rsid w:val="6266679E"/>
    <w:rsid w:val="62685D90"/>
    <w:rsid w:val="628C0609"/>
    <w:rsid w:val="630F46FA"/>
    <w:rsid w:val="63277927"/>
    <w:rsid w:val="63356929"/>
    <w:rsid w:val="642B1A3C"/>
    <w:rsid w:val="642F6A1A"/>
    <w:rsid w:val="645352A5"/>
    <w:rsid w:val="64D2688D"/>
    <w:rsid w:val="64D521BB"/>
    <w:rsid w:val="64FA5CD1"/>
    <w:rsid w:val="65017A4E"/>
    <w:rsid w:val="659927E9"/>
    <w:rsid w:val="65B41EC1"/>
    <w:rsid w:val="66097A9D"/>
    <w:rsid w:val="66711F31"/>
    <w:rsid w:val="667A416B"/>
    <w:rsid w:val="667E6164"/>
    <w:rsid w:val="66BC0D5C"/>
    <w:rsid w:val="66DB67FD"/>
    <w:rsid w:val="66F10A4A"/>
    <w:rsid w:val="67896A4D"/>
    <w:rsid w:val="67AF2AF7"/>
    <w:rsid w:val="67B9020D"/>
    <w:rsid w:val="6815720F"/>
    <w:rsid w:val="681E79BC"/>
    <w:rsid w:val="68912DF1"/>
    <w:rsid w:val="68D07B65"/>
    <w:rsid w:val="692B5AA4"/>
    <w:rsid w:val="69C30C63"/>
    <w:rsid w:val="69D22272"/>
    <w:rsid w:val="69E837A0"/>
    <w:rsid w:val="6A5603E0"/>
    <w:rsid w:val="6A6533DE"/>
    <w:rsid w:val="6A9B56E0"/>
    <w:rsid w:val="6AAF6C52"/>
    <w:rsid w:val="6AD32CC1"/>
    <w:rsid w:val="6AEB247C"/>
    <w:rsid w:val="6B7412A3"/>
    <w:rsid w:val="6B7B17CD"/>
    <w:rsid w:val="6B8427D4"/>
    <w:rsid w:val="6B9674FF"/>
    <w:rsid w:val="6BBD6E28"/>
    <w:rsid w:val="6BDD334B"/>
    <w:rsid w:val="6C3C482B"/>
    <w:rsid w:val="6C4431BF"/>
    <w:rsid w:val="6C763CCE"/>
    <w:rsid w:val="6C986BE8"/>
    <w:rsid w:val="6CE65BD6"/>
    <w:rsid w:val="6D9353F6"/>
    <w:rsid w:val="6D9670C3"/>
    <w:rsid w:val="6EA42846"/>
    <w:rsid w:val="6F0B6DE1"/>
    <w:rsid w:val="6F2870EB"/>
    <w:rsid w:val="6F4D7230"/>
    <w:rsid w:val="6F6A5F99"/>
    <w:rsid w:val="6F8A5598"/>
    <w:rsid w:val="6FB0601F"/>
    <w:rsid w:val="6FEF0FDF"/>
    <w:rsid w:val="702C1EEB"/>
    <w:rsid w:val="70946C63"/>
    <w:rsid w:val="709855DA"/>
    <w:rsid w:val="70C2082C"/>
    <w:rsid w:val="712619CA"/>
    <w:rsid w:val="71F15DA2"/>
    <w:rsid w:val="71F87130"/>
    <w:rsid w:val="72163E78"/>
    <w:rsid w:val="721F6079"/>
    <w:rsid w:val="72754892"/>
    <w:rsid w:val="734F33CD"/>
    <w:rsid w:val="73DB7AF6"/>
    <w:rsid w:val="73F92CEC"/>
    <w:rsid w:val="74616D35"/>
    <w:rsid w:val="74875301"/>
    <w:rsid w:val="75250FD8"/>
    <w:rsid w:val="75271FC4"/>
    <w:rsid w:val="75A615A4"/>
    <w:rsid w:val="75AB44BA"/>
    <w:rsid w:val="75CC69FE"/>
    <w:rsid w:val="75D7228C"/>
    <w:rsid w:val="7698501F"/>
    <w:rsid w:val="76B05463"/>
    <w:rsid w:val="76EC747F"/>
    <w:rsid w:val="77192603"/>
    <w:rsid w:val="77B6393F"/>
    <w:rsid w:val="77B831D3"/>
    <w:rsid w:val="78291139"/>
    <w:rsid w:val="78602648"/>
    <w:rsid w:val="786C564F"/>
    <w:rsid w:val="787A6735"/>
    <w:rsid w:val="78A80FA7"/>
    <w:rsid w:val="78DA4215"/>
    <w:rsid w:val="78F671A8"/>
    <w:rsid w:val="79667C85"/>
    <w:rsid w:val="79A369FB"/>
    <w:rsid w:val="7A5E5F9F"/>
    <w:rsid w:val="7A785A95"/>
    <w:rsid w:val="7A837C5D"/>
    <w:rsid w:val="7AD01A7A"/>
    <w:rsid w:val="7AE25BE5"/>
    <w:rsid w:val="7AE7674F"/>
    <w:rsid w:val="7B1C055B"/>
    <w:rsid w:val="7B2F4988"/>
    <w:rsid w:val="7BAB0ECD"/>
    <w:rsid w:val="7BAF1BCB"/>
    <w:rsid w:val="7BBC0316"/>
    <w:rsid w:val="7BD06358"/>
    <w:rsid w:val="7BEB00F8"/>
    <w:rsid w:val="7C036DFE"/>
    <w:rsid w:val="7C69221F"/>
    <w:rsid w:val="7C75661F"/>
    <w:rsid w:val="7D2C4CE8"/>
    <w:rsid w:val="7D3325E2"/>
    <w:rsid w:val="7DA12602"/>
    <w:rsid w:val="7DB41C02"/>
    <w:rsid w:val="7E8A7E86"/>
    <w:rsid w:val="7F0A04A3"/>
    <w:rsid w:val="7F145150"/>
    <w:rsid w:val="7F4F2E2E"/>
    <w:rsid w:val="7F565683"/>
    <w:rsid w:val="7F911D2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fillcolor="white">
      <v:fill color="white"/>
      <v:stroke endarrow="classic" weight="1.5pt"/>
    </o:shapedefaults>
    <o:shapelayout v:ext="edit">
      <o:idmap v:ext="edit" data="2"/>
      <o:rules v:ext="edit">
        <o:r id="V:Rule0" type="connector" idref="#自选图形 345"/>
        <o:r id="V:Rule1" type="connector" idref="#自选图形 3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unhideWhenUsed="1"/>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header" w:qFormat="1"/>
    <w:lsdException w:name="footer" w:qFormat="1"/>
    <w:lsdException w:name="caption" w:qFormat="1"/>
    <w:lsdException w:name="Title" w:qFormat="1"/>
    <w:lsdException w:name="Default Paragraph Font" w:semiHidden="1"/>
    <w:lsdException w:name="Subtitle" w:qFormat="1"/>
    <w:lsdException w:name="Hyperlink" w:uiPriority="99"/>
    <w:lsdException w:name="Strong" w:qFormat="1"/>
    <w:lsdException w:name="Emphasis" w:qFormat="1"/>
    <w:lsdException w:name="Document Map" w:semiHidden="1"/>
    <w:lsdException w:name="HTML Top of Form" w:semiHidden="1" w:uiPriority="99" w:unhideWhenUsed="1"/>
    <w:lsdException w:name="HTML Bottom of Form" w:semiHidden="1" w:uiPriority="99" w:unhideWhenUsed="1"/>
    <w:lsdException w:name="Normal (Web)" w:qFormat="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lsdException w:name="Table Grid" w:qFormat="1"/>
    <w:lsdException w:name="Table Theme"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qFormat/>
    <w:pPr>
      <w:widowControl w:val="0"/>
      <w:jc w:val="both"/>
    </w:pPr>
    <w:rPr>
      <w:rFonts w:ascii="Calibri" w:hAnsi="Calibri"/>
      <w:kern w:val="2"/>
      <w:sz w:val="21"/>
      <w:szCs w:val="22"/>
    </w:rPr>
  </w:style>
  <w:style w:type="paragraph" w:styleId="1">
    <w:name w:val="heading 1"/>
    <w:basedOn w:val="a"/>
    <w:next w:val="a"/>
    <w:qFormat/>
    <w:pPr>
      <w:keepNext/>
      <w:jc w:val="left"/>
      <w:outlineLvl w:val="0"/>
    </w:pPr>
    <w:rPr>
      <w:rFonts w:ascii="宋体" w:eastAsia="仿宋" w:hAnsi="Times New Roman"/>
      <w:b/>
      <w:sz w:val="30"/>
      <w:szCs w:val="20"/>
    </w:rPr>
  </w:style>
  <w:style w:type="paragraph" w:styleId="2">
    <w:name w:val="heading 2"/>
    <w:basedOn w:val="a"/>
    <w:next w:val="a"/>
    <w:link w:val="2Char"/>
    <w:qFormat/>
    <w:pPr>
      <w:keepNext/>
      <w:keepLines/>
      <w:spacing w:before="260" w:after="260" w:line="416" w:lineRule="auto"/>
      <w:outlineLvl w:val="1"/>
    </w:pPr>
    <w:rPr>
      <w:rFonts w:ascii="Arial" w:eastAsia="黑体" w:hAnsi="Arial"/>
      <w:b/>
      <w:bCs/>
      <w:sz w:val="32"/>
      <w:szCs w:val="32"/>
    </w:rPr>
  </w:style>
  <w:style w:type="paragraph" w:styleId="3">
    <w:name w:val="heading 3"/>
    <w:basedOn w:val="a"/>
    <w:next w:val="a0"/>
    <w:link w:val="3Char1"/>
    <w:qFormat/>
    <w:pPr>
      <w:keepNext/>
      <w:keepLines/>
      <w:spacing w:before="260" w:after="260" w:line="413" w:lineRule="auto"/>
      <w:outlineLvl w:val="2"/>
    </w:pPr>
    <w:rPr>
      <w:rFonts w:ascii="Times New Roman" w:hAnsi="Times New Roman"/>
      <w:b/>
      <w:bCs/>
      <w:sz w:val="32"/>
      <w:szCs w:val="32"/>
    </w:rPr>
  </w:style>
  <w:style w:type="character" w:default="1" w:styleId="a1">
    <w:name w:val="Default Paragraph Font"/>
    <w:semiHidden/>
  </w:style>
  <w:style w:type="table" w:default="1" w:styleId="a2">
    <w:name w:val="Normal Table"/>
    <w:semiHidden/>
    <w:tblPr>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Char">
    <w:name w:val="标题 2 Char"/>
    <w:link w:val="2"/>
    <w:rPr>
      <w:rFonts w:ascii="Arial" w:eastAsia="黑体" w:hAnsi="Arial"/>
      <w:b/>
      <w:bCs/>
      <w:kern w:val="2"/>
      <w:sz w:val="32"/>
      <w:szCs w:val="32"/>
      <w:lang w:val="en-US" w:eastAsia="zh-CN" w:bidi="ar-SA"/>
    </w:rPr>
  </w:style>
  <w:style w:type="character" w:customStyle="1" w:styleId="3Char1">
    <w:name w:val="标题 3 Char1"/>
    <w:link w:val="3"/>
    <w:rPr>
      <w:rFonts w:eastAsia="宋体"/>
      <w:b/>
      <w:bCs/>
      <w:kern w:val="2"/>
      <w:sz w:val="32"/>
      <w:szCs w:val="32"/>
      <w:lang w:val="en-US" w:eastAsia="zh-CN" w:bidi="ar-SA"/>
    </w:rPr>
  </w:style>
  <w:style w:type="paragraph" w:styleId="a0">
    <w:name w:val="Body Text First Indent"/>
    <w:basedOn w:val="a4"/>
    <w:pPr>
      <w:ind w:firstLineChars="100" w:firstLine="420"/>
    </w:pPr>
  </w:style>
  <w:style w:type="paragraph" w:styleId="a4">
    <w:name w:val="Body Text"/>
    <w:basedOn w:val="a"/>
    <w:next w:val="a"/>
    <w:pPr>
      <w:spacing w:after="120"/>
    </w:pPr>
  </w:style>
  <w:style w:type="paragraph" w:styleId="7">
    <w:name w:val="toc 7"/>
    <w:basedOn w:val="a"/>
    <w:next w:val="a"/>
    <w:uiPriority w:val="39"/>
    <w:unhideWhenUsed/>
    <w:pPr>
      <w:ind w:leftChars="1200" w:left="2520"/>
    </w:pPr>
    <w:rPr>
      <w:rFonts w:ascii="等线" w:eastAsia="等线" w:hAnsi="等线"/>
    </w:rPr>
  </w:style>
  <w:style w:type="paragraph" w:styleId="a5">
    <w:name w:val="Normal Indent"/>
    <w:basedOn w:val="a"/>
    <w:link w:val="Char"/>
    <w:pPr>
      <w:ind w:firstLineChars="200" w:firstLine="420"/>
    </w:pPr>
    <w:rPr>
      <w:rFonts w:ascii="Times New Roman" w:hAnsi="Times New Roman"/>
      <w:szCs w:val="24"/>
    </w:rPr>
  </w:style>
  <w:style w:type="character" w:customStyle="1" w:styleId="Char">
    <w:name w:val="正文缩进 Char"/>
    <w:link w:val="a5"/>
    <w:rPr>
      <w:rFonts w:eastAsia="宋体"/>
      <w:kern w:val="2"/>
      <w:sz w:val="21"/>
      <w:szCs w:val="24"/>
      <w:lang w:val="en-US" w:eastAsia="zh-CN" w:bidi="ar-SA"/>
    </w:rPr>
  </w:style>
  <w:style w:type="paragraph" w:styleId="a6">
    <w:name w:val="caption"/>
    <w:basedOn w:val="a"/>
    <w:next w:val="a"/>
    <w:qFormat/>
    <w:pPr>
      <w:adjustRightInd w:val="0"/>
      <w:snapToGrid w:val="0"/>
      <w:jc w:val="left"/>
    </w:pPr>
    <w:rPr>
      <w:rFonts w:eastAsia="黑体"/>
      <w:kern w:val="0"/>
      <w:szCs w:val="20"/>
    </w:rPr>
  </w:style>
  <w:style w:type="paragraph" w:styleId="a7">
    <w:name w:val="Document Map"/>
    <w:basedOn w:val="a"/>
    <w:semiHidden/>
    <w:pPr>
      <w:shd w:val="clear" w:color="auto" w:fill="000080"/>
    </w:pPr>
    <w:rPr>
      <w:rFonts w:ascii="Times New Roman" w:hAnsi="Times New Roman"/>
      <w:szCs w:val="24"/>
    </w:rPr>
  </w:style>
  <w:style w:type="paragraph" w:styleId="a8">
    <w:name w:val="annotation text"/>
    <w:basedOn w:val="a"/>
    <w:pPr>
      <w:jc w:val="left"/>
    </w:pPr>
    <w:rPr>
      <w:rFonts w:ascii="Times New Roman" w:hAnsi="Times New Roman"/>
      <w:szCs w:val="20"/>
    </w:rPr>
  </w:style>
  <w:style w:type="paragraph" w:styleId="30">
    <w:name w:val="Body Text 3"/>
    <w:basedOn w:val="a"/>
    <w:pPr>
      <w:spacing w:after="120"/>
    </w:pPr>
    <w:rPr>
      <w:rFonts w:ascii="Times New Roman" w:hAnsi="Times New Roman"/>
      <w:sz w:val="16"/>
      <w:szCs w:val="16"/>
    </w:rPr>
  </w:style>
  <w:style w:type="paragraph" w:styleId="a9">
    <w:name w:val="Body Text Indent"/>
    <w:basedOn w:val="a"/>
    <w:link w:val="Char0"/>
    <w:pPr>
      <w:spacing w:after="120" w:line="400" w:lineRule="exact"/>
      <w:ind w:firstLine="480"/>
    </w:pPr>
    <w:rPr>
      <w:rFonts w:ascii="Times New Roman" w:eastAsia="楷体_GB2312" w:hAnsi="Times New Roman"/>
      <w:sz w:val="24"/>
      <w:szCs w:val="20"/>
    </w:rPr>
  </w:style>
  <w:style w:type="character" w:customStyle="1" w:styleId="Char0">
    <w:name w:val="正文文本缩进 Char"/>
    <w:link w:val="a9"/>
    <w:rPr>
      <w:rFonts w:eastAsia="楷体_GB2312"/>
      <w:kern w:val="2"/>
      <w:sz w:val="24"/>
      <w:lang w:val="en-US" w:eastAsia="zh-CN" w:bidi="ar-SA"/>
    </w:rPr>
  </w:style>
  <w:style w:type="paragraph" w:styleId="5">
    <w:name w:val="toc 5"/>
    <w:basedOn w:val="a"/>
    <w:next w:val="a"/>
    <w:uiPriority w:val="39"/>
    <w:unhideWhenUsed/>
    <w:pPr>
      <w:ind w:leftChars="800" w:left="1680"/>
    </w:pPr>
    <w:rPr>
      <w:rFonts w:ascii="等线" w:eastAsia="等线" w:hAnsi="等线"/>
    </w:rPr>
  </w:style>
  <w:style w:type="paragraph" w:styleId="31">
    <w:name w:val="toc 3"/>
    <w:basedOn w:val="a"/>
    <w:next w:val="a"/>
    <w:uiPriority w:val="39"/>
    <w:pPr>
      <w:ind w:leftChars="400" w:left="840"/>
    </w:pPr>
  </w:style>
  <w:style w:type="paragraph" w:styleId="aa">
    <w:name w:val="Plain Text"/>
    <w:basedOn w:val="a"/>
    <w:link w:val="Char1"/>
    <w:pPr>
      <w:tabs>
        <w:tab w:val="left" w:pos="0"/>
      </w:tabs>
      <w:snapToGrid w:val="0"/>
      <w:spacing w:line="324" w:lineRule="auto"/>
    </w:pPr>
    <w:rPr>
      <w:rFonts w:ascii="宋体" w:hAnsi="Courier New"/>
      <w:szCs w:val="20"/>
    </w:rPr>
  </w:style>
  <w:style w:type="character" w:customStyle="1" w:styleId="Char1">
    <w:name w:val="纯文本 Char"/>
    <w:link w:val="aa"/>
    <w:rPr>
      <w:rFonts w:ascii="宋体" w:eastAsia="宋体" w:hAnsi="Courier New"/>
      <w:kern w:val="2"/>
      <w:sz w:val="21"/>
      <w:lang w:val="en-US" w:eastAsia="zh-CN" w:bidi="ar-SA"/>
    </w:rPr>
  </w:style>
  <w:style w:type="paragraph" w:styleId="8">
    <w:name w:val="toc 8"/>
    <w:basedOn w:val="a"/>
    <w:next w:val="a"/>
    <w:uiPriority w:val="39"/>
    <w:unhideWhenUsed/>
    <w:pPr>
      <w:ind w:leftChars="1400" w:left="2940"/>
    </w:pPr>
    <w:rPr>
      <w:rFonts w:ascii="等线" w:eastAsia="等线" w:hAnsi="等线"/>
    </w:rPr>
  </w:style>
  <w:style w:type="paragraph" w:styleId="ab">
    <w:name w:val="Date"/>
    <w:basedOn w:val="a"/>
    <w:next w:val="a"/>
    <w:rPr>
      <w:rFonts w:ascii="Times New Roman" w:hAnsi="Times New Roman"/>
      <w:sz w:val="28"/>
      <w:szCs w:val="20"/>
    </w:rPr>
  </w:style>
  <w:style w:type="paragraph" w:styleId="20">
    <w:name w:val="Body Text Indent 2"/>
    <w:basedOn w:val="a"/>
    <w:pPr>
      <w:spacing w:after="120" w:line="480" w:lineRule="auto"/>
      <w:ind w:leftChars="200" w:left="420"/>
    </w:pPr>
    <w:rPr>
      <w:rFonts w:ascii="Times New Roman" w:hAnsi="Times New Roman"/>
      <w:szCs w:val="24"/>
    </w:rPr>
  </w:style>
  <w:style w:type="paragraph" w:styleId="ac">
    <w:name w:val="Balloon Text"/>
    <w:basedOn w:val="a"/>
    <w:semiHidden/>
    <w:rPr>
      <w:sz w:val="18"/>
      <w:szCs w:val="18"/>
    </w:rPr>
  </w:style>
  <w:style w:type="paragraph" w:styleId="ad">
    <w:name w:val="footer"/>
    <w:basedOn w:val="a"/>
    <w:link w:val="Char2"/>
    <w:qFormat/>
    <w:pPr>
      <w:tabs>
        <w:tab w:val="center" w:pos="4153"/>
        <w:tab w:val="right" w:pos="8306"/>
      </w:tabs>
      <w:snapToGrid w:val="0"/>
      <w:jc w:val="left"/>
    </w:pPr>
    <w:rPr>
      <w:sz w:val="18"/>
      <w:szCs w:val="18"/>
    </w:rPr>
  </w:style>
  <w:style w:type="character" w:customStyle="1" w:styleId="Char2">
    <w:name w:val="页脚 Char"/>
    <w:link w:val="ad"/>
    <w:rPr>
      <w:rFonts w:ascii="Calibri" w:hAnsi="Calibri"/>
      <w:kern w:val="2"/>
      <w:sz w:val="18"/>
      <w:szCs w:val="18"/>
    </w:rPr>
  </w:style>
  <w:style w:type="paragraph" w:styleId="ae">
    <w:name w:val="header"/>
    <w:basedOn w:val="a"/>
    <w:link w:val="Char3"/>
    <w:qFormat/>
    <w:pPr>
      <w:pBdr>
        <w:bottom w:val="single" w:sz="6" w:space="1" w:color="auto"/>
      </w:pBdr>
      <w:tabs>
        <w:tab w:val="center" w:pos="4153"/>
        <w:tab w:val="right" w:pos="8306"/>
      </w:tabs>
      <w:snapToGrid w:val="0"/>
      <w:jc w:val="center"/>
    </w:pPr>
    <w:rPr>
      <w:rFonts w:ascii="Times New Roman" w:hAnsi="Times New Roman"/>
      <w:sz w:val="18"/>
      <w:szCs w:val="18"/>
    </w:rPr>
  </w:style>
  <w:style w:type="character" w:customStyle="1" w:styleId="Char3">
    <w:name w:val="页眉 Char"/>
    <w:link w:val="ae"/>
    <w:rPr>
      <w:kern w:val="2"/>
      <w:sz w:val="18"/>
      <w:szCs w:val="18"/>
    </w:rPr>
  </w:style>
  <w:style w:type="paragraph" w:styleId="10">
    <w:name w:val="toc 1"/>
    <w:basedOn w:val="a"/>
    <w:next w:val="a"/>
    <w:uiPriority w:val="39"/>
    <w:rPr>
      <w:rFonts w:ascii="Times New Roman" w:hAnsi="Times New Roman"/>
      <w:szCs w:val="24"/>
    </w:rPr>
  </w:style>
  <w:style w:type="paragraph" w:styleId="4">
    <w:name w:val="toc 4"/>
    <w:basedOn w:val="a"/>
    <w:next w:val="a"/>
    <w:uiPriority w:val="39"/>
    <w:unhideWhenUsed/>
    <w:pPr>
      <w:ind w:leftChars="600" w:left="1260"/>
    </w:pPr>
    <w:rPr>
      <w:rFonts w:ascii="等线" w:eastAsia="等线" w:hAnsi="等线"/>
    </w:rPr>
  </w:style>
  <w:style w:type="paragraph" w:styleId="6">
    <w:name w:val="toc 6"/>
    <w:basedOn w:val="a"/>
    <w:next w:val="a"/>
    <w:uiPriority w:val="39"/>
    <w:unhideWhenUsed/>
    <w:pPr>
      <w:ind w:leftChars="1000" w:left="2100"/>
    </w:pPr>
    <w:rPr>
      <w:rFonts w:ascii="等线" w:eastAsia="等线" w:hAnsi="等线"/>
    </w:rPr>
  </w:style>
  <w:style w:type="paragraph" w:styleId="32">
    <w:name w:val="Body Text Indent 3"/>
    <w:basedOn w:val="a"/>
    <w:pPr>
      <w:spacing w:after="120"/>
      <w:ind w:leftChars="200" w:left="420"/>
    </w:pPr>
    <w:rPr>
      <w:rFonts w:ascii="Times New Roman" w:hAnsi="Times New Roman"/>
      <w:sz w:val="16"/>
      <w:szCs w:val="16"/>
    </w:rPr>
  </w:style>
  <w:style w:type="paragraph" w:styleId="21">
    <w:name w:val="toc 2"/>
    <w:basedOn w:val="a"/>
    <w:next w:val="a"/>
    <w:uiPriority w:val="39"/>
    <w:unhideWhenUsed/>
    <w:pPr>
      <w:ind w:leftChars="200" w:left="420"/>
    </w:pPr>
    <w:rPr>
      <w:rFonts w:ascii="等线" w:eastAsia="等线" w:hAnsi="等线"/>
    </w:rPr>
  </w:style>
  <w:style w:type="paragraph" w:styleId="9">
    <w:name w:val="toc 9"/>
    <w:basedOn w:val="a"/>
    <w:next w:val="a"/>
    <w:uiPriority w:val="39"/>
    <w:unhideWhenUsed/>
    <w:pPr>
      <w:ind w:leftChars="1600" w:left="3360"/>
    </w:pPr>
    <w:rPr>
      <w:rFonts w:ascii="等线" w:eastAsia="等线" w:hAnsi="等线"/>
    </w:rPr>
  </w:style>
  <w:style w:type="paragraph" w:styleId="HTML">
    <w:name w:val="HTML Preformatted"/>
    <w:basedOn w:val="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af">
    <w:name w:val="Normal (Web)"/>
    <w:basedOn w:val="a"/>
    <w:qFormat/>
    <w:pPr>
      <w:widowControl/>
      <w:spacing w:before="100" w:beforeAutospacing="1" w:after="100" w:afterAutospacing="1"/>
      <w:jc w:val="left"/>
    </w:pPr>
    <w:rPr>
      <w:rFonts w:ascii="宋体" w:hAnsi="宋体"/>
      <w:color w:val="000000"/>
      <w:kern w:val="0"/>
      <w:sz w:val="24"/>
      <w:szCs w:val="24"/>
    </w:rPr>
  </w:style>
  <w:style w:type="paragraph" w:styleId="11">
    <w:name w:val="index 1"/>
    <w:basedOn w:val="a"/>
    <w:next w:val="a"/>
    <w:pPr>
      <w:adjustRightInd w:val="0"/>
      <w:snapToGrid w:val="0"/>
      <w:spacing w:line="240" w:lineRule="exact"/>
      <w:ind w:firstLine="19"/>
      <w:jc w:val="center"/>
    </w:pPr>
    <w:rPr>
      <w:rFonts w:ascii="Times New Roman" w:hAnsi="Times New Roman"/>
      <w:spacing w:val="-20"/>
      <w:szCs w:val="24"/>
    </w:rPr>
  </w:style>
  <w:style w:type="paragraph" w:styleId="af0">
    <w:name w:val="Title"/>
    <w:basedOn w:val="a"/>
    <w:next w:val="a"/>
    <w:qFormat/>
    <w:pPr>
      <w:keepLines/>
      <w:widowControl/>
      <w:jc w:val="center"/>
    </w:pPr>
    <w:rPr>
      <w:rFonts w:ascii="Times New Roman" w:hAnsi="Times New Roman"/>
      <w:b/>
      <w:kern w:val="0"/>
      <w:szCs w:val="24"/>
    </w:rPr>
  </w:style>
  <w:style w:type="paragraph" w:styleId="af1">
    <w:name w:val="annotation subject"/>
    <w:basedOn w:val="a8"/>
    <w:next w:val="a8"/>
    <w:rPr>
      <w:b/>
      <w:bCs/>
    </w:rPr>
  </w:style>
  <w:style w:type="table" w:styleId="af2">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page number"/>
    <w:basedOn w:val="a1"/>
  </w:style>
  <w:style w:type="character" w:styleId="af4">
    <w:name w:val="FollowedHyperlink"/>
    <w:rPr>
      <w:color w:val="800080"/>
      <w:u w:val="single"/>
    </w:rPr>
  </w:style>
  <w:style w:type="character" w:styleId="af5">
    <w:name w:val="Emphasis"/>
    <w:qFormat/>
    <w:rPr>
      <w:b w:val="0"/>
      <w:bCs w:val="0"/>
      <w:i w:val="0"/>
      <w:iCs w:val="0"/>
      <w:color w:val="CC0033"/>
    </w:rPr>
  </w:style>
  <w:style w:type="character" w:styleId="af6">
    <w:name w:val="Hyperlink"/>
    <w:uiPriority w:val="99"/>
    <w:rPr>
      <w:color w:val="0000FF"/>
      <w:u w:val="single"/>
    </w:rPr>
  </w:style>
  <w:style w:type="character" w:styleId="af7">
    <w:name w:val="annotation reference"/>
    <w:rPr>
      <w:sz w:val="21"/>
      <w:szCs w:val="21"/>
    </w:rPr>
  </w:style>
  <w:style w:type="character" w:customStyle="1" w:styleId="CharChar">
    <w:name w:val="表格居中 Char Char"/>
    <w:link w:val="af8"/>
    <w:locked/>
    <w:rPr>
      <w:rFonts w:ascii="Arial" w:hAnsi="Arial"/>
      <w:sz w:val="21"/>
      <w:szCs w:val="21"/>
      <w:lang w:bidi="ar-SA"/>
    </w:rPr>
  </w:style>
  <w:style w:type="paragraph" w:customStyle="1" w:styleId="af8">
    <w:name w:val="表格居中"/>
    <w:basedOn w:val="a"/>
    <w:link w:val="CharChar"/>
    <w:pPr>
      <w:spacing w:line="0" w:lineRule="atLeast"/>
      <w:jc w:val="center"/>
    </w:pPr>
    <w:rPr>
      <w:rFonts w:ascii="Arial" w:hAnsi="Arial"/>
      <w:kern w:val="0"/>
      <w:szCs w:val="21"/>
    </w:rPr>
  </w:style>
  <w:style w:type="character" w:customStyle="1" w:styleId="CharChar0">
    <w:name w:val="表内字体 Char Char"/>
    <w:link w:val="af9"/>
    <w:rPr>
      <w:rFonts w:eastAsia="宋体"/>
      <w:kern w:val="2"/>
      <w:sz w:val="18"/>
      <w:szCs w:val="24"/>
      <w:lang w:val="en-US" w:eastAsia="zh-CN" w:bidi="ar-SA"/>
    </w:rPr>
  </w:style>
  <w:style w:type="paragraph" w:customStyle="1" w:styleId="af9">
    <w:name w:val="表内字体"/>
    <w:basedOn w:val="a"/>
    <w:next w:val="a"/>
    <w:link w:val="CharChar0"/>
    <w:pPr>
      <w:jc w:val="center"/>
    </w:pPr>
    <w:rPr>
      <w:rFonts w:ascii="Times New Roman" w:hAnsi="Times New Roman"/>
      <w:sz w:val="18"/>
      <w:szCs w:val="24"/>
    </w:rPr>
  </w:style>
  <w:style w:type="character" w:customStyle="1" w:styleId="black">
    <w:name w:val="black"/>
    <w:basedOn w:val="a1"/>
  </w:style>
  <w:style w:type="character" w:customStyle="1" w:styleId="CharChar1">
    <w:name w:val="表内格式 Char Char"/>
    <w:link w:val="afa"/>
    <w:rPr>
      <w:rFonts w:ascii="宋体" w:eastAsia="宋体" w:hAnsi="宋体"/>
      <w:kern w:val="2"/>
      <w:sz w:val="21"/>
      <w:lang w:val="en-US" w:eastAsia="zh-CN" w:bidi="ar-SA"/>
    </w:rPr>
  </w:style>
  <w:style w:type="paragraph" w:customStyle="1" w:styleId="afa">
    <w:name w:val="表内格式"/>
    <w:basedOn w:val="a"/>
    <w:link w:val="CharChar1"/>
    <w:pPr>
      <w:spacing w:line="240" w:lineRule="exact"/>
      <w:jc w:val="center"/>
    </w:pPr>
    <w:rPr>
      <w:rFonts w:ascii="宋体" w:hAnsi="宋体"/>
      <w:szCs w:val="20"/>
    </w:rPr>
  </w:style>
  <w:style w:type="character" w:customStyle="1" w:styleId="CharChar2">
    <w:name w:val="表格文字 Char Char"/>
    <w:link w:val="afb"/>
    <w:rPr>
      <w:rFonts w:eastAsia="仿宋_GB2312"/>
      <w:kern w:val="2"/>
      <w:sz w:val="21"/>
      <w:szCs w:val="28"/>
      <w:lang w:val="en-US" w:eastAsia="zh-CN" w:bidi="ar-SA"/>
    </w:rPr>
  </w:style>
  <w:style w:type="paragraph" w:customStyle="1" w:styleId="afb">
    <w:name w:val="表格文字"/>
    <w:basedOn w:val="a0"/>
    <w:link w:val="CharChar2"/>
    <w:qFormat/>
    <w:pPr>
      <w:jc w:val="center"/>
    </w:pPr>
    <w:rPr>
      <w:rFonts w:ascii="Times New Roman" w:eastAsia="仿宋_GB2312" w:hAnsi="Times New Roman"/>
      <w:szCs w:val="28"/>
    </w:rPr>
  </w:style>
  <w:style w:type="character" w:customStyle="1" w:styleId="Char4">
    <w:name w:val="表头 Char"/>
    <w:link w:val="afc"/>
    <w:rPr>
      <w:rFonts w:ascii="宋体" w:eastAsia="宋体" w:hAnsi="宋体"/>
      <w:b/>
      <w:kern w:val="2"/>
      <w:sz w:val="28"/>
      <w:szCs w:val="28"/>
      <w:lang w:val="en-US" w:eastAsia="zh-CN" w:bidi="ar-SA"/>
    </w:rPr>
  </w:style>
  <w:style w:type="paragraph" w:customStyle="1" w:styleId="afc">
    <w:name w:val="表头"/>
    <w:basedOn w:val="a5"/>
    <w:link w:val="Char4"/>
    <w:pPr>
      <w:adjustRightInd w:val="0"/>
      <w:snapToGrid w:val="0"/>
      <w:spacing w:line="600" w:lineRule="exact"/>
      <w:ind w:firstLineChars="100" w:firstLine="281"/>
      <w:jc w:val="center"/>
    </w:pPr>
    <w:rPr>
      <w:rFonts w:ascii="宋体" w:hAnsi="宋体"/>
      <w:b/>
      <w:sz w:val="28"/>
      <w:szCs w:val="28"/>
    </w:rPr>
  </w:style>
  <w:style w:type="character" w:customStyle="1" w:styleId="Char5">
    <w:name w:val="表文字 Char"/>
    <w:link w:val="afd"/>
    <w:rPr>
      <w:rFonts w:eastAsia="仿宋_GB2312"/>
      <w:sz w:val="24"/>
      <w:szCs w:val="24"/>
      <w:lang w:val="en-US" w:eastAsia="zh-CN" w:bidi="ar-SA"/>
    </w:rPr>
  </w:style>
  <w:style w:type="paragraph" w:customStyle="1" w:styleId="afd">
    <w:name w:val="表文字"/>
    <w:basedOn w:val="a"/>
    <w:link w:val="Char5"/>
    <w:semiHidden/>
    <w:pPr>
      <w:overflowPunct w:val="0"/>
      <w:autoSpaceDE w:val="0"/>
      <w:autoSpaceDN w:val="0"/>
      <w:adjustRightInd w:val="0"/>
      <w:spacing w:line="240" w:lineRule="atLeast"/>
      <w:jc w:val="center"/>
      <w:textAlignment w:val="baseline"/>
    </w:pPr>
    <w:rPr>
      <w:rFonts w:ascii="Times New Roman" w:eastAsia="仿宋_GB2312" w:hAnsi="Times New Roman"/>
      <w:kern w:val="0"/>
      <w:sz w:val="24"/>
      <w:szCs w:val="24"/>
    </w:rPr>
  </w:style>
  <w:style w:type="character" w:customStyle="1" w:styleId="content1">
    <w:name w:val="content1"/>
    <w:rPr>
      <w:color w:val="000000"/>
      <w:sz w:val="20"/>
      <w:szCs w:val="20"/>
    </w:rPr>
  </w:style>
  <w:style w:type="character" w:customStyle="1" w:styleId="1CharChar">
    <w:name w:val="样式1 Char Char"/>
    <w:link w:val="12"/>
    <w:rPr>
      <w:rFonts w:eastAsia="楷体_GB2312"/>
      <w:kern w:val="2"/>
      <w:sz w:val="21"/>
      <w:lang w:val="en-US" w:eastAsia="zh-CN" w:bidi="ar-SA"/>
    </w:rPr>
  </w:style>
  <w:style w:type="paragraph" w:customStyle="1" w:styleId="12">
    <w:name w:val="样式1"/>
    <w:basedOn w:val="a"/>
    <w:link w:val="1CharChar"/>
    <w:pPr>
      <w:spacing w:after="40" w:line="300" w:lineRule="atLeast"/>
      <w:jc w:val="center"/>
      <w:outlineLvl w:val="2"/>
    </w:pPr>
    <w:rPr>
      <w:rFonts w:ascii="Times New Roman" w:eastAsia="楷体_GB2312" w:hAnsi="Times New Roman"/>
      <w:szCs w:val="20"/>
    </w:rPr>
  </w:style>
  <w:style w:type="character" w:customStyle="1" w:styleId="CharChar8">
    <w:name w:val=" Char Char8"/>
    <w:rPr>
      <w:rFonts w:ascii="宋体" w:hAnsi="Courier New"/>
      <w:kern w:val="2"/>
      <w:sz w:val="21"/>
    </w:rPr>
  </w:style>
  <w:style w:type="character" w:customStyle="1" w:styleId="font51">
    <w:name w:val="font51"/>
    <w:qFormat/>
    <w:rPr>
      <w:rFonts w:ascii="Times New Roman" w:hAnsi="Times New Roman" w:cs="Times New Roman" w:hint="default"/>
      <w:color w:val="000000"/>
      <w:sz w:val="18"/>
      <w:szCs w:val="18"/>
      <w:u w:val="none"/>
      <w:vertAlign w:val="superscript"/>
    </w:rPr>
  </w:style>
  <w:style w:type="character" w:customStyle="1" w:styleId="3Char">
    <w:name w:val="标题 3 Char"/>
    <w:rPr>
      <w:rFonts w:eastAsia="宋体"/>
      <w:b/>
      <w:bCs/>
      <w:kern w:val="2"/>
      <w:sz w:val="32"/>
      <w:szCs w:val="32"/>
      <w:lang w:val="en-US" w:eastAsia="zh-CN" w:bidi="ar-SA"/>
    </w:rPr>
  </w:style>
  <w:style w:type="character" w:customStyle="1" w:styleId="CharChar3">
    <w:name w:val="文章正文样式 Char Char"/>
    <w:link w:val="Char6"/>
    <w:rPr>
      <w:rFonts w:ascii="宋体" w:eastAsia="宋体" w:hAnsi="宋体" w:cs="宋体"/>
      <w:kern w:val="2"/>
      <w:sz w:val="24"/>
      <w:lang w:val="en-US" w:eastAsia="zh-CN" w:bidi="ar-SA"/>
    </w:rPr>
  </w:style>
  <w:style w:type="paragraph" w:customStyle="1" w:styleId="Char6">
    <w:name w:val="文章正文样式 Char"/>
    <w:basedOn w:val="a"/>
    <w:link w:val="CharChar3"/>
    <w:pPr>
      <w:spacing w:line="520" w:lineRule="exact"/>
      <w:ind w:firstLineChars="200" w:firstLine="480"/>
      <w:jc w:val="left"/>
    </w:pPr>
    <w:rPr>
      <w:rFonts w:ascii="宋体" w:hAnsi="宋体" w:cs="宋体"/>
      <w:sz w:val="24"/>
      <w:szCs w:val="20"/>
    </w:rPr>
  </w:style>
  <w:style w:type="character" w:customStyle="1" w:styleId="Char10">
    <w:name w:val="普通文字 Char1"/>
    <w:aliases w:val="普通文字 Char Char,普通文字 Char Char Char Char1,纯文本 Char1 Char Char Char,纯文本 Char Char Char Char Char,纯文本 Char Char1 Char,纯文本 Char1 Char Char1,纯文本 Char Char Char Char1,正 文 1 Char,普通文字 Char Char Char Char Char Char,纯文本 Char Char Char1,纯文本1 Char Char"/>
    <w:rPr>
      <w:rFonts w:ascii="宋体" w:eastAsia="宋体" w:hAnsi="Courier New"/>
      <w:kern w:val="2"/>
      <w:lang w:val="en-US" w:eastAsia="zh-CN" w:bidi="ar-SA"/>
    </w:rPr>
  </w:style>
  <w:style w:type="character" w:customStyle="1" w:styleId="CharChar4">
    <w:name w:val="表头样式 Char Char"/>
    <w:link w:val="afe"/>
    <w:rPr>
      <w:rFonts w:eastAsia="楷体_GB2312"/>
      <w:b/>
      <w:kern w:val="2"/>
      <w:sz w:val="24"/>
      <w:szCs w:val="24"/>
      <w:lang w:val="en-US" w:eastAsia="zh-CN" w:bidi="ar-SA"/>
    </w:rPr>
  </w:style>
  <w:style w:type="paragraph" w:customStyle="1" w:styleId="afe">
    <w:name w:val="表头样式"/>
    <w:basedOn w:val="a"/>
    <w:next w:val="aff"/>
    <w:link w:val="CharChar4"/>
    <w:pPr>
      <w:snapToGrid w:val="0"/>
      <w:jc w:val="center"/>
    </w:pPr>
    <w:rPr>
      <w:rFonts w:ascii="Times New Roman" w:eastAsia="楷体_GB2312" w:hAnsi="Times New Roman"/>
      <w:b/>
      <w:sz w:val="24"/>
      <w:szCs w:val="24"/>
    </w:rPr>
  </w:style>
  <w:style w:type="paragraph" w:customStyle="1" w:styleId="aff">
    <w:name w:val="报告表正文"/>
    <w:basedOn w:val="a"/>
    <w:link w:val="CharChar5"/>
    <w:pPr>
      <w:spacing w:line="360" w:lineRule="auto"/>
      <w:ind w:firstLineChars="200" w:firstLine="200"/>
    </w:pPr>
    <w:rPr>
      <w:rFonts w:ascii="Times New Roman" w:eastAsia="楷体_GB2312" w:hAnsi="Times New Roman"/>
      <w:sz w:val="24"/>
      <w:szCs w:val="24"/>
    </w:rPr>
  </w:style>
  <w:style w:type="character" w:customStyle="1" w:styleId="CharChar5">
    <w:name w:val="报告表正文 Char Char"/>
    <w:link w:val="aff"/>
    <w:rPr>
      <w:rFonts w:ascii="Times New Roman" w:eastAsia="楷体_GB2312" w:hAnsi="Times New Roman"/>
      <w:kern w:val="2"/>
      <w:sz w:val="24"/>
      <w:szCs w:val="24"/>
    </w:rPr>
  </w:style>
  <w:style w:type="character" w:customStyle="1" w:styleId="Char7">
    <w:name w:val="表格文字 Char"/>
    <w:rPr>
      <w:sz w:val="21"/>
      <w:szCs w:val="21"/>
    </w:rPr>
  </w:style>
  <w:style w:type="character" w:customStyle="1" w:styleId="pt11">
    <w:name w:val="pt11"/>
    <w:rPr>
      <w:rFonts w:ascii="ˎ̥" w:hAnsi="ˎ̥" w:hint="default"/>
      <w:b/>
      <w:sz w:val="22"/>
    </w:rPr>
  </w:style>
  <w:style w:type="character" w:customStyle="1" w:styleId="apple-converted-space">
    <w:name w:val="apple-converted-space"/>
    <w:basedOn w:val="a1"/>
  </w:style>
  <w:style w:type="character" w:customStyle="1" w:styleId="Char8">
    <w:name w:val="正文文字( 首段缩进两字） Char"/>
    <w:aliases w:val="特点标题 Char,正文文字缩进2字符 Char,正文文字缩进 Char Char,正文文字缩进2字符 Char Char"/>
    <w:rPr>
      <w:rFonts w:eastAsia="楷体_GB2312"/>
      <w:kern w:val="2"/>
      <w:sz w:val="24"/>
    </w:rPr>
  </w:style>
  <w:style w:type="character" w:customStyle="1" w:styleId="Char9">
    <w:name w:val="段落 Char"/>
    <w:link w:val="aff0"/>
    <w:rPr>
      <w:rFonts w:ascii="宋体" w:eastAsia="宋体" w:hAnsi="ˎ̥"/>
      <w:color w:val="000000"/>
      <w:kern w:val="24"/>
      <w:position w:val="-40"/>
      <w:sz w:val="24"/>
      <w:szCs w:val="24"/>
      <w:lang w:val="en-US" w:eastAsia="zh-CN" w:bidi="ar-SA"/>
    </w:rPr>
  </w:style>
  <w:style w:type="paragraph" w:customStyle="1" w:styleId="aff0">
    <w:name w:val="段落"/>
    <w:basedOn w:val="a"/>
    <w:link w:val="Char9"/>
    <w:pPr>
      <w:tabs>
        <w:tab w:val="left" w:pos="1021"/>
      </w:tabs>
      <w:spacing w:line="360" w:lineRule="auto"/>
      <w:ind w:firstLine="504"/>
    </w:pPr>
    <w:rPr>
      <w:rFonts w:ascii="宋体" w:hAnsi="ˎ̥"/>
      <w:color w:val="000000"/>
      <w:kern w:val="24"/>
      <w:position w:val="-40"/>
      <w:sz w:val="24"/>
      <w:szCs w:val="24"/>
    </w:rPr>
  </w:style>
  <w:style w:type="character" w:customStyle="1" w:styleId="26Char">
    <w:name w:val="样式 小四 黑色 行距: 固定值 26 磅 Char"/>
    <w:link w:val="26"/>
    <w:rPr>
      <w:rFonts w:eastAsia="宋体" w:cs="宋体"/>
      <w:color w:val="000000"/>
      <w:spacing w:val="6"/>
      <w:kern w:val="2"/>
      <w:sz w:val="24"/>
      <w:lang w:val="en-US" w:eastAsia="zh-CN" w:bidi="ar-SA"/>
    </w:rPr>
  </w:style>
  <w:style w:type="paragraph" w:customStyle="1" w:styleId="26">
    <w:name w:val="样式 小四 黑色 行距: 固定值 26 磅"/>
    <w:basedOn w:val="a"/>
    <w:link w:val="26Char"/>
    <w:pPr>
      <w:spacing w:line="520" w:lineRule="exact"/>
      <w:ind w:firstLineChars="202" w:firstLine="509"/>
    </w:pPr>
    <w:rPr>
      <w:rFonts w:ascii="Times New Roman" w:hAnsi="Times New Roman" w:cs="宋体"/>
      <w:color w:val="000000"/>
      <w:spacing w:val="6"/>
      <w:sz w:val="24"/>
      <w:szCs w:val="20"/>
    </w:rPr>
  </w:style>
  <w:style w:type="character" w:customStyle="1" w:styleId="t">
    <w:name w:val="t"/>
    <w:basedOn w:val="a1"/>
  </w:style>
  <w:style w:type="character" w:customStyle="1" w:styleId="26Char0">
    <w:name w:val="样式 (符号) 宋体 小四 行距: 固定值 26 磅 Char"/>
    <w:link w:val="260"/>
    <w:rPr>
      <w:rFonts w:eastAsia="宋体" w:hAnsi="宋体" w:cs="宋体"/>
      <w:kern w:val="2"/>
      <w:sz w:val="24"/>
      <w:lang w:val="en-US" w:eastAsia="zh-CN" w:bidi="ar-SA"/>
    </w:rPr>
  </w:style>
  <w:style w:type="paragraph" w:customStyle="1" w:styleId="260">
    <w:name w:val="样式 (符号) 宋体 小四 行距: 固定值 26 磅"/>
    <w:basedOn w:val="a"/>
    <w:link w:val="26Char0"/>
    <w:pPr>
      <w:spacing w:line="520" w:lineRule="exact"/>
      <w:ind w:firstLineChars="200" w:firstLine="480"/>
    </w:pPr>
    <w:rPr>
      <w:rFonts w:ascii="Times New Roman" w:hAnsi="宋体" w:cs="宋体"/>
      <w:sz w:val="24"/>
      <w:szCs w:val="20"/>
    </w:rPr>
  </w:style>
  <w:style w:type="character" w:customStyle="1" w:styleId="font121">
    <w:name w:val="font121"/>
    <w:rPr>
      <w:sz w:val="24"/>
      <w:szCs w:val="24"/>
    </w:rPr>
  </w:style>
  <w:style w:type="character" w:customStyle="1" w:styleId="CharChar10">
    <w:name w:val=" Char Char1"/>
    <w:rPr>
      <w:rFonts w:ascii="Arial" w:eastAsia="仿宋_GB2312" w:hAnsi="Arial"/>
      <w:b/>
      <w:bCs/>
      <w:kern w:val="2"/>
      <w:sz w:val="24"/>
      <w:szCs w:val="32"/>
      <w:lang w:val="en-US" w:eastAsia="zh-CN" w:bidi="th-TH"/>
    </w:rPr>
  </w:style>
  <w:style w:type="character" w:customStyle="1" w:styleId="CharChar11">
    <w:name w:val="正文缩进 Char Char1"/>
    <w:aliases w:val="表格标题 Char1,正文缩进 Char Char Char,正文不缩进 Char1,表正文 Char1,正文非缩进 Char1,特点 Char1,正文（首缩进两字） Char,s4 Char1,正文缩进 Char1 Char,文本条款 Char1,正文缩进2 Char,正文缩进21 Char,缩进正文 Char,正文（首行缩进两字） Char Char1,正文（首行缩进两字） Char Char Char Char Char Char Char Char1"/>
    <w:rPr>
      <w:rFonts w:eastAsia="宋体"/>
      <w:kern w:val="2"/>
      <w:sz w:val="21"/>
      <w:szCs w:val="24"/>
      <w:lang w:val="en-US" w:eastAsia="zh-CN" w:bidi="ar-SA"/>
    </w:rPr>
  </w:style>
  <w:style w:type="character" w:customStyle="1" w:styleId="1Char1">
    <w:name w:val="表头样式1 Char1"/>
    <w:link w:val="13"/>
    <w:rPr>
      <w:rFonts w:ascii="仿宋_GB2312" w:eastAsia="仿宋_GB2312"/>
      <w:b/>
      <w:bCs/>
      <w:kern w:val="2"/>
      <w:sz w:val="24"/>
      <w:szCs w:val="24"/>
      <w:lang w:val="en-US" w:eastAsia="zh-CN" w:bidi="ar-SA"/>
    </w:rPr>
  </w:style>
  <w:style w:type="paragraph" w:customStyle="1" w:styleId="13">
    <w:name w:val="表头样式1"/>
    <w:basedOn w:val="a"/>
    <w:link w:val="1Char1"/>
    <w:pPr>
      <w:snapToGrid w:val="0"/>
      <w:spacing w:before="120" w:line="360" w:lineRule="auto"/>
      <w:ind w:firstLine="480"/>
      <w:jc w:val="center"/>
    </w:pPr>
    <w:rPr>
      <w:rFonts w:ascii="仿宋_GB2312" w:eastAsia="仿宋_GB2312" w:hAnsi="Times New Roman"/>
      <w:b/>
      <w:bCs/>
      <w:sz w:val="24"/>
      <w:szCs w:val="24"/>
    </w:rPr>
  </w:style>
  <w:style w:type="character" w:customStyle="1" w:styleId="CharChar6">
    <w:name w:val=" Char Char6"/>
    <w:rPr>
      <w:rFonts w:eastAsia="楷体_GB2312"/>
      <w:kern w:val="2"/>
      <w:sz w:val="24"/>
      <w:lang w:val="en-US" w:eastAsia="zh-CN" w:bidi="ar-SA"/>
    </w:rPr>
  </w:style>
  <w:style w:type="character" w:customStyle="1" w:styleId="CharCharCharCharCharCharCharChar">
    <w:name w:val="正文（首行缩进两字） Char Char Char Char Char Char Char Char"/>
    <w:aliases w:val="表格标题 Char,正文（首行缩进两字） Char Char,标题4 Char1,正文不缩进 Char,s4 Char,特点 Char,表正文 Char,正文非缩进 Char,段1 Char,标题4 Char Char,标题4 Char Char Char Char,正文1 Char,文本条款 Char,图表 Char,正 Char Char,正文（首行缩进两字） Char1,首行缩进两字 Char"/>
    <w:rPr>
      <w:rFonts w:eastAsia="宋体"/>
      <w:kern w:val="2"/>
      <w:sz w:val="21"/>
      <w:szCs w:val="24"/>
      <w:lang w:val="en-US" w:eastAsia="zh-CN" w:bidi="ar-SA"/>
    </w:rPr>
  </w:style>
  <w:style w:type="character" w:customStyle="1" w:styleId="Char11">
    <w:name w:val="表内格式 Char1"/>
    <w:rPr>
      <w:rFonts w:ascii="宋体" w:eastAsia="宋体" w:hAnsi="宋体"/>
      <w:kern w:val="2"/>
      <w:sz w:val="21"/>
      <w:lang w:val="en-US" w:eastAsia="zh-CN" w:bidi="ar-SA"/>
    </w:rPr>
  </w:style>
  <w:style w:type="character" w:customStyle="1" w:styleId="Chara">
    <w:name w:val="表格内文字 Char"/>
    <w:link w:val="aff1"/>
    <w:rPr>
      <w:rFonts w:eastAsia="仿宋_GB2312"/>
      <w:kern w:val="2"/>
      <w:sz w:val="24"/>
      <w:szCs w:val="28"/>
      <w:lang w:val="en-US" w:eastAsia="zh-CN" w:bidi="ar-SA"/>
    </w:rPr>
  </w:style>
  <w:style w:type="paragraph" w:customStyle="1" w:styleId="aff1">
    <w:name w:val="表格内文字"/>
    <w:basedOn w:val="a"/>
    <w:link w:val="Chara"/>
    <w:pPr>
      <w:tabs>
        <w:tab w:val="left" w:pos="0"/>
      </w:tabs>
      <w:adjustRightInd w:val="0"/>
      <w:snapToGrid w:val="0"/>
      <w:jc w:val="center"/>
    </w:pPr>
    <w:rPr>
      <w:rFonts w:ascii="Times New Roman" w:eastAsia="仿宋_GB2312" w:hAnsi="Times New Roman"/>
      <w:sz w:val="24"/>
      <w:szCs w:val="28"/>
    </w:rPr>
  </w:style>
  <w:style w:type="paragraph" w:customStyle="1" w:styleId="xl37">
    <w:name w:val="xl37"/>
    <w:basedOn w:val="a"/>
    <w:pPr>
      <w:widowControl/>
      <w:spacing w:before="100" w:beforeAutospacing="1" w:after="100" w:afterAutospacing="1"/>
      <w:jc w:val="center"/>
    </w:pPr>
    <w:rPr>
      <w:rFonts w:ascii="宋体" w:hAnsi="宋体"/>
      <w:kern w:val="0"/>
      <w:sz w:val="24"/>
      <w:szCs w:val="24"/>
    </w:rPr>
  </w:style>
  <w:style w:type="paragraph" w:customStyle="1" w:styleId="aff2">
    <w:name w:val="样式"/>
    <w:pPr>
      <w:widowControl w:val="0"/>
      <w:autoSpaceDE w:val="0"/>
      <w:autoSpaceDN w:val="0"/>
      <w:adjustRightInd w:val="0"/>
    </w:pPr>
    <w:rPr>
      <w:rFonts w:ascii="Courier New" w:hAnsi="Courier New"/>
      <w:sz w:val="24"/>
      <w:szCs w:val="24"/>
    </w:rPr>
  </w:style>
  <w:style w:type="paragraph" w:customStyle="1" w:styleId="Style38">
    <w:name w:val="_Style 38"/>
    <w:basedOn w:val="a"/>
    <w:rPr>
      <w:rFonts w:ascii="Times New Roman" w:hAnsi="Times New Roman"/>
      <w:szCs w:val="24"/>
    </w:rPr>
  </w:style>
  <w:style w:type="paragraph" w:customStyle="1" w:styleId="50">
    <w:name w:val="5"/>
    <w:basedOn w:val="a"/>
    <w:pPr>
      <w:widowControl/>
      <w:spacing w:before="100" w:beforeAutospacing="1" w:after="100" w:afterAutospacing="1"/>
      <w:jc w:val="left"/>
    </w:pPr>
    <w:rPr>
      <w:rFonts w:ascii="宋体" w:hAnsi="宋体" w:cs="宋体"/>
      <w:kern w:val="0"/>
      <w:sz w:val="24"/>
      <w:szCs w:val="24"/>
    </w:rPr>
  </w:style>
  <w:style w:type="paragraph" w:customStyle="1" w:styleId="aff3">
    <w:name w:val="报告正文"/>
    <w:basedOn w:val="a"/>
    <w:pPr>
      <w:ind w:firstLine="200"/>
    </w:pPr>
    <w:rPr>
      <w:rFonts w:ascii="Times New Roman" w:eastAsia="仿宋_GB2312" w:hAnsi="Times New Roman"/>
      <w:sz w:val="28"/>
      <w:szCs w:val="24"/>
    </w:rPr>
  </w:style>
  <w:style w:type="paragraph" w:customStyle="1" w:styleId="Default">
    <w:name w:val="Default"/>
    <w:pPr>
      <w:widowControl w:val="0"/>
      <w:autoSpaceDE w:val="0"/>
      <w:autoSpaceDN w:val="0"/>
      <w:adjustRightInd w:val="0"/>
    </w:pPr>
    <w:rPr>
      <w:rFonts w:ascii="宋体" w:cs="宋体"/>
      <w:color w:val="000000"/>
      <w:sz w:val="24"/>
      <w:szCs w:val="24"/>
    </w:rPr>
  </w:style>
  <w:style w:type="paragraph" w:customStyle="1" w:styleId="NormalIndent">
    <w:name w:val="Normal Indent"/>
    <w:basedOn w:val="a"/>
    <w:pPr>
      <w:ind w:firstLine="420"/>
    </w:pPr>
    <w:rPr>
      <w:rFonts w:ascii="Times New Roman" w:hAnsi="Times New Roman"/>
      <w:sz w:val="24"/>
      <w:szCs w:val="24"/>
    </w:rPr>
  </w:style>
  <w:style w:type="paragraph" w:customStyle="1" w:styleId="aff4">
    <w:name w:val="表外表头"/>
    <w:basedOn w:val="a"/>
    <w:pPr>
      <w:adjustRightInd w:val="0"/>
      <w:snapToGrid w:val="0"/>
      <w:spacing w:line="500" w:lineRule="exact"/>
      <w:jc w:val="center"/>
    </w:pPr>
    <w:rPr>
      <w:rFonts w:ascii="黑体" w:eastAsia="黑体" w:hAnsi="Times New Roman"/>
      <w:color w:val="000000"/>
      <w:sz w:val="24"/>
      <w:szCs w:val="20"/>
    </w:rPr>
  </w:style>
  <w:style w:type="paragraph" w:customStyle="1" w:styleId="CharCharCharCharCharChar1Char">
    <w:name w:val="Char Char Char Char Char Char1 Char"/>
    <w:basedOn w:val="a"/>
    <w:pPr>
      <w:spacing w:line="360" w:lineRule="auto"/>
    </w:pPr>
    <w:rPr>
      <w:rFonts w:ascii="Times New Roman" w:hAnsi="Times New Roman"/>
      <w:sz w:val="24"/>
      <w:szCs w:val="24"/>
    </w:rPr>
  </w:style>
  <w:style w:type="paragraph" w:customStyle="1" w:styleId="CharCharCharChar">
    <w:name w:val=" Char Char Char Char"/>
    <w:basedOn w:val="a"/>
    <w:rPr>
      <w:rFonts w:ascii="Times New Roman" w:hAnsi="Times New Roman"/>
      <w:szCs w:val="24"/>
    </w:rPr>
  </w:style>
  <w:style w:type="paragraph" w:customStyle="1" w:styleId="charb">
    <w:name w:val="char"/>
    <w:basedOn w:val="a"/>
    <w:pPr>
      <w:widowControl/>
      <w:spacing w:after="160" w:line="240" w:lineRule="exact"/>
      <w:jc w:val="left"/>
    </w:pPr>
    <w:rPr>
      <w:rFonts w:ascii="Verdana" w:eastAsia="仿宋_GB2312" w:hAnsi="Verdana" w:cs="”“Times New Roman”“"/>
      <w:kern w:val="0"/>
      <w:sz w:val="24"/>
      <w:szCs w:val="20"/>
      <w:lang w:eastAsia="en-US"/>
    </w:rPr>
  </w:style>
  <w:style w:type="paragraph" w:customStyle="1" w:styleId="xl34">
    <w:name w:val="xl34"/>
    <w:basedOn w:val="a"/>
    <w:pPr>
      <w:widowControl/>
      <w:pBdr>
        <w:bottom w:val="single" w:sz="4" w:space="0" w:color="auto"/>
        <w:right w:val="single" w:sz="4" w:space="0" w:color="auto"/>
      </w:pBdr>
      <w:spacing w:before="100" w:beforeAutospacing="1" w:after="100" w:afterAutospacing="1"/>
      <w:jc w:val="center"/>
      <w:textAlignment w:val="center"/>
    </w:pPr>
    <w:rPr>
      <w:rFonts w:ascii="Times New Roman" w:hAnsi="Times New Roman"/>
      <w:kern w:val="0"/>
      <w:sz w:val="24"/>
      <w:szCs w:val="24"/>
    </w:rPr>
  </w:style>
  <w:style w:type="paragraph" w:customStyle="1" w:styleId="xl25">
    <w:name w:val="xl25"/>
    <w:basedOn w:val="a"/>
    <w:semiHidden/>
    <w:pPr>
      <w:widowControl/>
      <w:spacing w:before="100" w:beforeAutospacing="1" w:after="100" w:afterAutospacing="1"/>
      <w:jc w:val="center"/>
    </w:pPr>
    <w:rPr>
      <w:rFonts w:ascii="宋体" w:hAnsi="宋体"/>
      <w:kern w:val="0"/>
      <w:szCs w:val="21"/>
    </w:rPr>
  </w:style>
  <w:style w:type="paragraph" w:customStyle="1" w:styleId="aff5">
    <w:name w:val="正文格式"/>
    <w:basedOn w:val="a"/>
    <w:pPr>
      <w:ind w:firstLineChars="200" w:firstLine="560"/>
    </w:pPr>
    <w:rPr>
      <w:rFonts w:ascii="Times New Roman" w:eastAsia="楷体_GB2312" w:hAnsi="Times New Roman"/>
      <w:sz w:val="28"/>
      <w:szCs w:val="24"/>
    </w:rPr>
  </w:style>
  <w:style w:type="paragraph" w:customStyle="1" w:styleId="Charc">
    <w:name w:val=" Char"/>
    <w:basedOn w:val="a"/>
    <w:rPr>
      <w:rFonts w:ascii="Tahoma" w:hAnsi="Tahoma"/>
      <w:sz w:val="24"/>
      <w:szCs w:val="20"/>
    </w:rPr>
  </w:style>
  <w:style w:type="paragraph" w:customStyle="1" w:styleId="aff6">
    <w:name w:val="图表标题"/>
    <w:basedOn w:val="a"/>
    <w:qFormat/>
    <w:pPr>
      <w:spacing w:line="360" w:lineRule="auto"/>
      <w:jc w:val="center"/>
    </w:pPr>
    <w:rPr>
      <w:rFonts w:ascii="Times New Roman" w:eastAsia="黑体" w:hAnsi="Times New Roman"/>
      <w:sz w:val="24"/>
      <w:szCs w:val="24"/>
    </w:rPr>
  </w:style>
  <w:style w:type="paragraph" w:customStyle="1" w:styleId="Normal">
    <w:name w:val="Normal"/>
    <w:pPr>
      <w:jc w:val="both"/>
    </w:pPr>
    <w:rPr>
      <w:rFonts w:ascii="Calibri" w:hAnsi="Calibri" w:cs="宋体"/>
      <w:kern w:val="2"/>
      <w:sz w:val="21"/>
      <w:szCs w:val="21"/>
    </w:rPr>
  </w:style>
  <w:style w:type="paragraph" w:customStyle="1" w:styleId="aff7">
    <w:name w:val="表格一"/>
    <w:basedOn w:val="a"/>
    <w:pPr>
      <w:jc w:val="center"/>
    </w:pPr>
    <w:rPr>
      <w:rFonts w:ascii="Times New Roman" w:hAnsi="Times New Roman"/>
      <w:sz w:val="24"/>
      <w:szCs w:val="20"/>
    </w:rPr>
  </w:style>
  <w:style w:type="paragraph" w:customStyle="1" w:styleId="aff8">
    <w:name w:val="表"/>
    <w:basedOn w:val="a"/>
    <w:pPr>
      <w:snapToGrid w:val="0"/>
      <w:jc w:val="center"/>
    </w:pPr>
    <w:rPr>
      <w:rFonts w:ascii="Times New Roman" w:hAnsi="Times New Roman"/>
      <w:spacing w:val="2"/>
      <w:szCs w:val="20"/>
    </w:rPr>
  </w:style>
  <w:style w:type="paragraph" w:customStyle="1" w:styleId="aff9">
    <w:name w:val="报告表标题"/>
    <w:basedOn w:val="a"/>
    <w:next w:val="aff"/>
    <w:pPr>
      <w:snapToGrid w:val="0"/>
    </w:pPr>
    <w:rPr>
      <w:rFonts w:ascii="Times New Roman" w:hAnsi="Times New Roman"/>
      <w:b/>
      <w:sz w:val="28"/>
      <w:szCs w:val="28"/>
    </w:rPr>
  </w:style>
  <w:style w:type="paragraph" w:customStyle="1" w:styleId="affa">
    <w:name w:val="样式 表文字 + (中文) 黑体 行距: 单倍行距"/>
    <w:basedOn w:val="a"/>
    <w:pPr>
      <w:overflowPunct w:val="0"/>
      <w:autoSpaceDE w:val="0"/>
      <w:autoSpaceDN w:val="0"/>
      <w:adjustRightInd w:val="0"/>
      <w:spacing w:beforeLines="50"/>
      <w:jc w:val="center"/>
      <w:textAlignment w:val="baseline"/>
    </w:pPr>
    <w:rPr>
      <w:rFonts w:ascii="Times New Roman" w:eastAsia="黑体" w:hAnsi="Times New Roman" w:cs="宋体"/>
      <w:sz w:val="24"/>
      <w:szCs w:val="20"/>
    </w:rPr>
  </w:style>
  <w:style w:type="paragraph" w:customStyle="1" w:styleId="p0">
    <w:name w:val="p0"/>
    <w:basedOn w:val="a"/>
    <w:pPr>
      <w:widowControl/>
    </w:pPr>
    <w:rPr>
      <w:rFonts w:ascii="Times New Roman" w:hAnsi="Times New Roman"/>
      <w:kern w:val="0"/>
      <w:szCs w:val="21"/>
    </w:rPr>
  </w:style>
  <w:style w:type="paragraph" w:customStyle="1" w:styleId="xl27">
    <w:name w:val="xl27"/>
    <w:basedOn w:val="a"/>
    <w:pPr>
      <w:widowControl/>
      <w:pBdr>
        <w:bottom w:val="single" w:sz="12" w:space="0" w:color="auto"/>
      </w:pBdr>
      <w:spacing w:before="100" w:after="100"/>
      <w:jc w:val="center"/>
    </w:pPr>
    <w:rPr>
      <w:rFonts w:ascii="宋体" w:hAnsi="宋体"/>
      <w:kern w:val="0"/>
      <w:szCs w:val="20"/>
    </w:rPr>
  </w:style>
  <w:style w:type="paragraph" w:customStyle="1" w:styleId="affb">
    <w:name w:val="表格"/>
    <w:pPr>
      <w:spacing w:line="380" w:lineRule="exact"/>
      <w:jc w:val="center"/>
    </w:pPr>
    <w:rPr>
      <w:rFonts w:ascii="宋体" w:hAnsi="宋体"/>
      <w:snapToGrid w:val="0"/>
      <w:sz w:val="21"/>
    </w:rPr>
  </w:style>
  <w:style w:type="paragraph" w:customStyle="1" w:styleId="TableParagraph">
    <w:name w:val="Table Paragraph"/>
    <w:basedOn w:val="a"/>
    <w:uiPriority w:val="1"/>
    <w:qFormat/>
    <w:pPr>
      <w:spacing w:before="58"/>
      <w:jc w:val="center"/>
    </w:pPr>
    <w:rPr>
      <w:rFonts w:ascii="宋体" w:hAnsi="宋体" w:cs="宋体"/>
      <w:kern w:val="0"/>
      <w:sz w:val="22"/>
      <w:lang w:eastAsia="en-US"/>
    </w:rPr>
  </w:style>
  <w:style w:type="paragraph" w:customStyle="1" w:styleId="22">
    <w:name w:val="项目概要标题2"/>
    <w:basedOn w:val="a"/>
    <w:pPr>
      <w:spacing w:before="240" w:after="120"/>
    </w:pPr>
    <w:rPr>
      <w:rFonts w:ascii="Times New Roman" w:hAnsi="Times New Roman"/>
      <w:sz w:val="28"/>
      <w:szCs w:val="20"/>
    </w:rPr>
  </w:style>
  <w:style w:type="paragraph" w:customStyle="1" w:styleId="51">
    <w:name w:val="样式5"/>
    <w:basedOn w:val="a5"/>
    <w:pPr>
      <w:widowControl/>
      <w:ind w:firstLine="448"/>
      <w:contextualSpacing/>
    </w:pPr>
    <w:rPr>
      <w:kern w:val="0"/>
      <w:sz w:val="24"/>
      <w:szCs w:val="22"/>
    </w:rPr>
  </w:style>
  <w:style w:type="paragraph" w:customStyle="1" w:styleId="CharCharCharCharCharCharCharCharCharChar">
    <w:name w:val=" Char Char Char Char Char Char Char Char Char Char"/>
    <w:basedOn w:val="a"/>
    <w:rPr>
      <w:rFonts w:ascii="Times New Roman" w:hAnsi="Times New Roman"/>
      <w:szCs w:val="24"/>
    </w:rPr>
  </w:style>
  <w:style w:type="paragraph" w:customStyle="1" w:styleId="affc">
    <w:name w:val="正文五"/>
    <w:basedOn w:val="a"/>
    <w:pPr>
      <w:snapToGrid w:val="0"/>
      <w:jc w:val="center"/>
    </w:pPr>
    <w:rPr>
      <w:rFonts w:ascii="Times New Roman" w:hAnsi="Times New Roman"/>
      <w:szCs w:val="28"/>
    </w:rPr>
  </w:style>
  <w:style w:type="paragraph" w:customStyle="1" w:styleId="CharCharCharCharCharCharCharCharCharCharCharCharCharCharCharCharCharCharChar">
    <w:name w:val=" Char Char Char Char Char Char Char Char Char Char Char Char Char Char Char Char Char Char Char"/>
    <w:basedOn w:val="a"/>
    <w:pPr>
      <w:spacing w:line="360" w:lineRule="auto"/>
      <w:ind w:firstLineChars="200" w:firstLine="200"/>
    </w:pPr>
    <w:rPr>
      <w:rFonts w:ascii="Times New Roman" w:hAnsi="Times New Roman"/>
      <w:szCs w:val="24"/>
    </w:rPr>
  </w:style>
  <w:style w:type="paragraph" w:customStyle="1" w:styleId="Char12">
    <w:name w:val=" Char1"/>
    <w:basedOn w:val="a"/>
    <w:pPr>
      <w:spacing w:line="360" w:lineRule="auto"/>
      <w:ind w:firstLineChars="200" w:firstLine="200"/>
    </w:pPr>
    <w:rPr>
      <w:rFonts w:ascii="Times New Roman" w:eastAsia="仿宋_GB2312" w:hAnsi="Times New Roman"/>
      <w:sz w:val="32"/>
      <w:szCs w:val="32"/>
    </w:rPr>
  </w:style>
  <w:style w:type="paragraph" w:customStyle="1" w:styleId="affd">
    <w:name w:val="表文"/>
    <w:basedOn w:val="a"/>
    <w:pPr>
      <w:spacing w:line="240" w:lineRule="atLeast"/>
      <w:jc w:val="center"/>
    </w:pPr>
    <w:rPr>
      <w:rFonts w:ascii="Times New Roman" w:hAnsi="Times New Roman"/>
      <w:szCs w:val="21"/>
    </w:rPr>
  </w:style>
  <w:style w:type="paragraph" w:customStyle="1" w:styleId="affe">
    <w:name w:val="表格标题"/>
    <w:basedOn w:val="a0"/>
    <w:qFormat/>
    <w:pPr>
      <w:adjustRightInd w:val="0"/>
      <w:snapToGrid w:val="0"/>
      <w:spacing w:after="0"/>
      <w:ind w:firstLineChars="0" w:firstLine="0"/>
      <w:jc w:val="center"/>
    </w:pPr>
    <w:rPr>
      <w:rFonts w:ascii="Times New Roman" w:eastAsia="黑体" w:hAnsi="Times New Roman"/>
      <w:szCs w:val="20"/>
    </w:rPr>
  </w:style>
  <w:style w:type="paragraph" w:customStyle="1" w:styleId="152">
    <w:name w:val="样式 样式 (符号) 宋体 小四 行距: 1.5 倍行距 + 首行缩进:  2 字符"/>
    <w:basedOn w:val="a"/>
    <w:pPr>
      <w:spacing w:line="360" w:lineRule="auto"/>
      <w:ind w:firstLineChars="200" w:firstLine="456"/>
    </w:pPr>
    <w:rPr>
      <w:rFonts w:ascii="Times New Roman" w:hAnsi="宋体"/>
      <w:sz w:val="24"/>
      <w:szCs w:val="20"/>
    </w:rPr>
  </w:style>
  <w:style w:type="paragraph" w:customStyle="1" w:styleId="CharCharCharCharCharChar1CharCharCharCharCharCharCharCharCharCharCharChar1CharCharCharCharCharCharCharCharCharCharCharCharChar">
    <w:name w:val=" Char Char Char Char Char Char1 Char Char Char Char Char Char Char Char Char Char Char Char1 Char Char Char Char Char Char Char Char Char Char Char Char Char"/>
    <w:basedOn w:val="a"/>
    <w:pPr>
      <w:spacing w:line="240" w:lineRule="atLeast"/>
    </w:pPr>
    <w:rPr>
      <w:rFonts w:ascii="Times New Roman" w:hAnsi="Times New Roman"/>
      <w:szCs w:val="24"/>
    </w:rPr>
  </w:style>
  <w:style w:type="paragraph" w:customStyle="1" w:styleId="14">
    <w:name w:val="正文1"/>
    <w:basedOn w:val="a"/>
    <w:pPr>
      <w:adjustRightInd w:val="0"/>
      <w:snapToGrid w:val="0"/>
      <w:spacing w:line="360" w:lineRule="auto"/>
      <w:ind w:firstLine="482"/>
    </w:pPr>
    <w:rPr>
      <w:rFonts w:ascii="宋体" w:hAnsi="宋体"/>
      <w:snapToGrid w:val="0"/>
      <w:kern w:val="0"/>
      <w:sz w:val="24"/>
      <w:szCs w:val="24"/>
    </w:rPr>
  </w:style>
  <w:style w:type="paragraph" w:customStyle="1" w:styleId="15">
    <w:name w:val="1文章"/>
    <w:basedOn w:val="a"/>
    <w:pPr>
      <w:snapToGrid w:val="0"/>
      <w:spacing w:line="360" w:lineRule="auto"/>
      <w:ind w:firstLine="573"/>
    </w:pPr>
    <w:rPr>
      <w:rFonts w:ascii="Times New Roman" w:eastAsia="仿宋_GB2312" w:hAnsi="Times New Roman"/>
      <w:sz w:val="28"/>
      <w:szCs w:val="20"/>
    </w:rPr>
  </w:style>
  <w:style w:type="character" w:customStyle="1" w:styleId="afff">
    <w:name w:val="未处理的提及"/>
    <w:uiPriority w:val="99"/>
    <w:unhideWhenUsed/>
    <w:rPr>
      <w:color w:val="605E5C"/>
      <w:shd w:val="clear" w:color="auto" w:fill="E1DFDD"/>
    </w:rPr>
  </w:style>
  <w:style w:type="paragraph" w:customStyle="1" w:styleId="afff0">
    <w:name w:val="表格内容"/>
    <w:basedOn w:val="affe"/>
    <w:next w:val="a"/>
    <w:uiPriority w:val="99"/>
    <w:pPr>
      <w:spacing w:line="240" w:lineRule="atLeast"/>
    </w:pPr>
    <w:rPr>
      <w:sz w:val="24"/>
      <w:szCs w:val="24"/>
    </w:rPr>
  </w:style>
</w:styles>
</file>

<file path=word/webSettings.xml><?xml version="1.0" encoding="utf-8"?>
<w:webSettings xmlns:r="http://schemas.openxmlformats.org/officeDocument/2006/relationships" xmlns:w="http://schemas.openxmlformats.org/wordprocessingml/2006/main">
  <w:encoding w:val="x-cp20936"/>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6.jpeg"/><Relationship Id="rId76" Type="http://schemas.openxmlformats.org/officeDocument/2006/relationships/image" Target="media/image64.jpeg"/><Relationship Id="rId7" Type="http://schemas.openxmlformats.org/officeDocument/2006/relationships/image" Target="media/image1.jpeg"/><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footer" Target="footer5.xml"/><Relationship Id="rId74" Type="http://schemas.openxmlformats.org/officeDocument/2006/relationships/image" Target="media/image62.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jpe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eader" Target="header1.xml"/><Relationship Id="rId73" Type="http://schemas.openxmlformats.org/officeDocument/2006/relationships/image" Target="media/image61.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0.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5.pn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footer" Target="footer4.xml"/><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129</Pages>
  <Words>9030</Words>
  <Characters>51472</Characters>
  <Application>Microsoft Office Word</Application>
  <DocSecurity>0</DocSecurity>
  <Lines>428</Lines>
  <Paragraphs>120</Paragraphs>
  <ScaleCrop>false</ScaleCrop>
  <Company>Microsoft</Company>
  <LinksUpToDate>false</LinksUpToDate>
  <CharactersWithSpaces>60382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《建设项目环境影响报告表》编制说明</dc:title>
  <dc:creator>User</dc:creator>
  <cp:lastModifiedBy>Administrator</cp:lastModifiedBy>
  <cp:revision>2</cp:revision>
  <cp:lastPrinted>2022-10-12T02:10:00Z</cp:lastPrinted>
  <dcterms:created xsi:type="dcterms:W3CDTF">2022-10-13T02:11:00Z</dcterms:created>
  <dcterms:modified xsi:type="dcterms:W3CDTF">2022-10-13T02:11:00Z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C27C5D8E1738430680BA6AECE2C657DE</vt:lpwstr>
  </property>
</Properties>
</file>