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idowControl/>
        <w:spacing w:line="240" w:lineRule="auto"/>
        <w:rPr>
          <w:rFonts w:hAnsi="黑体" w:eastAsia="黑体"/>
          <w:bCs/>
          <w:color w:val="auto"/>
          <w:sz w:val="28"/>
          <w:szCs w:val="28"/>
          <w:u w:val="none" w:color="auto"/>
        </w:rPr>
      </w:pPr>
      <w:r>
        <w:rPr>
          <w:rFonts w:hAnsi="黑体" w:eastAsia="黑体"/>
          <w:bCs/>
          <w:color w:val="auto"/>
          <w:sz w:val="28"/>
          <w:szCs w:val="28"/>
          <w:u w:val="none" w:color="auto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4205605</wp:posOffset>
            </wp:positionH>
            <wp:positionV relativeFrom="paragraph">
              <wp:posOffset>-154940</wp:posOffset>
            </wp:positionV>
            <wp:extent cx="826135" cy="826135"/>
            <wp:effectExtent l="0" t="0" r="12065" b="12065"/>
            <wp:wrapTight wrapText="bothSides">
              <wp:wrapPolygon>
                <wp:start x="0" y="0"/>
                <wp:lineTo x="0" y="20919"/>
                <wp:lineTo x="20919" y="20919"/>
                <wp:lineTo x="20919" y="0"/>
                <wp:lineTo x="0" y="0"/>
              </wp:wrapPolygon>
            </wp:wrapTight>
            <wp:docPr id="1" name="图片 1" descr="未命名 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未命名 -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26135" cy="8261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 w:cs="黑体"/>
          <w:bCs/>
          <w:color w:val="auto"/>
          <w:sz w:val="28"/>
          <w:szCs w:val="28"/>
          <w:u w:val="none" w:color="auto"/>
        </w:rPr>
        <w:t>区</w:t>
      </w:r>
      <w:r>
        <w:rPr>
          <w:rFonts w:hint="eastAsia" w:ascii="黑体" w:hAnsi="黑体" w:eastAsia="黑体" w:cs="黑体"/>
          <w:bCs/>
          <w:color w:val="auto"/>
          <w:sz w:val="28"/>
          <w:szCs w:val="28"/>
          <w:u w:val="none" w:color="auto"/>
          <w:lang w:eastAsia="zh-CN"/>
        </w:rPr>
        <w:t>四</w:t>
      </w:r>
      <w:r>
        <w:rPr>
          <w:rFonts w:hint="eastAsia" w:ascii="黑体" w:hAnsi="黑体" w:eastAsia="黑体" w:cs="黑体"/>
          <w:bCs/>
          <w:color w:val="auto"/>
          <w:sz w:val="28"/>
          <w:szCs w:val="28"/>
          <w:u w:val="none" w:color="auto"/>
        </w:rPr>
        <w:t>届人大</w:t>
      </w:r>
      <w:r>
        <w:rPr>
          <w:rFonts w:hint="eastAsia" w:ascii="黑体" w:hAnsi="黑体" w:eastAsia="黑体" w:cs="黑体"/>
          <w:bCs/>
          <w:color w:val="auto"/>
          <w:sz w:val="28"/>
          <w:szCs w:val="28"/>
          <w:u w:val="none" w:color="auto"/>
          <w:lang w:eastAsia="zh-CN"/>
        </w:rPr>
        <w:t>二</w:t>
      </w:r>
      <w:r>
        <w:rPr>
          <w:rFonts w:hint="eastAsia" w:ascii="黑体" w:hAnsi="黑体" w:eastAsia="黑体" w:cs="黑体"/>
          <w:bCs/>
          <w:color w:val="auto"/>
          <w:sz w:val="28"/>
          <w:szCs w:val="28"/>
          <w:u w:val="none" w:color="auto"/>
        </w:rPr>
        <w:t>次会议文件（1</w:t>
      </w:r>
      <w:r>
        <w:rPr>
          <w:rFonts w:hint="eastAsia" w:ascii="黑体" w:hAnsi="黑体" w:eastAsia="黑体" w:cs="黑体"/>
          <w:bCs/>
          <w:color w:val="auto"/>
          <w:sz w:val="28"/>
          <w:szCs w:val="28"/>
          <w:u w:val="none" w:color="auto"/>
          <w:lang w:val="en-US" w:eastAsia="zh-CN"/>
        </w:rPr>
        <w:t>5</w:t>
      </w:r>
      <w:r>
        <w:rPr>
          <w:rFonts w:hint="eastAsia" w:ascii="黑体" w:hAnsi="黑体" w:eastAsia="黑体" w:cs="黑体"/>
          <w:bCs/>
          <w:color w:val="auto"/>
          <w:sz w:val="28"/>
          <w:szCs w:val="28"/>
          <w:u w:val="none" w:color="auto"/>
        </w:rPr>
        <w:t>）</w:t>
      </w:r>
      <w:r>
        <w:rPr>
          <w:rFonts w:hint="eastAsia" w:hAnsi="黑体" w:eastAsia="黑体"/>
          <w:bCs/>
          <w:color w:val="auto"/>
          <w:sz w:val="28"/>
          <w:szCs w:val="28"/>
          <w:u w:val="none" w:color="auto"/>
        </w:rPr>
        <w:t xml:space="preserve"> </w:t>
      </w:r>
    </w:p>
    <w:p>
      <w:pPr>
        <w:spacing w:line="580" w:lineRule="exact"/>
        <w:jc w:val="center"/>
        <w:rPr>
          <w:rFonts w:hint="eastAsia" w:ascii="宋体" w:hAnsi="宋体" w:eastAsia="宋体" w:cs="宋体"/>
          <w:b/>
          <w:bCs/>
          <w:color w:val="auto"/>
          <w:sz w:val="44"/>
          <w:szCs w:val="44"/>
          <w:u w:val="none" w:color="auto"/>
        </w:rPr>
      </w:pPr>
    </w:p>
    <w:p>
      <w:pPr>
        <w:spacing w:line="580" w:lineRule="exact"/>
        <w:jc w:val="center"/>
        <w:rPr>
          <w:rFonts w:hint="eastAsia" w:ascii="华文中宋" w:hAnsi="华文中宋" w:eastAsia="华文中宋" w:cs="华文中宋"/>
          <w:b w:val="0"/>
          <w:bCs w:val="0"/>
          <w:color w:val="auto"/>
          <w:sz w:val="44"/>
          <w:szCs w:val="44"/>
          <w:u w:val="none" w:color="auto"/>
          <w:lang w:eastAsia="zh-CN"/>
        </w:rPr>
      </w:pPr>
      <w:r>
        <w:rPr>
          <w:rFonts w:hint="eastAsia" w:ascii="华文中宋" w:hAnsi="华文中宋" w:eastAsia="华文中宋" w:cs="华文中宋"/>
          <w:b w:val="0"/>
          <w:bCs w:val="0"/>
          <w:color w:val="auto"/>
          <w:sz w:val="44"/>
          <w:szCs w:val="44"/>
          <w:u w:val="none" w:color="auto"/>
          <w:lang w:eastAsia="zh-CN"/>
        </w:rPr>
        <w:t>政</w:t>
      </w:r>
      <w:r>
        <w:rPr>
          <w:rFonts w:hint="eastAsia" w:ascii="华文中宋" w:hAnsi="华文中宋" w:eastAsia="华文中宋" w:cs="华文中宋"/>
          <w:b w:val="0"/>
          <w:bCs w:val="0"/>
          <w:color w:val="auto"/>
          <w:sz w:val="44"/>
          <w:szCs w:val="44"/>
          <w:u w:val="none" w:color="auto"/>
          <w:lang w:val="en-US" w:eastAsia="zh-CN"/>
        </w:rPr>
        <w:t xml:space="preserve"> </w:t>
      </w:r>
      <w:r>
        <w:rPr>
          <w:rFonts w:hint="eastAsia" w:ascii="华文中宋" w:hAnsi="华文中宋" w:eastAsia="华文中宋" w:cs="华文中宋"/>
          <w:b w:val="0"/>
          <w:bCs w:val="0"/>
          <w:color w:val="auto"/>
          <w:sz w:val="44"/>
          <w:szCs w:val="44"/>
          <w:u w:val="none" w:color="auto"/>
          <w:lang w:eastAsia="zh-CN"/>
        </w:rPr>
        <w:t>府</w:t>
      </w:r>
      <w:r>
        <w:rPr>
          <w:rFonts w:hint="eastAsia" w:ascii="华文中宋" w:hAnsi="华文中宋" w:eastAsia="华文中宋" w:cs="华文中宋"/>
          <w:b w:val="0"/>
          <w:bCs w:val="0"/>
          <w:color w:val="auto"/>
          <w:sz w:val="44"/>
          <w:szCs w:val="44"/>
          <w:u w:val="none" w:color="auto"/>
          <w:lang w:val="en-US" w:eastAsia="zh-CN"/>
        </w:rPr>
        <w:t xml:space="preserve"> </w:t>
      </w:r>
      <w:r>
        <w:rPr>
          <w:rFonts w:hint="eastAsia" w:ascii="华文中宋" w:hAnsi="华文中宋" w:eastAsia="华文中宋" w:cs="华文中宋"/>
          <w:b w:val="0"/>
          <w:bCs w:val="0"/>
          <w:color w:val="auto"/>
          <w:sz w:val="44"/>
          <w:szCs w:val="44"/>
          <w:u w:val="none" w:color="auto"/>
          <w:lang w:eastAsia="zh-CN"/>
        </w:rPr>
        <w:t>工</w:t>
      </w:r>
      <w:r>
        <w:rPr>
          <w:rFonts w:hint="eastAsia" w:ascii="华文中宋" w:hAnsi="华文中宋" w:eastAsia="华文中宋" w:cs="华文中宋"/>
          <w:b w:val="0"/>
          <w:bCs w:val="0"/>
          <w:color w:val="auto"/>
          <w:sz w:val="44"/>
          <w:szCs w:val="44"/>
          <w:u w:val="none" w:color="auto"/>
          <w:lang w:val="en-US" w:eastAsia="zh-CN"/>
        </w:rPr>
        <w:t xml:space="preserve"> </w:t>
      </w:r>
      <w:r>
        <w:rPr>
          <w:rFonts w:hint="eastAsia" w:ascii="华文中宋" w:hAnsi="华文中宋" w:eastAsia="华文中宋" w:cs="华文中宋"/>
          <w:b w:val="0"/>
          <w:bCs w:val="0"/>
          <w:color w:val="auto"/>
          <w:sz w:val="44"/>
          <w:szCs w:val="44"/>
          <w:u w:val="none" w:color="auto"/>
          <w:lang w:eastAsia="zh-CN"/>
        </w:rPr>
        <w:t>作</w:t>
      </w:r>
      <w:r>
        <w:rPr>
          <w:rFonts w:hint="eastAsia" w:ascii="华文中宋" w:hAnsi="华文中宋" w:eastAsia="华文中宋" w:cs="华文中宋"/>
          <w:b w:val="0"/>
          <w:bCs w:val="0"/>
          <w:color w:val="auto"/>
          <w:sz w:val="44"/>
          <w:szCs w:val="44"/>
          <w:u w:val="none" w:color="auto"/>
          <w:lang w:val="en-US" w:eastAsia="zh-CN"/>
        </w:rPr>
        <w:t xml:space="preserve"> </w:t>
      </w:r>
      <w:r>
        <w:rPr>
          <w:rFonts w:hint="eastAsia" w:ascii="华文中宋" w:hAnsi="华文中宋" w:eastAsia="华文中宋" w:cs="华文中宋"/>
          <w:b w:val="0"/>
          <w:bCs w:val="0"/>
          <w:color w:val="auto"/>
          <w:sz w:val="44"/>
          <w:szCs w:val="44"/>
          <w:u w:val="none" w:color="auto"/>
          <w:lang w:eastAsia="zh-CN"/>
        </w:rPr>
        <w:t>报</w:t>
      </w:r>
      <w:r>
        <w:rPr>
          <w:rFonts w:hint="eastAsia" w:ascii="华文中宋" w:hAnsi="华文中宋" w:eastAsia="华文中宋" w:cs="华文中宋"/>
          <w:b w:val="0"/>
          <w:bCs w:val="0"/>
          <w:color w:val="auto"/>
          <w:sz w:val="44"/>
          <w:szCs w:val="44"/>
          <w:u w:val="none" w:color="auto"/>
          <w:lang w:val="en-US" w:eastAsia="zh-CN"/>
        </w:rPr>
        <w:t xml:space="preserve"> </w:t>
      </w:r>
      <w:r>
        <w:rPr>
          <w:rFonts w:hint="eastAsia" w:ascii="华文中宋" w:hAnsi="华文中宋" w:eastAsia="华文中宋" w:cs="华文中宋"/>
          <w:b w:val="0"/>
          <w:bCs w:val="0"/>
          <w:color w:val="auto"/>
          <w:sz w:val="44"/>
          <w:szCs w:val="44"/>
          <w:u w:val="none" w:color="auto"/>
          <w:lang w:eastAsia="zh-CN"/>
        </w:rPr>
        <w:t>告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bidi w:val="0"/>
        <w:adjustRightInd/>
        <w:spacing w:line="580" w:lineRule="exact"/>
        <w:ind w:left="0" w:leftChars="0" w:right="0" w:rightChars="0"/>
        <w:jc w:val="center"/>
        <w:textAlignment w:val="auto"/>
        <w:rPr>
          <w:rFonts w:hint="eastAsia" w:ascii="楷体" w:hAnsi="楷体" w:eastAsia="楷体" w:cs="楷体"/>
          <w:b/>
          <w:bCs/>
          <w:color w:val="000000" w:themeColor="text1"/>
          <w:spacing w:val="0"/>
          <w:sz w:val="32"/>
          <w:szCs w:val="32"/>
          <w:u w:color="auto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bidi w:val="0"/>
        <w:adjustRightInd/>
        <w:spacing w:line="580" w:lineRule="exact"/>
        <w:ind w:left="0" w:leftChars="0" w:right="0" w:rightChars="0"/>
        <w:jc w:val="center"/>
        <w:textAlignment w:val="auto"/>
        <w:rPr>
          <w:rFonts w:hint="eastAsia" w:ascii="楷体" w:hAnsi="楷体" w:eastAsia="楷体" w:cs="楷体"/>
          <w:b/>
          <w:bCs/>
          <w:color w:val="000000" w:themeColor="text1"/>
          <w:spacing w:val="0"/>
          <w:sz w:val="32"/>
          <w:szCs w:val="32"/>
          <w:u w:color="auto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/>
          <w:bCs/>
          <w:color w:val="000000" w:themeColor="text1"/>
          <w:spacing w:val="0"/>
          <w:sz w:val="32"/>
          <w:szCs w:val="32"/>
          <w:u w:color="auto"/>
          <w:lang w:val="en-US" w:eastAsia="zh-CN"/>
          <w14:textFill>
            <w14:solidFill>
              <w14:schemeClr w14:val="tx1"/>
            </w14:solidFill>
          </w14:textFill>
        </w:rPr>
        <w:t>2017年4月19日在衡阳市石鼓区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bidi w:val="0"/>
        <w:adjustRightInd/>
        <w:spacing w:line="580" w:lineRule="exact"/>
        <w:ind w:left="0" w:leftChars="0" w:right="0" w:rightChars="0"/>
        <w:jc w:val="center"/>
        <w:textAlignment w:val="auto"/>
        <w:rPr>
          <w:rFonts w:hint="eastAsia" w:ascii="楷体_GB2312" w:hAnsi="楷体_GB2312" w:eastAsia="楷体_GB2312" w:cs="楷体_GB2312"/>
          <w:b/>
          <w:bCs/>
          <w:color w:val="000000" w:themeColor="text1"/>
          <w:spacing w:val="0"/>
          <w:sz w:val="32"/>
          <w:szCs w:val="32"/>
          <w:u w:color="auto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/>
          <w:bCs/>
          <w:color w:val="000000" w:themeColor="text1"/>
          <w:spacing w:val="0"/>
          <w:sz w:val="32"/>
          <w:szCs w:val="32"/>
          <w:u w:color="auto"/>
          <w:lang w:val="en-US" w:eastAsia="zh-CN"/>
          <w14:textFill>
            <w14:solidFill>
              <w14:schemeClr w14:val="tx1"/>
            </w14:solidFill>
          </w14:textFill>
        </w:rPr>
        <w:t>第四届人民代表大会第二次会议上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bidi w:val="0"/>
        <w:adjustRightInd/>
        <w:snapToGrid w:val="0"/>
        <w:spacing w:line="580" w:lineRule="exact"/>
        <w:ind w:left="0" w:leftChars="0" w:right="0" w:rightChars="0"/>
        <w:jc w:val="center"/>
        <w:textAlignment w:val="auto"/>
        <w:outlineLvl w:val="9"/>
        <w:rPr>
          <w:rFonts w:hint="eastAsia" w:ascii="楷体_GB2312" w:hAnsi="楷体_GB2312" w:eastAsia="楷体_GB2312" w:cs="楷体_GB2312"/>
          <w:b/>
          <w:bCs/>
          <w:color w:val="000000" w:themeColor="text1"/>
          <w:spacing w:val="0"/>
          <w:sz w:val="32"/>
          <w:szCs w:val="32"/>
          <w:u w:color="auto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bidi w:val="0"/>
        <w:adjustRightInd/>
        <w:snapToGrid w:val="0"/>
        <w:spacing w:line="580" w:lineRule="exact"/>
        <w:ind w:left="0" w:leftChars="0" w:right="0" w:right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u w:color="auto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/>
          <w:color w:val="000000" w:themeColor="text1"/>
          <w:spacing w:val="0"/>
          <w:sz w:val="32"/>
          <w:szCs w:val="32"/>
          <w:u w:color="auto"/>
          <w:lang w:val="en-US" w:eastAsia="zh-CN"/>
          <w14:textFill>
            <w14:solidFill>
              <w14:schemeClr w14:val="tx1"/>
            </w14:solidFill>
          </w14:textFill>
        </w:rPr>
        <w:t xml:space="preserve">石鼓区人民政府区长   </w:t>
      </w:r>
      <w:r>
        <w:rPr>
          <w:rFonts w:hint="eastAsia" w:ascii="黑体" w:hAnsi="黑体" w:eastAsia="黑体" w:cs="黑体"/>
          <w:b/>
          <w:bCs/>
          <w:color w:val="000000" w:themeColor="text1"/>
          <w:spacing w:val="0"/>
          <w:sz w:val="32"/>
          <w:szCs w:val="32"/>
          <w:u w:color="auto"/>
          <w:lang w:val="en-US" w:eastAsia="zh-CN"/>
          <w14:textFill>
            <w14:solidFill>
              <w14:schemeClr w14:val="tx1"/>
            </w14:solidFill>
          </w14:textFill>
        </w:rPr>
        <w:t>刘  浪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bidi w:val="0"/>
        <w:adjustRightInd/>
        <w:snapToGrid w:val="0"/>
        <w:spacing w:line="560" w:lineRule="exact"/>
        <w:ind w:left="0" w:leftChars="0" w:right="0" w:rightChars="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u w:color="auto"/>
          <w:lang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bidi w:val="0"/>
        <w:adjustRightInd/>
        <w:snapToGrid w:val="0"/>
        <w:spacing w:line="600" w:lineRule="exact"/>
        <w:ind w:left="0" w:leftChars="0" w:right="0" w:rightChars="0"/>
        <w:textAlignment w:val="auto"/>
        <w:outlineLvl w:val="9"/>
        <w:rPr>
          <w:rFonts w:hint="eastAsia" w:ascii="仿宋" w:hAnsi="仿宋" w:eastAsia="仿宋" w:cs="仿宋"/>
          <w:color w:val="000000" w:themeColor="text1"/>
          <w:spacing w:val="0"/>
          <w:sz w:val="32"/>
          <w:szCs w:val="32"/>
          <w:u w:color="auto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pacing w:val="0"/>
          <w:sz w:val="32"/>
          <w:szCs w:val="32"/>
          <w:u w:color="auto"/>
          <w:lang w:eastAsia="zh-CN"/>
          <w14:textFill>
            <w14:solidFill>
              <w14:schemeClr w14:val="tx1"/>
            </w14:solidFill>
          </w14:textFill>
        </w:rPr>
        <w:t>各位代表：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bidi w:val="0"/>
        <w:adjustRightInd/>
        <w:snapToGrid w:val="0"/>
        <w:spacing w:line="600" w:lineRule="exact"/>
        <w:ind w:left="0" w:leftChars="0" w:right="0" w:rightChars="0" w:firstLine="660"/>
        <w:textAlignment w:val="auto"/>
        <w:outlineLvl w:val="9"/>
        <w:rPr>
          <w:rFonts w:hint="eastAsia" w:ascii="仿宋" w:hAnsi="仿宋" w:eastAsia="仿宋" w:cs="仿宋"/>
          <w:color w:val="000000" w:themeColor="text1"/>
          <w:spacing w:val="0"/>
          <w:sz w:val="32"/>
          <w:szCs w:val="32"/>
          <w:u w:color="auto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/>
          <w:color w:val="000000" w:themeColor="text1"/>
          <w:spacing w:val="0"/>
          <w:sz w:val="32"/>
          <w:szCs w:val="32"/>
          <w:u w:color="auto"/>
          <w:lang w:val="en-US" w:eastAsia="zh-CN"/>
          <w14:textFill>
            <w14:solidFill>
              <w14:schemeClr w14:val="tx1"/>
            </w14:solidFill>
          </w14:textFill>
        </w:rPr>
        <w:t>现在，</w:t>
      </w:r>
      <w:r>
        <w:rPr>
          <w:rFonts w:hint="eastAsia" w:ascii="仿宋" w:hAnsi="仿宋" w:eastAsia="仿宋" w:cs="仿宋"/>
          <w:color w:val="000000" w:themeColor="text1"/>
          <w:spacing w:val="0"/>
          <w:sz w:val="32"/>
          <w:szCs w:val="32"/>
          <w:u w:color="auto"/>
          <w:lang w:val="en-US" w:eastAsia="zh-CN"/>
          <w14:textFill>
            <w14:solidFill>
              <w14:schemeClr w14:val="tx1"/>
            </w14:solidFill>
          </w14:textFill>
        </w:rPr>
        <w:t>我代表区人民政府，向大会作政府工作报告，请予审议，并请各位政协委员和其他列席人员提出意见。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 w:val="0"/>
        <w:spacing w:line="600" w:lineRule="exact"/>
        <w:ind w:left="0" w:leftChars="0" w:right="0" w:rightChars="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000000" w:themeColor="text1"/>
          <w:spacing w:val="0"/>
          <w:sz w:val="32"/>
          <w:szCs w:val="32"/>
          <w:u w:color="auto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pacing w:val="0"/>
          <w:sz w:val="32"/>
          <w:szCs w:val="32"/>
          <w:u w:color="auto"/>
          <w:lang w:val="en-US" w:eastAsia="zh-CN"/>
          <w14:textFill>
            <w14:solidFill>
              <w14:schemeClr w14:val="tx1"/>
            </w14:solidFill>
          </w14:textFill>
        </w:rPr>
        <w:t xml:space="preserve">    一、2016年工作回顾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bidi w:val="0"/>
        <w:adjustRightInd/>
        <w:snapToGrid w:val="0"/>
        <w:spacing w:line="600" w:lineRule="exact"/>
        <w:ind w:left="0" w:leftChars="0" w:right="0" w:rightChars="0"/>
        <w:textAlignment w:val="auto"/>
        <w:outlineLvl w:val="9"/>
        <w:rPr>
          <w:rFonts w:hint="eastAsia" w:ascii="仿宋" w:hAnsi="仿宋" w:eastAsia="仿宋" w:cs="仿宋"/>
          <w:color w:val="000000" w:themeColor="text1"/>
          <w:spacing w:val="0"/>
          <w:sz w:val="32"/>
          <w:szCs w:val="32"/>
          <w:u w:color="auto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pacing w:val="0"/>
          <w:sz w:val="32"/>
          <w:szCs w:val="32"/>
          <w:u w:color="auto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仿宋" w:hAnsi="仿宋" w:eastAsia="仿宋" w:cs="仿宋"/>
          <w:color w:val="000000" w:themeColor="text1"/>
          <w:spacing w:val="0"/>
          <w:sz w:val="32"/>
          <w:szCs w:val="32"/>
          <w:u w:color="auto"/>
          <w:lang w:eastAsia="zh-CN"/>
          <w14:textFill>
            <w14:solidFill>
              <w14:schemeClr w14:val="tx1"/>
            </w14:solidFill>
          </w14:textFill>
        </w:rPr>
        <w:t>过去的一年，在市委、市政府和区委的坚强领导下，在区人大、区政协的监督支持下，区政府团结带领全区人民，主动适应经济发展新常态，坚持稳中求进工作总基调，统筹推进稳增长、促改革、调结构、惠民生、防风险等各项工作，真抓实干，攻坚克难，开拓创新，圆满完成经济社会发展主要目标任务，实现了“十三五”良好开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 w:val="0"/>
        <w:spacing w:line="600" w:lineRule="exact"/>
        <w:ind w:left="0" w:leftChars="0" w:right="0" w:rightChars="0"/>
        <w:jc w:val="both"/>
        <w:textAlignment w:val="auto"/>
        <w:outlineLvl w:val="9"/>
        <w:rPr>
          <w:rFonts w:hint="eastAsia" w:ascii="仿宋" w:hAnsi="仿宋" w:eastAsia="仿宋" w:cs="仿宋"/>
          <w:color w:val="000000" w:themeColor="text1"/>
          <w:spacing w:val="0"/>
          <w:sz w:val="32"/>
          <w:szCs w:val="32"/>
          <w:u w:color="auto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Style w:val="7"/>
          <w:rFonts w:hint="eastAsia" w:ascii="楷体_GB2312" w:hAnsi="楷体_GB2312" w:eastAsia="楷体_GB2312" w:cs="楷体_GB2312"/>
          <w:i w:val="0"/>
          <w:caps w:val="0"/>
          <w:color w:val="000000" w:themeColor="text1"/>
          <w:spacing w:val="0"/>
          <w:sz w:val="32"/>
          <w:szCs w:val="32"/>
          <w:u w:color="auto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Style w:val="7"/>
          <w:rFonts w:hint="eastAsia" w:ascii="楷体" w:hAnsi="楷体" w:eastAsia="楷体" w:cs="楷体"/>
          <w:i w:val="0"/>
          <w:caps w:val="0"/>
          <w:color w:val="000000" w:themeColor="text1"/>
          <w:spacing w:val="0"/>
          <w:sz w:val="32"/>
          <w:szCs w:val="32"/>
          <w:u w:color="auto"/>
          <w:lang w:val="en-US" w:eastAsia="zh-CN"/>
          <w14:textFill>
            <w14:solidFill>
              <w14:schemeClr w14:val="tx1"/>
            </w14:solidFill>
          </w14:textFill>
        </w:rPr>
        <w:t>（一）稳增长促发展，经济实力显著提升。</w:t>
      </w:r>
      <w:r>
        <w:rPr>
          <w:rFonts w:hint="eastAsia" w:ascii="仿宋" w:hAnsi="仿宋" w:eastAsia="仿宋" w:cs="仿宋"/>
          <w:color w:val="000000" w:themeColor="text1"/>
          <w:spacing w:val="0"/>
          <w:sz w:val="32"/>
          <w:szCs w:val="32"/>
          <w:u w:color="auto"/>
          <w:lang w:val="en-US" w:eastAsia="zh-CN"/>
          <w14:textFill>
            <w14:solidFill>
              <w14:schemeClr w14:val="tx1"/>
            </w14:solidFill>
          </w14:textFill>
        </w:rPr>
        <w:t>2016年，全区地区生产总值达141.65亿元，增长9%，增速排名全市第一。实现财政总收入22.13亿元，增长11.8%，增速排名全市第一、总量排名全市第二。完成固定资产投资141.94亿元，增长22.5%，增速排名全市第一。完成社会消费品零售总额109.28亿元，增长12%，增速排名全市第二。城乡居民人均可支配收入分别达30908元、17466元，分别增长9.8%、9.9%，增速分别排名全市第二、第一。全面小康总体实现程度达90%，获评全省全面小康达标县市区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bidi w:val="0"/>
        <w:adjustRightInd/>
        <w:spacing w:line="600" w:lineRule="exact"/>
        <w:ind w:left="0" w:leftChars="0" w:right="0" w:rightChars="0"/>
        <w:textAlignment w:val="auto"/>
        <w:rPr>
          <w:rFonts w:hint="eastAsia" w:ascii="仿宋" w:hAnsi="仿宋" w:eastAsia="仿宋" w:cs="仿宋"/>
          <w:color w:val="000000" w:themeColor="text1"/>
          <w:spacing w:val="0"/>
          <w:sz w:val="32"/>
          <w:szCs w:val="32"/>
          <w:u w:color="auto"/>
          <w:lang w:eastAsia="zh-CN"/>
          <w14:textFill>
            <w14:solidFill>
              <w14:schemeClr w14:val="tx1"/>
            </w14:solidFill>
          </w14:textFill>
        </w:rPr>
      </w:pPr>
      <w:r>
        <w:rPr>
          <w:rStyle w:val="7"/>
          <w:rFonts w:hint="eastAsia" w:ascii="楷体_GB2312" w:hAnsi="楷体_GB2312" w:eastAsia="楷体_GB2312" w:cs="楷体_GB2312"/>
          <w:i w:val="0"/>
          <w:caps w:val="0"/>
          <w:color w:val="000000" w:themeColor="text1"/>
          <w:spacing w:val="0"/>
          <w:sz w:val="32"/>
          <w:szCs w:val="32"/>
          <w:u w:color="auto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Style w:val="7"/>
          <w:rFonts w:hint="eastAsia" w:ascii="楷体" w:hAnsi="楷体" w:eastAsia="楷体" w:cs="楷体"/>
          <w:i w:val="0"/>
          <w:caps w:val="0"/>
          <w:color w:val="000000" w:themeColor="text1"/>
          <w:spacing w:val="0"/>
          <w:sz w:val="32"/>
          <w:szCs w:val="32"/>
          <w:u w:color="auto"/>
          <w:lang w:val="en-US" w:eastAsia="zh-CN"/>
          <w14:textFill>
            <w14:solidFill>
              <w14:schemeClr w14:val="tx1"/>
            </w14:solidFill>
          </w14:textFill>
        </w:rPr>
        <w:t>（二）抓投资激活力，内生动能明显增强。</w:t>
      </w:r>
      <w:r>
        <w:rPr>
          <w:rFonts w:hint="eastAsia" w:ascii="仿宋" w:hAnsi="仿宋" w:eastAsia="仿宋" w:cs="仿宋"/>
          <w:color w:val="000000" w:themeColor="text1"/>
          <w:spacing w:val="0"/>
          <w:sz w:val="32"/>
          <w:szCs w:val="32"/>
          <w:u w:color="auto"/>
          <w:lang w:val="en-US" w:eastAsia="zh-CN"/>
          <w14:textFill>
            <w14:solidFill>
              <w14:schemeClr w14:val="tx1"/>
            </w14:solidFill>
          </w14:textFill>
        </w:rPr>
        <w:t>坚持把项目建设作为总抓手，以项目推动发展，获评全市项目建设活动先进单位。</w:t>
      </w:r>
      <w:r>
        <w:rPr>
          <w:rFonts w:hint="eastAsia" w:ascii="仿宋" w:hAnsi="仿宋" w:eastAsia="仿宋" w:cs="仿宋"/>
          <w:b/>
          <w:bCs/>
          <w:color w:val="000000" w:themeColor="text1"/>
          <w:spacing w:val="0"/>
          <w:sz w:val="32"/>
          <w:szCs w:val="32"/>
          <w:u w:color="auto"/>
          <w:lang w:val="en-US" w:eastAsia="zh-CN"/>
          <w14:textFill>
            <w14:solidFill>
              <w14:schemeClr w14:val="tx1"/>
            </w14:solidFill>
          </w14:textFill>
        </w:rPr>
        <w:t>重点项目推进有力。</w:t>
      </w:r>
      <w:r>
        <w:rPr>
          <w:rFonts w:hint="eastAsia" w:ascii="仿宋" w:hAnsi="仿宋" w:eastAsia="仿宋" w:cs="仿宋"/>
          <w:color w:val="000000" w:themeColor="text1"/>
          <w:spacing w:val="0"/>
          <w:sz w:val="32"/>
          <w:szCs w:val="32"/>
          <w:u w:color="auto"/>
          <w:lang w:val="en-US" w:eastAsia="zh-CN"/>
          <w14:textFill>
            <w14:solidFill>
              <w14:schemeClr w14:val="tx1"/>
            </w14:solidFill>
          </w14:textFill>
        </w:rPr>
        <w:t>累计实施重点项目82个，开复工率100%，完成投资103.98亿元。市重点考核项目32个，开复工率100%，完成投资54亿元，为考核任务的120%。华耀城等38个项目超额完成年度投资计划，广本4S店搬迁重建等26个项目建成投产运营。</w:t>
      </w:r>
      <w:r>
        <w:rPr>
          <w:rFonts w:hint="eastAsia" w:ascii="仿宋" w:hAnsi="仿宋" w:eastAsia="仿宋" w:cs="仿宋"/>
          <w:b/>
          <w:bCs/>
          <w:color w:val="000000" w:themeColor="text1"/>
          <w:spacing w:val="0"/>
          <w:sz w:val="32"/>
          <w:szCs w:val="32"/>
          <w:u w:color="auto"/>
          <w:lang w:val="en-US" w:eastAsia="zh-CN"/>
          <w14:textFill>
            <w14:solidFill>
              <w14:schemeClr w14:val="tx1"/>
            </w14:solidFill>
          </w14:textFill>
        </w:rPr>
        <w:t>招商引资成果丰硕。</w:t>
      </w:r>
      <w:r>
        <w:rPr>
          <w:rFonts w:hint="eastAsia" w:ascii="仿宋" w:hAnsi="仿宋" w:eastAsia="仿宋" w:cs="仿宋"/>
          <w:color w:val="000000" w:themeColor="text1"/>
          <w:spacing w:val="0"/>
          <w:sz w:val="32"/>
          <w:szCs w:val="32"/>
          <w:u w:color="auto"/>
          <w:lang w:val="en-US" w:eastAsia="zh-CN"/>
          <w14:textFill>
            <w14:solidFill>
              <w14:schemeClr w14:val="tx1"/>
            </w14:solidFill>
          </w14:textFill>
        </w:rPr>
        <w:t>大力整合招商资源，成功签约希尔顿酒店、进口商品直销中心等9个项目。</w:t>
      </w:r>
      <w:r>
        <w:rPr>
          <w:rFonts w:hint="eastAsia" w:ascii="仿宋" w:hAnsi="仿宋" w:eastAsia="仿宋" w:cs="仿宋"/>
          <w:color w:val="000000" w:themeColor="text1"/>
          <w:spacing w:val="0"/>
          <w:sz w:val="32"/>
          <w:szCs w:val="32"/>
          <w:u w:color="auto"/>
          <w:lang w:eastAsia="zh-CN"/>
          <w14:textFill>
            <w14:solidFill>
              <w14:schemeClr w14:val="tx1"/>
            </w14:solidFill>
          </w14:textFill>
        </w:rPr>
        <w:t>积极争取国、省、市政策及资金支持，成功融资3.8亿元，</w:t>
      </w:r>
      <w:r>
        <w:rPr>
          <w:rFonts w:hint="eastAsia" w:ascii="仿宋" w:hAnsi="仿宋" w:eastAsia="仿宋" w:cs="仿宋"/>
          <w:color w:val="000000" w:themeColor="text1"/>
          <w:spacing w:val="0"/>
          <w:sz w:val="32"/>
          <w:szCs w:val="32"/>
          <w:u w:color="auto"/>
          <w:lang w:val="en-US" w:eastAsia="zh-CN"/>
          <w14:textFill>
            <w14:solidFill>
              <w14:schemeClr w14:val="tx1"/>
            </w14:solidFill>
          </w14:textFill>
        </w:rPr>
        <w:t>内联引资20.14亿元，外资到位4467万美元。</w:t>
      </w:r>
      <w:r>
        <w:rPr>
          <w:rFonts w:hint="eastAsia" w:ascii="仿宋" w:hAnsi="仿宋" w:eastAsia="仿宋" w:cs="仿宋"/>
          <w:b/>
          <w:bCs/>
          <w:color w:val="000000" w:themeColor="text1"/>
          <w:spacing w:val="0"/>
          <w:sz w:val="32"/>
          <w:szCs w:val="32"/>
          <w:u w:color="auto"/>
          <w:lang w:val="en-US" w:eastAsia="zh-CN"/>
          <w14:textFill>
            <w14:solidFill>
              <w14:schemeClr w14:val="tx1"/>
            </w14:solidFill>
          </w14:textFill>
        </w:rPr>
        <w:t>项目包装成效明显。</w:t>
      </w:r>
      <w:r>
        <w:rPr>
          <w:rFonts w:hint="eastAsia" w:ascii="仿宋" w:hAnsi="仿宋" w:eastAsia="仿宋" w:cs="仿宋"/>
          <w:color w:val="000000" w:themeColor="text1"/>
          <w:spacing w:val="0"/>
          <w:sz w:val="32"/>
          <w:szCs w:val="32"/>
          <w:u w:color="auto"/>
          <w:lang w:eastAsia="zh-CN"/>
          <w14:textFill>
            <w14:solidFill>
              <w14:schemeClr w14:val="tx1"/>
            </w14:solidFill>
          </w14:textFill>
        </w:rPr>
        <w:t>坚持滚动开发项目，加快棚户区改造等民生项目进展。包装商贸物流、旅游文化、现代服务等重大项目60个，总投资4</w:t>
      </w:r>
      <w:r>
        <w:rPr>
          <w:rFonts w:hint="eastAsia" w:ascii="仿宋" w:hAnsi="仿宋" w:eastAsia="仿宋" w:cs="仿宋"/>
          <w:color w:val="000000" w:themeColor="text1"/>
          <w:spacing w:val="0"/>
          <w:sz w:val="32"/>
          <w:szCs w:val="32"/>
          <w:u w:color="auto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" w:hAnsi="仿宋" w:eastAsia="仿宋" w:cs="仿宋"/>
          <w:color w:val="000000" w:themeColor="text1"/>
          <w:spacing w:val="0"/>
          <w:sz w:val="32"/>
          <w:szCs w:val="32"/>
          <w:u w:color="auto"/>
          <w:lang w:eastAsia="zh-CN"/>
          <w14:textFill>
            <w14:solidFill>
              <w14:schemeClr w14:val="tx1"/>
            </w14:solidFill>
          </w14:textFill>
        </w:rPr>
        <w:t>7亿元，</w:t>
      </w:r>
      <w:r>
        <w:rPr>
          <w:rFonts w:hint="eastAsia" w:ascii="仿宋" w:hAnsi="仿宋" w:eastAsia="仿宋" w:cs="仿宋"/>
          <w:color w:val="000000" w:themeColor="text1"/>
          <w:spacing w:val="0"/>
          <w:sz w:val="32"/>
          <w:szCs w:val="32"/>
          <w:u w:color="auto"/>
          <w:lang w:val="en-US" w:eastAsia="zh-CN"/>
          <w14:textFill>
            <w14:solidFill>
              <w14:schemeClr w14:val="tx1"/>
            </w14:solidFill>
          </w14:textFill>
        </w:rPr>
        <w:t>其中，</w:t>
      </w:r>
      <w:r>
        <w:rPr>
          <w:rFonts w:hint="eastAsia" w:ascii="仿宋" w:hAnsi="仿宋" w:eastAsia="仿宋" w:cs="仿宋"/>
          <w:color w:val="000000" w:themeColor="text1"/>
          <w:spacing w:val="0"/>
          <w:sz w:val="32"/>
          <w:szCs w:val="32"/>
          <w:u w:color="auto"/>
          <w:lang w:eastAsia="zh-CN"/>
          <w14:textFill>
            <w14:solidFill>
              <w14:schemeClr w14:val="tx1"/>
            </w14:solidFill>
          </w14:textFill>
        </w:rPr>
        <w:t>深度开发项目</w:t>
      </w:r>
      <w:r>
        <w:rPr>
          <w:rFonts w:hint="eastAsia" w:ascii="仿宋" w:hAnsi="仿宋" w:eastAsia="仿宋" w:cs="仿宋"/>
          <w:color w:val="000000" w:themeColor="text1"/>
          <w:spacing w:val="0"/>
          <w:sz w:val="32"/>
          <w:szCs w:val="32"/>
          <w:u w:color="auto"/>
          <w:lang w:val="en-US" w:eastAsia="zh-CN"/>
          <w14:textFill>
            <w14:solidFill>
              <w14:schemeClr w14:val="tx1"/>
            </w14:solidFill>
          </w14:textFill>
        </w:rPr>
        <w:t>18个</w:t>
      </w:r>
      <w:r>
        <w:rPr>
          <w:rFonts w:hint="eastAsia" w:ascii="仿宋" w:hAnsi="仿宋" w:eastAsia="仿宋" w:cs="仿宋"/>
          <w:color w:val="000000" w:themeColor="text1"/>
          <w:spacing w:val="0"/>
          <w:sz w:val="32"/>
          <w:szCs w:val="32"/>
          <w:u w:color="auto"/>
          <w:lang w:eastAsia="zh-CN"/>
          <w14:textFill>
            <w14:solidFill>
              <w14:schemeClr w14:val="tx1"/>
            </w14:solidFill>
          </w14:textFill>
        </w:rPr>
        <w:t>，超额完成年度计划。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bidi w:val="0"/>
        <w:adjustRightInd/>
        <w:spacing w:line="600" w:lineRule="exact"/>
        <w:ind w:left="0" w:leftChars="0" w:right="0" w:rightChars="0"/>
        <w:textAlignment w:val="auto"/>
        <w:rPr>
          <w:rFonts w:hint="eastAsia" w:ascii="仿宋" w:hAnsi="仿宋" w:eastAsia="仿宋" w:cs="仿宋"/>
          <w:color w:val="000000" w:themeColor="text1"/>
          <w:spacing w:val="0"/>
          <w:sz w:val="32"/>
          <w:szCs w:val="32"/>
          <w:u w:color="auto"/>
          <w:lang w:eastAsia="zh-CN"/>
          <w14:textFill>
            <w14:solidFill>
              <w14:schemeClr w14:val="tx1"/>
            </w14:solidFill>
          </w14:textFill>
        </w:rPr>
      </w:pPr>
      <w:r>
        <w:rPr>
          <w:rStyle w:val="7"/>
          <w:rFonts w:hint="eastAsia" w:ascii="楷体_GB2312" w:hAnsi="楷体_GB2312" w:eastAsia="楷体_GB2312" w:cs="楷体_GB2312"/>
          <w:i w:val="0"/>
          <w:caps w:val="0"/>
          <w:color w:val="000000" w:themeColor="text1"/>
          <w:spacing w:val="0"/>
          <w:sz w:val="32"/>
          <w:szCs w:val="32"/>
          <w:u w:color="auto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Style w:val="7"/>
          <w:rFonts w:hint="eastAsia" w:ascii="楷体" w:hAnsi="楷体" w:eastAsia="楷体" w:cs="楷体"/>
          <w:i w:val="0"/>
          <w:caps w:val="0"/>
          <w:color w:val="000000" w:themeColor="text1"/>
          <w:spacing w:val="0"/>
          <w:sz w:val="32"/>
          <w:szCs w:val="32"/>
          <w:u w:color="auto"/>
          <w:lang w:val="en-US" w:eastAsia="zh-CN"/>
          <w14:textFill>
            <w14:solidFill>
              <w14:schemeClr w14:val="tx1"/>
            </w14:solidFill>
          </w14:textFill>
        </w:rPr>
        <w:t>（三）调结构推转型，产业升级取得实效。</w:t>
      </w:r>
      <w:r>
        <w:rPr>
          <w:rFonts w:hint="eastAsia" w:ascii="仿宋" w:hAnsi="仿宋" w:eastAsia="仿宋" w:cs="仿宋"/>
          <w:color w:val="000000" w:themeColor="text1"/>
          <w:spacing w:val="0"/>
          <w:sz w:val="32"/>
          <w:szCs w:val="32"/>
          <w:u w:color="auto"/>
          <w:lang w:val="en-US" w:eastAsia="zh-CN"/>
          <w14:textFill>
            <w14:solidFill>
              <w14:schemeClr w14:val="tx1"/>
            </w14:solidFill>
          </w14:textFill>
        </w:rPr>
        <w:t>三次产业结构</w:t>
      </w:r>
      <w:r>
        <w:rPr>
          <w:rFonts w:hint="eastAsia" w:ascii="仿宋" w:hAnsi="仿宋" w:eastAsia="仿宋" w:cs="仿宋"/>
          <w:color w:val="000000" w:themeColor="text1"/>
          <w:spacing w:val="0"/>
          <w:sz w:val="32"/>
          <w:szCs w:val="32"/>
          <w:u w:color="auto"/>
          <w:lang w:eastAsia="zh-CN"/>
          <w14:textFill>
            <w14:solidFill>
              <w14:schemeClr w14:val="tx1"/>
            </w14:solidFill>
          </w14:textFill>
        </w:rPr>
        <w:t>调整</w:t>
      </w:r>
      <w:r>
        <w:rPr>
          <w:rFonts w:hint="eastAsia" w:ascii="仿宋" w:hAnsi="仿宋" w:eastAsia="仿宋" w:cs="仿宋"/>
          <w:color w:val="000000" w:themeColor="text1"/>
          <w:spacing w:val="0"/>
          <w:sz w:val="32"/>
          <w:szCs w:val="32"/>
          <w:u w:color="auto"/>
          <w:lang w:val="en-US" w:eastAsia="zh-CN"/>
          <w14:textFill>
            <w14:solidFill>
              <w14:schemeClr w14:val="tx1"/>
            </w14:solidFill>
          </w14:textFill>
        </w:rPr>
        <w:t>为3.2：19.4：77.4，第三产业对GDP的贡献率达92.4%，税占比达94.62%，排名全市第一。</w:t>
      </w:r>
      <w:r>
        <w:rPr>
          <w:rFonts w:hint="eastAsia" w:ascii="仿宋" w:hAnsi="仿宋" w:eastAsia="仿宋" w:cs="仿宋"/>
          <w:b/>
          <w:bCs/>
          <w:color w:val="000000" w:themeColor="text1"/>
          <w:spacing w:val="0"/>
          <w:sz w:val="32"/>
          <w:szCs w:val="32"/>
          <w:u w:color="auto"/>
          <w:lang w:eastAsia="zh-CN"/>
          <w14:textFill>
            <w14:solidFill>
              <w14:schemeClr w14:val="tx1"/>
            </w14:solidFill>
          </w14:textFill>
        </w:rPr>
        <w:t>现代服务业加速壮大。</w:t>
      </w:r>
      <w:r>
        <w:rPr>
          <w:rFonts w:hint="eastAsia" w:ascii="仿宋" w:hAnsi="仿宋" w:eastAsia="仿宋" w:cs="仿宋"/>
          <w:color w:val="000000" w:themeColor="text1"/>
          <w:spacing w:val="0"/>
          <w:sz w:val="32"/>
          <w:szCs w:val="32"/>
          <w:u w:color="auto"/>
          <w:lang w:val="en-US" w:eastAsia="zh-CN"/>
          <w14:textFill>
            <w14:solidFill>
              <w14:schemeClr w14:val="tx1"/>
            </w14:solidFill>
          </w14:textFill>
        </w:rPr>
        <w:t>总部经济、楼宇经济、电商经济等现代服务</w:t>
      </w:r>
      <w:r>
        <w:rPr>
          <w:rFonts w:hint="eastAsia" w:ascii="仿宋" w:hAnsi="仿宋" w:eastAsia="仿宋" w:cs="仿宋"/>
          <w:color w:val="000000" w:themeColor="text1"/>
          <w:spacing w:val="0"/>
          <w:sz w:val="32"/>
          <w:szCs w:val="32"/>
          <w:u w:color="auto"/>
          <w:lang w:eastAsia="zh-CN"/>
          <w14:textFill>
            <w14:solidFill>
              <w14:schemeClr w14:val="tx1"/>
            </w14:solidFill>
          </w14:textFill>
        </w:rPr>
        <w:t>业蓬勃发展，成功编制省级现代服务业示范集聚区整体规划和产业布局规划。中建衡阳中心、</w:t>
      </w:r>
      <w:r>
        <w:rPr>
          <w:rFonts w:hint="eastAsia" w:ascii="仿宋" w:hAnsi="仿宋" w:eastAsia="仿宋" w:cs="仿宋"/>
          <w:color w:val="000000" w:themeColor="text1"/>
          <w:spacing w:val="0"/>
          <w:sz w:val="32"/>
          <w:szCs w:val="32"/>
          <w:u w:color="auto"/>
          <w:lang w:val="en-US" w:eastAsia="zh-CN"/>
          <w14:textFill>
            <w14:solidFill>
              <w14:schemeClr w14:val="tx1"/>
            </w14:solidFill>
          </w14:textFill>
        </w:rPr>
        <w:t>CC城市中心</w:t>
      </w:r>
      <w:r>
        <w:rPr>
          <w:rFonts w:hint="eastAsia" w:ascii="仿宋" w:hAnsi="仿宋" w:eastAsia="仿宋" w:cs="仿宋"/>
          <w:color w:val="000000" w:themeColor="text1"/>
          <w:spacing w:val="0"/>
          <w:sz w:val="32"/>
          <w:szCs w:val="32"/>
          <w:u w:color="auto"/>
          <w:lang w:eastAsia="zh-CN"/>
          <w14:textFill>
            <w14:solidFill>
              <w14:schemeClr w14:val="tx1"/>
            </w14:solidFill>
          </w14:textFill>
        </w:rPr>
        <w:t>等城市综合体形成消费新热点，崇盛国际中心、珠江帝景酒店加快建设，华耀城、东耀物流园等物流枢纽项目建设取得突破性进展。</w:t>
      </w:r>
      <w:r>
        <w:rPr>
          <w:rFonts w:hint="eastAsia" w:ascii="仿宋" w:hAnsi="仿宋" w:eastAsia="仿宋" w:cs="仿宋"/>
          <w:b/>
          <w:bCs/>
          <w:color w:val="000000" w:themeColor="text1"/>
          <w:spacing w:val="0"/>
          <w:sz w:val="32"/>
          <w:szCs w:val="32"/>
          <w:u w:color="auto"/>
          <w:lang w:eastAsia="zh-CN"/>
          <w14:textFill>
            <w14:solidFill>
              <w14:schemeClr w14:val="tx1"/>
            </w14:solidFill>
          </w14:textFill>
        </w:rPr>
        <w:t>现代农业特色彰显。</w:t>
      </w:r>
      <w:r>
        <w:rPr>
          <w:rFonts w:hint="eastAsia" w:ascii="仿宋" w:hAnsi="仿宋" w:eastAsia="仿宋" w:cs="仿宋"/>
          <w:color w:val="000000" w:themeColor="text1"/>
          <w:spacing w:val="0"/>
          <w:sz w:val="32"/>
          <w:szCs w:val="32"/>
          <w:u w:color="auto"/>
          <w:lang w:val="en-US" w:eastAsia="zh-CN"/>
          <w14:textFill>
            <w14:solidFill>
              <w14:schemeClr w14:val="tx1"/>
            </w14:solidFill>
          </w14:textFill>
        </w:rPr>
        <w:t>坚持以城市为依托，以市场为导向，以产业为基础，以科技为支撑，以效益为中心，加快现代农业建设。成功举办全牛盛宴暨年货节、首届青少年农耕文化节，</w:t>
      </w:r>
      <w:r>
        <w:rPr>
          <w:rFonts w:hint="eastAsia" w:ascii="仿宋" w:hAnsi="仿宋" w:eastAsia="仿宋" w:cs="仿宋"/>
          <w:color w:val="000000" w:themeColor="text1"/>
          <w:spacing w:val="0"/>
          <w:sz w:val="32"/>
          <w:szCs w:val="32"/>
          <w:u w:color="auto"/>
          <w:lang w:eastAsia="zh-CN"/>
          <w14:textFill>
            <w14:solidFill>
              <w14:schemeClr w14:val="tx1"/>
            </w14:solidFill>
          </w14:textFill>
        </w:rPr>
        <w:t>香樟苑、潇湘和创、云飞农业等企业不断壮大，市民的“菜篮子”“果盘子”“花钵子”和休闲地正加速形成。</w:t>
      </w:r>
      <w:r>
        <w:rPr>
          <w:rFonts w:hint="eastAsia" w:ascii="仿宋" w:hAnsi="仿宋" w:eastAsia="仿宋" w:cs="仿宋"/>
          <w:b/>
          <w:bCs/>
          <w:color w:val="000000" w:themeColor="text1"/>
          <w:spacing w:val="0"/>
          <w:sz w:val="32"/>
          <w:szCs w:val="32"/>
          <w:u w:color="auto"/>
          <w:lang w:val="en-US" w:eastAsia="zh-CN"/>
          <w14:textFill>
            <w14:solidFill>
              <w14:schemeClr w14:val="tx1"/>
            </w14:solidFill>
          </w14:textFill>
        </w:rPr>
        <w:t>新型工业平稳推进。</w:t>
      </w:r>
      <w:r>
        <w:rPr>
          <w:rFonts w:hint="eastAsia" w:ascii="仿宋" w:hAnsi="仿宋" w:eastAsia="仿宋" w:cs="仿宋"/>
          <w:color w:val="000000" w:themeColor="text1"/>
          <w:spacing w:val="0"/>
          <w:sz w:val="32"/>
          <w:szCs w:val="32"/>
          <w:u w:color="auto"/>
          <w:lang w:val="en-US" w:eastAsia="zh-CN"/>
          <w14:textFill>
            <w14:solidFill>
              <w14:schemeClr w14:val="tx1"/>
            </w14:solidFill>
          </w14:textFill>
        </w:rPr>
        <w:t>完成规模工业增加值45.39亿元，增长3.7%。新增“四上”企业99家，新增数量排名全市第一</w:t>
      </w:r>
      <w:r>
        <w:rPr>
          <w:rFonts w:hint="eastAsia" w:ascii="仿宋" w:hAnsi="仿宋" w:eastAsia="仿宋" w:cs="仿宋"/>
          <w:color w:val="000000" w:themeColor="text1"/>
          <w:spacing w:val="0"/>
          <w:sz w:val="32"/>
          <w:szCs w:val="32"/>
          <w:u w:color="auto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 w:cs="仿宋"/>
          <w:color w:val="000000" w:themeColor="text1"/>
          <w:spacing w:val="0"/>
          <w:sz w:val="32"/>
          <w:szCs w:val="32"/>
          <w:u w:color="auto"/>
          <w:lang w:val="en-US" w:eastAsia="zh-CN"/>
          <w14:textFill>
            <w14:solidFill>
              <w14:schemeClr w14:val="tx1"/>
            </w14:solidFill>
          </w14:textFill>
        </w:rPr>
        <w:t>天雁机械在全国细分行业处于领先地位。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topLinePunct w:val="0"/>
        <w:autoSpaceDE/>
        <w:bidi w:val="0"/>
        <w:adjustRightInd/>
        <w:spacing w:line="600" w:lineRule="exact"/>
        <w:ind w:left="0" w:leftChars="0" w:right="0" w:rightChars="0"/>
        <w:textAlignment w:val="auto"/>
        <w:rPr>
          <w:rFonts w:hint="eastAsia" w:ascii="仿宋" w:hAnsi="仿宋" w:eastAsia="仿宋" w:cs="仿宋"/>
          <w:color w:val="000000" w:themeColor="text1"/>
          <w:spacing w:val="0"/>
          <w:sz w:val="32"/>
          <w:szCs w:val="32"/>
          <w:u w:color="auto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Style w:val="7"/>
          <w:rFonts w:hint="eastAsia" w:ascii="楷体_GB2312" w:hAnsi="楷体_GB2312" w:eastAsia="楷体_GB2312" w:cs="楷体_GB2312"/>
          <w:i w:val="0"/>
          <w:caps w:val="0"/>
          <w:color w:val="000000" w:themeColor="text1"/>
          <w:spacing w:val="0"/>
          <w:sz w:val="32"/>
          <w:szCs w:val="32"/>
          <w:u w:color="auto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Style w:val="7"/>
          <w:rFonts w:hint="eastAsia" w:ascii="楷体" w:hAnsi="楷体" w:eastAsia="楷体" w:cs="楷体"/>
          <w:i w:val="0"/>
          <w:caps w:val="0"/>
          <w:color w:val="000000" w:themeColor="text1"/>
          <w:spacing w:val="0"/>
          <w:sz w:val="32"/>
          <w:szCs w:val="32"/>
          <w:u w:color="auto"/>
          <w:lang w:val="en-US" w:eastAsia="zh-CN"/>
          <w14:textFill>
            <w14:solidFill>
              <w14:schemeClr w14:val="tx1"/>
            </w14:solidFill>
          </w14:textFill>
        </w:rPr>
        <w:t>（四）重统筹优布局，城乡面貌焕然一新。</w:t>
      </w:r>
      <w:r>
        <w:rPr>
          <w:rFonts w:hint="eastAsia" w:ascii="仿宋" w:hAnsi="仿宋" w:eastAsia="仿宋" w:cs="仿宋"/>
          <w:color w:val="000000" w:themeColor="text1"/>
          <w:spacing w:val="0"/>
          <w:sz w:val="32"/>
          <w:szCs w:val="32"/>
          <w:u w:color="auto"/>
          <w:lang w:val="en-US" w:eastAsia="zh-CN"/>
          <w14:textFill>
            <w14:solidFill>
              <w14:schemeClr w14:val="tx1"/>
            </w14:solidFill>
          </w14:textFill>
        </w:rPr>
        <w:t>以创建全国文明城市为总揽，持续提升城市文明度、舒适度、满意度，城市管理工作综合排名城区第一。</w:t>
      </w:r>
      <w:r>
        <w:rPr>
          <w:rFonts w:hint="eastAsia" w:ascii="仿宋" w:hAnsi="仿宋" w:eastAsia="仿宋" w:cs="仿宋"/>
          <w:b/>
          <w:bCs/>
          <w:color w:val="000000" w:themeColor="text1"/>
          <w:spacing w:val="0"/>
          <w:sz w:val="32"/>
          <w:szCs w:val="32"/>
          <w:u w:color="auto"/>
          <w:lang w:val="en-US" w:eastAsia="zh-CN"/>
          <w14:textFill>
            <w14:solidFill>
              <w14:schemeClr w14:val="tx1"/>
            </w14:solidFill>
          </w14:textFill>
        </w:rPr>
        <w:t>城市建设扎实推进。</w:t>
      </w:r>
      <w:r>
        <w:rPr>
          <w:rFonts w:hint="eastAsia" w:ascii="仿宋" w:hAnsi="仿宋" w:eastAsia="仿宋" w:cs="仿宋"/>
          <w:color w:val="000000" w:themeColor="text1"/>
          <w:spacing w:val="0"/>
          <w:sz w:val="32"/>
          <w:szCs w:val="32"/>
          <w:u w:color="auto"/>
          <w:lang w:val="en-US" w:eastAsia="zh-CN"/>
          <w14:textFill>
            <w14:solidFill>
              <w14:schemeClr w14:val="tx1"/>
            </w14:solidFill>
          </w14:textFill>
        </w:rPr>
        <w:t>长丰大道北延、107国道城市化改造竣工通车，明翰路两厢提质改造全面完成，二环路、怀邵衡铁路等项目顺利推进，东西联动、南北互通、内外畅通的路网框架加速形成。完成28个社区“两化两体系”建设，全市社区“三清三建”、农贸市场标准化提质改造现场会在我区召开。建设新村社区荣获全国科普示范社区。</w:t>
      </w:r>
      <w:r>
        <w:rPr>
          <w:rFonts w:hint="eastAsia" w:ascii="仿宋" w:hAnsi="仿宋" w:eastAsia="仿宋" w:cs="仿宋"/>
          <w:b/>
          <w:bCs/>
          <w:color w:val="000000" w:themeColor="text1"/>
          <w:spacing w:val="0"/>
          <w:sz w:val="32"/>
          <w:szCs w:val="32"/>
          <w:u w:color="auto"/>
          <w:lang w:val="en-US" w:eastAsia="zh-CN"/>
          <w14:textFill>
            <w14:solidFill>
              <w14:schemeClr w14:val="tx1"/>
            </w14:solidFill>
          </w14:textFill>
        </w:rPr>
        <w:t>城市管理力度加大。</w:t>
      </w:r>
      <w:r>
        <w:rPr>
          <w:rFonts w:hint="eastAsia" w:ascii="仿宋" w:hAnsi="仿宋" w:eastAsia="仿宋" w:cs="仿宋"/>
          <w:color w:val="000000" w:themeColor="text1"/>
          <w:spacing w:val="0"/>
          <w:sz w:val="32"/>
          <w:szCs w:val="32"/>
          <w:u w:color="auto"/>
          <w:lang w:val="en-US" w:eastAsia="zh-CN"/>
          <w14:textFill>
            <w14:solidFill>
              <w14:schemeClr w14:val="tx1"/>
            </w14:solidFill>
          </w14:textFill>
        </w:rPr>
        <w:t>全面开展占道经营、流动摊点等整治，扎实推进清理</w:t>
      </w:r>
      <w:r>
        <w:rPr>
          <w:rFonts w:hint="eastAsia" w:ascii="仿宋" w:hAnsi="仿宋" w:eastAsia="仿宋" w:cs="仿宋"/>
          <w:color w:val="000000" w:themeColor="text1"/>
          <w:spacing w:val="0"/>
          <w:sz w:val="32"/>
          <w:szCs w:val="32"/>
          <w:u w:color="auto"/>
          <w:lang w:eastAsia="zh-CN"/>
          <w14:textFill>
            <w14:solidFill>
              <w14:schemeClr w14:val="tx1"/>
            </w14:solidFill>
          </w14:textFill>
        </w:rPr>
        <w:t>“牛皮癣”，</w:t>
      </w:r>
      <w:r>
        <w:rPr>
          <w:rFonts w:hint="eastAsia" w:ascii="仿宋" w:hAnsi="仿宋" w:eastAsia="仿宋" w:cs="仿宋"/>
          <w:color w:val="000000" w:themeColor="text1"/>
          <w:spacing w:val="0"/>
          <w:sz w:val="32"/>
          <w:szCs w:val="32"/>
          <w:u w:color="auto"/>
          <w:lang w:val="en-US" w:eastAsia="zh-CN"/>
          <w14:textFill>
            <w14:solidFill>
              <w14:schemeClr w14:val="tx1"/>
            </w14:solidFill>
          </w14:textFill>
        </w:rPr>
        <w:t>加强市容市貌、交通秩序等常态化管理。</w:t>
      </w:r>
      <w:r>
        <w:rPr>
          <w:rFonts w:hint="eastAsia" w:ascii="仿宋" w:hAnsi="仿宋" w:eastAsia="仿宋" w:cs="仿宋"/>
          <w:color w:val="000000" w:themeColor="text1"/>
          <w:spacing w:val="0"/>
          <w:sz w:val="32"/>
          <w:szCs w:val="32"/>
          <w:u w:color="auto"/>
          <w:lang w:eastAsia="zh-CN"/>
          <w14:textFill>
            <w14:solidFill>
              <w14:schemeClr w14:val="tx1"/>
            </w14:solidFill>
          </w14:textFill>
        </w:rPr>
        <w:t>全面落实烟花爆竹限放，开展烟花爆竹“打非”清剿行动，关闭经营门店和取缔非法经营点</w:t>
      </w:r>
      <w:r>
        <w:rPr>
          <w:rFonts w:hint="eastAsia" w:ascii="仿宋" w:hAnsi="仿宋" w:eastAsia="仿宋" w:cs="仿宋"/>
          <w:color w:val="000000" w:themeColor="text1"/>
          <w:spacing w:val="0"/>
          <w:sz w:val="32"/>
          <w:szCs w:val="32"/>
          <w:u w:color="auto"/>
          <w:lang w:val="en-US" w:eastAsia="zh-CN"/>
          <w14:textFill>
            <w14:solidFill>
              <w14:schemeClr w14:val="tx1"/>
            </w14:solidFill>
          </w14:textFill>
        </w:rPr>
        <w:t>61</w:t>
      </w:r>
      <w:r>
        <w:rPr>
          <w:rFonts w:hint="eastAsia" w:ascii="仿宋" w:hAnsi="仿宋" w:eastAsia="仿宋" w:cs="仿宋"/>
          <w:color w:val="000000" w:themeColor="text1"/>
          <w:spacing w:val="0"/>
          <w:sz w:val="32"/>
          <w:szCs w:val="32"/>
          <w:u w:color="auto"/>
          <w:lang w:eastAsia="zh-CN"/>
          <w14:textFill>
            <w14:solidFill>
              <w14:schemeClr w14:val="tx1"/>
            </w14:solidFill>
          </w14:textFill>
        </w:rPr>
        <w:t>个。</w:t>
      </w:r>
      <w:r>
        <w:rPr>
          <w:rFonts w:hint="eastAsia" w:ascii="仿宋" w:hAnsi="仿宋" w:eastAsia="仿宋" w:cs="仿宋"/>
          <w:color w:val="000000" w:themeColor="text1"/>
          <w:spacing w:val="0"/>
          <w:sz w:val="32"/>
          <w:szCs w:val="32"/>
          <w:u w:color="auto"/>
          <w:lang w:val="en-US" w:eastAsia="zh-CN"/>
          <w14:textFill>
            <w14:solidFill>
              <w14:schemeClr w14:val="tx1"/>
            </w14:solidFill>
          </w14:textFill>
        </w:rPr>
        <w:t>严格控违拆违，拆除违法建筑7.57万平方米，</w:t>
      </w:r>
      <w:r>
        <w:rPr>
          <w:rFonts w:hint="eastAsia" w:ascii="仿宋" w:hAnsi="仿宋" w:eastAsia="仿宋" w:cs="仿宋"/>
          <w:color w:val="000000" w:themeColor="text1"/>
          <w:spacing w:val="0"/>
          <w:sz w:val="32"/>
          <w:szCs w:val="32"/>
          <w:u w:color="auto"/>
          <w:lang w:eastAsia="zh-CN"/>
          <w14:textFill>
            <w14:solidFill>
              <w14:schemeClr w14:val="tx1"/>
            </w14:solidFill>
          </w14:textFill>
        </w:rPr>
        <w:t>控违拆违考核</w:t>
      </w:r>
      <w:r>
        <w:rPr>
          <w:rFonts w:hint="eastAsia" w:ascii="仿宋" w:hAnsi="仿宋" w:eastAsia="仿宋" w:cs="仿宋"/>
          <w:color w:val="000000" w:themeColor="text1"/>
          <w:spacing w:val="0"/>
          <w:sz w:val="32"/>
          <w:szCs w:val="32"/>
          <w:u w:color="auto"/>
          <w:lang w:val="en-US" w:eastAsia="zh-CN"/>
          <w14:textFill>
            <w14:solidFill>
              <w14:schemeClr w14:val="tx1"/>
            </w14:solidFill>
          </w14:textFill>
        </w:rPr>
        <w:t>排名城区前列。</w:t>
      </w:r>
      <w:r>
        <w:rPr>
          <w:rFonts w:hint="eastAsia" w:ascii="仿宋" w:hAnsi="仿宋" w:eastAsia="仿宋" w:cs="仿宋"/>
          <w:b/>
          <w:bCs/>
          <w:color w:val="000000" w:themeColor="text1"/>
          <w:spacing w:val="0"/>
          <w:sz w:val="32"/>
          <w:szCs w:val="32"/>
          <w:u w:color="auto"/>
          <w:lang w:val="en-US" w:eastAsia="zh-CN"/>
          <w14:textFill>
            <w14:solidFill>
              <w14:schemeClr w14:val="tx1"/>
            </w14:solidFill>
          </w14:textFill>
        </w:rPr>
        <w:t>美丽乡村建设加快。</w:t>
      </w:r>
      <w:r>
        <w:rPr>
          <w:rFonts w:hint="eastAsia" w:ascii="仿宋" w:hAnsi="仿宋" w:eastAsia="仿宋" w:cs="仿宋"/>
          <w:color w:val="000000" w:themeColor="text1"/>
          <w:spacing w:val="0"/>
          <w:sz w:val="32"/>
          <w:szCs w:val="32"/>
          <w:u w:color="auto"/>
          <w:lang w:eastAsia="zh-CN"/>
          <w14:textFill>
            <w14:solidFill>
              <w14:schemeClr w14:val="tx1"/>
            </w14:solidFill>
          </w14:textFill>
        </w:rPr>
        <w:t>率先</w:t>
      </w:r>
      <w:r>
        <w:rPr>
          <w:rFonts w:hint="eastAsia" w:ascii="仿宋" w:hAnsi="仿宋" w:eastAsia="仿宋" w:cs="仿宋"/>
          <w:color w:val="000000" w:themeColor="text1"/>
          <w:spacing w:val="0"/>
          <w:sz w:val="32"/>
          <w:szCs w:val="32"/>
          <w:u w:color="auto"/>
          <w:lang w:val="en-US" w:eastAsia="zh-CN"/>
          <w14:textFill>
            <w14:solidFill>
              <w14:schemeClr w14:val="tx1"/>
            </w14:solidFill>
          </w14:textFill>
        </w:rPr>
        <w:t>在全市</w:t>
      </w:r>
      <w:r>
        <w:rPr>
          <w:rFonts w:hint="eastAsia" w:ascii="仿宋" w:hAnsi="仿宋" w:eastAsia="仿宋" w:cs="仿宋"/>
          <w:color w:val="000000" w:themeColor="text1"/>
          <w:spacing w:val="0"/>
          <w:sz w:val="32"/>
          <w:szCs w:val="32"/>
          <w:u w:color="auto"/>
          <w:lang w:eastAsia="zh-CN"/>
          <w14:textFill>
            <w14:solidFill>
              <w14:schemeClr w14:val="tx1"/>
            </w14:solidFill>
          </w14:textFill>
        </w:rPr>
        <w:t>推行农村公共区域环卫市场化运作，</w:t>
      </w:r>
      <w:r>
        <w:rPr>
          <w:rFonts w:hint="eastAsia" w:ascii="仿宋" w:hAnsi="仿宋" w:eastAsia="仿宋" w:cs="仿宋"/>
          <w:color w:val="000000" w:themeColor="text1"/>
          <w:spacing w:val="0"/>
          <w:sz w:val="32"/>
          <w:szCs w:val="32"/>
          <w:u w:color="auto"/>
          <w:lang w:val="en-US" w:eastAsia="zh-CN"/>
          <w14:textFill>
            <w14:solidFill>
              <w14:schemeClr w14:val="tx1"/>
            </w14:solidFill>
          </w14:textFill>
        </w:rPr>
        <w:t>农村环境综合整治工作获评全市先进。衡角公路拓宽提质改造全面完成。横江湿地公园及周边新农村建设扎实推进。完成荒山造林1500亩、通道绿化40.6公里、村庄绿化16个。角山村、旭东村被列入全国乡村旅游扶贫重点村，三星村被评为省级文明村，利民村被评为省级美丽乡村建设示范村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bidi w:val="0"/>
        <w:adjustRightInd/>
        <w:spacing w:line="600" w:lineRule="exact"/>
        <w:ind w:left="0" w:leftChars="0" w:right="0" w:rightChars="0"/>
        <w:textAlignment w:val="auto"/>
        <w:rPr>
          <w:rFonts w:hint="eastAsia" w:ascii="仿宋" w:hAnsi="仿宋" w:eastAsia="仿宋" w:cs="仿宋"/>
          <w:color w:val="000000" w:themeColor="text1"/>
          <w:spacing w:val="0"/>
          <w:sz w:val="32"/>
          <w:szCs w:val="32"/>
          <w:u w:color="auto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Style w:val="7"/>
          <w:rFonts w:hint="eastAsia" w:ascii="楷体_GB2312" w:hAnsi="楷体_GB2312" w:eastAsia="楷体_GB2312" w:cs="楷体_GB2312"/>
          <w:i w:val="0"/>
          <w:caps w:val="0"/>
          <w:color w:val="000000" w:themeColor="text1"/>
          <w:spacing w:val="0"/>
          <w:sz w:val="32"/>
          <w:szCs w:val="32"/>
          <w:u w:color="auto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Style w:val="7"/>
          <w:rFonts w:hint="eastAsia" w:ascii="楷体" w:hAnsi="楷体" w:eastAsia="楷体" w:cs="楷体"/>
          <w:i w:val="0"/>
          <w:caps w:val="0"/>
          <w:color w:val="000000" w:themeColor="text1"/>
          <w:spacing w:val="0"/>
          <w:sz w:val="32"/>
          <w:szCs w:val="32"/>
          <w:u w:color="auto"/>
          <w:lang w:val="en-US" w:eastAsia="zh-CN"/>
          <w14:textFill>
            <w14:solidFill>
              <w14:schemeClr w14:val="tx1"/>
            </w14:solidFill>
          </w14:textFill>
        </w:rPr>
        <w:t>（五）惠民生增和谐，社会事业全面进步。</w:t>
      </w:r>
      <w:r>
        <w:rPr>
          <w:rFonts w:hint="eastAsia" w:ascii="仿宋" w:hAnsi="仿宋" w:eastAsia="仿宋" w:cs="仿宋"/>
          <w:color w:val="000000" w:themeColor="text1"/>
          <w:spacing w:val="0"/>
          <w:sz w:val="32"/>
          <w:szCs w:val="32"/>
          <w:u w:color="auto"/>
          <w:lang w:val="en-US" w:eastAsia="zh-CN"/>
          <w14:textFill>
            <w14:solidFill>
              <w14:schemeClr w14:val="tx1"/>
            </w14:solidFill>
          </w14:textFill>
        </w:rPr>
        <w:t>在财政收支压力加大的情况下，全年民生支出7.56亿元，增长23.13%，占财政总支出的比重达72.02%。</w:t>
      </w:r>
      <w:r>
        <w:rPr>
          <w:rFonts w:hint="eastAsia" w:ascii="仿宋" w:hAnsi="仿宋" w:eastAsia="仿宋" w:cs="仿宋"/>
          <w:b/>
          <w:bCs/>
          <w:color w:val="000000" w:themeColor="text1"/>
          <w:spacing w:val="0"/>
          <w:sz w:val="32"/>
          <w:szCs w:val="32"/>
          <w:u w:color="auto"/>
          <w:lang w:val="en-US" w:eastAsia="zh-CN"/>
          <w14:textFill>
            <w14:solidFill>
              <w14:schemeClr w14:val="tx1"/>
            </w14:solidFill>
          </w14:textFill>
        </w:rPr>
        <w:t>民生实事全面落实。</w:t>
      </w:r>
      <w:r>
        <w:rPr>
          <w:rFonts w:hint="eastAsia" w:ascii="仿宋" w:hAnsi="仿宋" w:eastAsia="仿宋" w:cs="仿宋"/>
          <w:color w:val="000000" w:themeColor="text1"/>
          <w:spacing w:val="0"/>
          <w:sz w:val="32"/>
          <w:szCs w:val="32"/>
          <w:u w:color="auto"/>
          <w:lang w:val="en-US" w:eastAsia="zh-CN"/>
          <w14:textFill>
            <w14:solidFill>
              <w14:schemeClr w14:val="tx1"/>
            </w14:solidFill>
          </w14:textFill>
        </w:rPr>
        <w:t>10项重点民生实事项目全部完成，新增养老服务床位、重性精神病患者救治救助工程等7项任务超额完成，位列全市第一。城镇零就业家庭保持动态清零，新增城镇就业4561人，新增农村劳动力转移就业1728人。新增社会治安视频监控摄像头100个。农村人口饮水不安全问题得到有效解决。和平村、利民村实现“贫困村”摘帽，现行标准下农村建档立卡贫困人口全部实现脱贫。</w:t>
      </w:r>
      <w:r>
        <w:rPr>
          <w:rFonts w:hint="eastAsia" w:ascii="仿宋" w:hAnsi="仿宋" w:eastAsia="仿宋" w:cs="仿宋"/>
          <w:b/>
          <w:bCs/>
          <w:color w:val="000000" w:themeColor="text1"/>
          <w:spacing w:val="0"/>
          <w:sz w:val="32"/>
          <w:szCs w:val="32"/>
          <w:u w:color="auto"/>
          <w:lang w:val="en-US" w:eastAsia="zh-CN"/>
          <w14:textFill>
            <w14:solidFill>
              <w14:schemeClr w14:val="tx1"/>
            </w14:solidFill>
          </w14:textFill>
        </w:rPr>
        <w:t>社会保障不断健全。</w:t>
      </w:r>
      <w:r>
        <w:rPr>
          <w:rFonts w:hint="eastAsia" w:ascii="仿宋" w:hAnsi="仿宋" w:eastAsia="仿宋" w:cs="仿宋"/>
          <w:color w:val="000000" w:themeColor="text1"/>
          <w:spacing w:val="0"/>
          <w:sz w:val="32"/>
          <w:szCs w:val="32"/>
          <w:u w:color="auto"/>
          <w:lang w:val="en-US" w:eastAsia="zh-CN"/>
          <w14:textFill>
            <w14:solidFill>
              <w14:schemeClr w14:val="tx1"/>
            </w14:solidFill>
          </w14:textFill>
        </w:rPr>
        <w:t>58.45万平方米安置房主体工程竣工，分配公共租赁住房2268户。企业退休人员养老金实现“十二连调”。基本社会保险覆盖率达99.2%，低保、五保等困难群体实现应保尽保，社会救助、社会福利体系不断完善。</w:t>
      </w:r>
      <w:r>
        <w:rPr>
          <w:rFonts w:hint="eastAsia" w:ascii="仿宋" w:hAnsi="仿宋" w:eastAsia="仿宋" w:cs="仿宋"/>
          <w:b/>
          <w:bCs/>
          <w:color w:val="000000" w:themeColor="text1"/>
          <w:spacing w:val="0"/>
          <w:sz w:val="32"/>
          <w:szCs w:val="32"/>
          <w:u w:color="auto"/>
          <w:lang w:val="en-US" w:eastAsia="zh-CN"/>
          <w14:textFill>
            <w14:solidFill>
              <w14:schemeClr w14:val="tx1"/>
            </w14:solidFill>
          </w14:textFill>
        </w:rPr>
        <w:t>社会大局和谐稳定。</w:t>
      </w:r>
      <w:r>
        <w:rPr>
          <w:rFonts w:hint="eastAsia" w:ascii="仿宋" w:hAnsi="仿宋" w:eastAsia="仿宋" w:cs="仿宋"/>
          <w:color w:val="000000" w:themeColor="text1"/>
          <w:spacing w:val="0"/>
          <w:sz w:val="32"/>
          <w:szCs w:val="32"/>
          <w:u w:color="auto"/>
          <w:lang w:val="en-US" w:eastAsia="zh-CN"/>
          <w14:textFill>
            <w14:solidFill>
              <w14:schemeClr w14:val="tx1"/>
            </w14:solidFill>
          </w14:textFill>
        </w:rPr>
        <w:t>扎实开展安全生产“六大攻坚战”，撤销大石渡、柴埠门渡口，获评全省安全生产合格县市区、全市安全生产先进单位。信访工作制度改革稳步推进，化解信访积案28个，房地产领域矛盾纠纷化解有力。应急管理和食品药品安全监管全面加强。严厉打击非法集资，守住了不发生区域性、系统性金融风险的底线。“平安石鼓”深入开展，社区矫正规范化管理全面推行，“平安夜”维稳安保工作安全可控，我区是城区中唯一一个获评全省社会治安综合治理先进单位、全市禁毒工作先进县市区、全市缉毒执法先进单位。</w:t>
      </w:r>
      <w:r>
        <w:rPr>
          <w:rFonts w:hint="eastAsia" w:ascii="仿宋" w:hAnsi="仿宋" w:eastAsia="仿宋" w:cs="仿宋"/>
          <w:b/>
          <w:bCs/>
          <w:color w:val="000000" w:themeColor="text1"/>
          <w:spacing w:val="0"/>
          <w:sz w:val="32"/>
          <w:szCs w:val="32"/>
          <w:u w:color="auto"/>
          <w:lang w:val="en-US" w:eastAsia="zh-CN"/>
          <w14:textFill>
            <w14:solidFill>
              <w14:schemeClr w14:val="tx1"/>
            </w14:solidFill>
          </w14:textFill>
        </w:rPr>
        <w:t>各项事业协调发展。</w:t>
      </w:r>
      <w:r>
        <w:rPr>
          <w:rFonts w:hint="eastAsia" w:ascii="仿宋" w:hAnsi="仿宋" w:eastAsia="仿宋" w:cs="仿宋"/>
          <w:color w:val="000000" w:themeColor="text1"/>
          <w:spacing w:val="0"/>
          <w:sz w:val="32"/>
          <w:szCs w:val="32"/>
          <w:u w:color="auto"/>
          <w:lang w:val="en-US" w:eastAsia="zh-CN"/>
          <w14:textFill>
            <w14:solidFill>
              <w14:schemeClr w14:val="tx1"/>
            </w14:solidFill>
          </w14:textFill>
        </w:rPr>
        <w:t>湘江保护和治理第二个“三年行动计划”持续推进，合江套重点区域及湘江流域综合整治成效明显。完成五一路小学、前进小学一期化解“大班额”项目建设，全面消除60人以上的超大班额。完成校舍维修项目29个。群众文化体育活动丰富多彩，率先在全市举办合唱比赛，组队参加省市合唱比赛均获冠军。华程医院顺利建成，卫生服务能力明显提升，我区是城区中唯一一个获评全市卫生重点工作优秀单位。计划生育工作稳步推进，我区是全市唯一一个获评全省计划生育工作优秀单位。国防后备力量建设不断加强，军政军民团结进一步巩固，在促进稳定中发挥了重要作用。与此同时，统计、人防、民族、宗教、老龄、档案、残联和红十字会等工作均取得新成效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textAlignment w:val="auto"/>
        <w:rPr>
          <w:rFonts w:hint="eastAsia" w:ascii="仿宋" w:hAnsi="仿宋" w:eastAsia="仿宋" w:cs="仿宋"/>
          <w:color w:val="000000" w:themeColor="text1"/>
          <w:spacing w:val="0"/>
          <w:sz w:val="32"/>
          <w:szCs w:val="32"/>
          <w:u w:color="auto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Style w:val="7"/>
          <w:rFonts w:hint="eastAsia" w:ascii="楷体_GB2312" w:hAnsi="楷体_GB2312" w:eastAsia="楷体_GB2312" w:cs="楷体_GB2312"/>
          <w:i w:val="0"/>
          <w:caps w:val="0"/>
          <w:color w:val="000000" w:themeColor="text1"/>
          <w:spacing w:val="0"/>
          <w:sz w:val="32"/>
          <w:szCs w:val="32"/>
          <w:u w:color="auto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Style w:val="7"/>
          <w:rFonts w:hint="eastAsia" w:ascii="楷体" w:hAnsi="楷体" w:eastAsia="楷体" w:cs="楷体"/>
          <w:i w:val="0"/>
          <w:caps w:val="0"/>
          <w:color w:val="000000" w:themeColor="text1"/>
          <w:spacing w:val="0"/>
          <w:sz w:val="32"/>
          <w:szCs w:val="32"/>
          <w:u w:color="auto"/>
          <w:lang w:val="en-US" w:eastAsia="zh-CN"/>
          <w14:textFill>
            <w14:solidFill>
              <w14:schemeClr w14:val="tx1"/>
            </w14:solidFill>
          </w14:textFill>
        </w:rPr>
        <w:t>（六）转作风抓落实，政府效能不断提升。</w:t>
      </w:r>
      <w:r>
        <w:rPr>
          <w:rFonts w:hint="eastAsia" w:ascii="仿宋" w:hAnsi="仿宋" w:eastAsia="仿宋" w:cs="仿宋"/>
          <w:b/>
          <w:bCs/>
          <w:color w:val="000000" w:themeColor="text1"/>
          <w:spacing w:val="0"/>
          <w:sz w:val="32"/>
          <w:szCs w:val="32"/>
          <w:u w:color="auto"/>
          <w:lang w:val="en-US" w:eastAsia="zh-CN"/>
          <w14:textFill>
            <w14:solidFill>
              <w14:schemeClr w14:val="tx1"/>
            </w14:solidFill>
          </w14:textFill>
        </w:rPr>
        <w:t>民主法治持续加强。</w:t>
      </w:r>
      <w:r>
        <w:rPr>
          <w:rFonts w:hint="eastAsia" w:ascii="仿宋" w:hAnsi="仿宋" w:eastAsia="仿宋" w:cs="仿宋"/>
          <w:color w:val="000000" w:themeColor="text1"/>
          <w:spacing w:val="0"/>
          <w:sz w:val="32"/>
          <w:szCs w:val="32"/>
          <w:u w:color="auto"/>
          <w:lang w:val="en-US" w:eastAsia="zh-CN"/>
          <w14:textFill>
            <w14:solidFill>
              <w14:schemeClr w14:val="tx1"/>
            </w14:solidFill>
          </w14:textFill>
        </w:rPr>
        <w:t>自觉接受人大法律监督和工作监督、政协民主监督和社会各界监督，充分吸纳各民主党派、工商联和无党派人士意见建议，承办建议提案128件，沟通率、办复率、满意或基本满意率均达100%，我区是县市区唯一一个获评 “全市政府系统人大代表建议、政协提案办理工作先进单位”。“六五”“七五”普法有序衔接。建成区公共法律服务中心，法律援助工作获省市好评，人民调解工作获全国先进。社区参与式法律需求工作在司法部作典型发言。</w:t>
      </w:r>
      <w:r>
        <w:rPr>
          <w:rFonts w:hint="eastAsia" w:ascii="仿宋" w:hAnsi="仿宋" w:eastAsia="仿宋" w:cs="仿宋"/>
          <w:b/>
          <w:bCs/>
          <w:color w:val="000000" w:themeColor="text1"/>
          <w:spacing w:val="0"/>
          <w:sz w:val="32"/>
          <w:szCs w:val="32"/>
          <w:u w:color="auto"/>
          <w:lang w:val="en-US" w:eastAsia="zh-CN"/>
          <w14:textFill>
            <w14:solidFill>
              <w14:schemeClr w14:val="tx1"/>
            </w14:solidFill>
          </w14:textFill>
        </w:rPr>
        <w:t>重点改革持续深化。</w:t>
      </w:r>
      <w:r>
        <w:rPr>
          <w:rFonts w:hint="eastAsia" w:ascii="仿宋" w:hAnsi="仿宋" w:eastAsia="仿宋" w:cs="仿宋"/>
          <w:color w:val="000000" w:themeColor="text1"/>
          <w:spacing w:val="0"/>
          <w:sz w:val="32"/>
          <w:szCs w:val="32"/>
          <w:u w:color="auto"/>
          <w:lang w:val="en-US" w:eastAsia="zh-CN"/>
          <w14:textFill>
            <w14:solidFill>
              <w14:schemeClr w14:val="tx1"/>
            </w14:solidFill>
          </w14:textFill>
        </w:rPr>
        <w:t>建制村合并、公车改革、全面二孩、“营改增”、农村土地承包经营权确权登记颁证等改革事项全部落地，财政预算改革、国库集中支付改革、国地税合作、国有资产管理深入推进，商事制度改革受到国家工商总局表彰。先后两次在全市深化改革领导小组会议上作典型经验介绍。</w:t>
      </w:r>
      <w:r>
        <w:rPr>
          <w:rFonts w:hint="eastAsia" w:ascii="仿宋" w:hAnsi="仿宋" w:eastAsia="仿宋" w:cs="仿宋"/>
          <w:b/>
          <w:bCs/>
          <w:color w:val="000000" w:themeColor="text1"/>
          <w:spacing w:val="0"/>
          <w:sz w:val="32"/>
          <w:szCs w:val="32"/>
          <w:u w:color="auto"/>
          <w:lang w:val="en-US" w:eastAsia="zh-CN"/>
          <w14:textFill>
            <w14:solidFill>
              <w14:schemeClr w14:val="tx1"/>
            </w14:solidFill>
          </w14:textFill>
        </w:rPr>
        <w:t>干部作风持续好转。</w:t>
      </w:r>
      <w:r>
        <w:rPr>
          <w:rFonts w:hint="eastAsia" w:ascii="仿宋" w:hAnsi="仿宋" w:eastAsia="仿宋" w:cs="仿宋"/>
          <w:color w:val="000000" w:themeColor="text1"/>
          <w:spacing w:val="0"/>
          <w:sz w:val="32"/>
          <w:szCs w:val="32"/>
          <w:u w:color="auto"/>
          <w:lang w:val="en-US" w:eastAsia="zh-CN"/>
          <w14:textFill>
            <w14:solidFill>
              <w14:schemeClr w14:val="tx1"/>
            </w14:solidFill>
          </w14:textFill>
        </w:rPr>
        <w:t>扎实开展“两学一做”学习教育，深入学习贯彻《准则》《条例》，严格落实中央八项规定精神，认真开展“四个专项”检查和重点工程财务检查，查处“四风”和“雁过拔毛”式腐败问题24起。持续加大行政监察和审计监督力度，严控“三公”经费支出，政府执行力、公信力不断提升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 w:val="0"/>
        <w:bidi w:val="0"/>
        <w:adjustRightInd/>
        <w:snapToGrid w:val="0"/>
        <w:spacing w:line="600" w:lineRule="exact"/>
        <w:ind w:left="0" w:leftChars="0" w:right="0" w:rightChars="0" w:firstLine="480" w:firstLineChars="150"/>
        <w:textAlignment w:val="auto"/>
        <w:outlineLvl w:val="9"/>
        <w:rPr>
          <w:rFonts w:hint="eastAsia" w:ascii="仿宋" w:hAnsi="仿宋" w:eastAsia="仿宋" w:cs="仿宋"/>
          <w:color w:val="000000" w:themeColor="text1"/>
          <w:spacing w:val="0"/>
          <w:sz w:val="32"/>
          <w:szCs w:val="32"/>
          <w:u w:color="auto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Style w:val="7"/>
          <w:rFonts w:hint="eastAsia" w:ascii="仿宋_GB2312" w:hAnsi="仿宋_GB2312" w:eastAsia="仿宋_GB2312" w:cs="仿宋_GB2312"/>
          <w:b w:val="0"/>
          <w:bCs/>
          <w:i w:val="0"/>
          <w:caps w:val="0"/>
          <w:color w:val="000000" w:themeColor="text1"/>
          <w:spacing w:val="0"/>
          <w:sz w:val="32"/>
          <w:szCs w:val="32"/>
          <w:u w:color="auto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 w:cs="仿宋"/>
          <w:color w:val="000000" w:themeColor="text1"/>
          <w:spacing w:val="0"/>
          <w:sz w:val="32"/>
          <w:szCs w:val="32"/>
          <w:u w:color="auto"/>
          <w:lang w:val="en-US" w:eastAsia="zh-CN"/>
          <w14:textFill>
            <w14:solidFill>
              <w14:schemeClr w14:val="tx1"/>
            </w14:solidFill>
          </w14:textFill>
        </w:rPr>
        <w:t>各位代表，在困难挑战增多的情况下，成绩确实来之不易。这是市委、市政府坚强领导和区委总揽全局的结果，是全区上下团结奋斗、和衷共济的结果。我代表区人民政府，向全区广大干部群众，向奋战在各条战线的人大代表、政协委员，向各民主党派、工商联和无党派人士，表示诚挚感谢！向各人民团体、坐落单位、政法干警和驻区部队官兵，表示诚挚感谢！向来我区创业的投资者、建设者，向所有关心、支持石鼓建设和发展的同志们、朋友们，表示诚挚感谢！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 w:val="0"/>
        <w:bidi w:val="0"/>
        <w:adjustRightInd/>
        <w:snapToGrid w:val="0"/>
        <w:spacing w:line="600" w:lineRule="exact"/>
        <w:ind w:left="0" w:leftChars="0" w:right="0" w:rightChars="0" w:firstLine="480" w:firstLineChars="150"/>
        <w:textAlignment w:val="auto"/>
        <w:outlineLvl w:val="9"/>
        <w:rPr>
          <w:rFonts w:hint="eastAsia" w:ascii="仿宋" w:hAnsi="仿宋" w:eastAsia="仿宋" w:cs="仿宋"/>
          <w:color w:val="000000" w:themeColor="text1"/>
          <w:spacing w:val="0"/>
          <w:sz w:val="32"/>
          <w:szCs w:val="32"/>
          <w:u w:color="auto"/>
          <w:lang w:eastAsia="zh-CN"/>
          <w14:textFill>
            <w14:solidFill>
              <w14:schemeClr w14:val="tx1"/>
            </w14:solidFill>
          </w14:textFill>
        </w:rPr>
      </w:pPr>
      <w:r>
        <w:rPr>
          <w:rStyle w:val="7"/>
          <w:rFonts w:hint="eastAsia" w:ascii="仿宋_GB2312" w:hAnsi="仿宋_GB2312" w:eastAsia="仿宋_GB2312" w:cs="仿宋_GB2312"/>
          <w:b w:val="0"/>
          <w:bCs/>
          <w:i w:val="0"/>
          <w:caps w:val="0"/>
          <w:color w:val="000000" w:themeColor="text1"/>
          <w:spacing w:val="0"/>
          <w:sz w:val="32"/>
          <w:szCs w:val="32"/>
          <w:u w:color="auto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 w:cs="仿宋"/>
          <w:color w:val="000000" w:themeColor="text1"/>
          <w:spacing w:val="0"/>
          <w:sz w:val="32"/>
          <w:szCs w:val="32"/>
          <w:u w:color="auto"/>
          <w:lang w:val="en-US" w:eastAsia="zh-CN"/>
          <w14:textFill>
            <w14:solidFill>
              <w14:schemeClr w14:val="tx1"/>
            </w14:solidFill>
          </w14:textFill>
        </w:rPr>
        <w:t>在肯定成绩的同时，我们也清醒地看到，全区经济社会发展中还存在不少困难和问题，主要表现在：</w:t>
      </w:r>
      <w:r>
        <w:rPr>
          <w:rFonts w:hint="eastAsia" w:ascii="仿宋" w:hAnsi="仿宋" w:eastAsia="仿宋" w:cs="仿宋"/>
          <w:b/>
          <w:bCs/>
          <w:color w:val="000000" w:themeColor="text1"/>
          <w:spacing w:val="0"/>
          <w:sz w:val="32"/>
          <w:szCs w:val="32"/>
          <w:u w:color="auto"/>
          <w:lang w:val="en-US" w:eastAsia="zh-CN"/>
          <w14:textFill>
            <w14:solidFill>
              <w14:schemeClr w14:val="tx1"/>
            </w14:solidFill>
          </w14:textFill>
        </w:rPr>
        <w:t>一是</w:t>
      </w:r>
      <w:r>
        <w:rPr>
          <w:rFonts w:hint="eastAsia" w:ascii="仿宋" w:hAnsi="仿宋" w:eastAsia="仿宋" w:cs="仿宋"/>
          <w:b/>
          <w:bCs/>
          <w:color w:val="000000" w:themeColor="text1"/>
          <w:spacing w:val="0"/>
          <w:sz w:val="32"/>
          <w:szCs w:val="32"/>
          <w:u w:color="auto"/>
          <w:lang w:eastAsia="zh-CN"/>
          <w14:textFill>
            <w14:solidFill>
              <w14:schemeClr w14:val="tx1"/>
            </w14:solidFill>
          </w14:textFill>
        </w:rPr>
        <w:t>争资跑项成效不明显。</w:t>
      </w:r>
      <w:r>
        <w:rPr>
          <w:rFonts w:hint="eastAsia" w:ascii="仿宋" w:hAnsi="仿宋" w:eastAsia="仿宋" w:cs="仿宋"/>
          <w:color w:val="000000" w:themeColor="text1"/>
          <w:spacing w:val="0"/>
          <w:sz w:val="32"/>
          <w:szCs w:val="32"/>
          <w:u w:color="auto"/>
          <w:lang w:eastAsia="zh-CN"/>
          <w14:textFill>
            <w14:solidFill>
              <w14:schemeClr w14:val="tx1"/>
            </w14:solidFill>
          </w14:textFill>
        </w:rPr>
        <w:t>受政策和环境影响，引进大项目、好项目难度较大；项目储备数量不多，支撑发展的战略性新兴产业项目少，辐射能力不强，尤其是省级现代服务业示范集聚区平台优势利用不够、发挥不足。</w:t>
      </w:r>
      <w:r>
        <w:rPr>
          <w:rFonts w:hint="eastAsia" w:ascii="仿宋" w:hAnsi="仿宋" w:eastAsia="仿宋" w:cs="仿宋"/>
          <w:b/>
          <w:bCs/>
          <w:color w:val="000000" w:themeColor="text1"/>
          <w:spacing w:val="0"/>
          <w:sz w:val="32"/>
          <w:szCs w:val="32"/>
          <w:u w:color="auto"/>
          <w:lang w:val="en-US" w:eastAsia="zh-CN"/>
          <w14:textFill>
            <w14:solidFill>
              <w14:schemeClr w14:val="tx1"/>
            </w14:solidFill>
          </w14:textFill>
        </w:rPr>
        <w:t>二是农业优势有待挖掘。</w:t>
      </w:r>
      <w:r>
        <w:rPr>
          <w:rFonts w:hint="eastAsia" w:ascii="仿宋" w:hAnsi="仿宋" w:eastAsia="仿宋" w:cs="仿宋"/>
          <w:color w:val="000000" w:themeColor="text1"/>
          <w:spacing w:val="0"/>
          <w:sz w:val="32"/>
          <w:szCs w:val="32"/>
          <w:u w:color="auto"/>
          <w:lang w:val="en-US" w:eastAsia="zh-CN"/>
          <w14:textFill>
            <w14:solidFill>
              <w14:schemeClr w14:val="tx1"/>
            </w14:solidFill>
          </w14:textFill>
        </w:rPr>
        <w:t>现代都市农业尚未形成规模，农业品牌尚未彰显，发展空间有待进一步挖掘。</w:t>
      </w:r>
      <w:r>
        <w:rPr>
          <w:rFonts w:hint="eastAsia" w:ascii="仿宋" w:hAnsi="仿宋" w:eastAsia="仿宋" w:cs="仿宋"/>
          <w:b/>
          <w:bCs/>
          <w:color w:val="000000" w:themeColor="text1"/>
          <w:spacing w:val="0"/>
          <w:sz w:val="32"/>
          <w:szCs w:val="32"/>
          <w:u w:color="auto"/>
          <w:lang w:val="en-US" w:eastAsia="zh-CN"/>
          <w14:textFill>
            <w14:solidFill>
              <w14:schemeClr w14:val="tx1"/>
            </w14:solidFill>
          </w14:textFill>
        </w:rPr>
        <w:t>三是全面小康仍有短板。</w:t>
      </w:r>
      <w:r>
        <w:rPr>
          <w:rFonts w:hint="eastAsia" w:ascii="仿宋" w:hAnsi="仿宋" w:eastAsia="仿宋" w:cs="仿宋"/>
          <w:color w:val="000000" w:themeColor="text1"/>
          <w:spacing w:val="0"/>
          <w:sz w:val="32"/>
          <w:szCs w:val="32"/>
          <w:u w:color="auto"/>
          <w:lang w:val="en-US" w:eastAsia="zh-CN"/>
          <w14:textFill>
            <w14:solidFill>
              <w14:schemeClr w14:val="tx1"/>
            </w14:solidFill>
          </w14:textFill>
        </w:rPr>
        <w:t>文化产业增加值占GDP比重、高新技术产业增加值占GDP比重等指标与全面小康目标还有一定差距。</w:t>
      </w:r>
      <w:r>
        <w:rPr>
          <w:rFonts w:hint="eastAsia" w:ascii="仿宋" w:hAnsi="仿宋" w:eastAsia="仿宋" w:cs="仿宋"/>
          <w:b/>
          <w:bCs/>
          <w:color w:val="000000" w:themeColor="text1"/>
          <w:spacing w:val="0"/>
          <w:sz w:val="32"/>
          <w:szCs w:val="32"/>
          <w:u w:color="auto"/>
          <w:lang w:val="en-US" w:eastAsia="zh-CN"/>
          <w14:textFill>
            <w14:solidFill>
              <w14:schemeClr w14:val="tx1"/>
            </w14:solidFill>
          </w14:textFill>
        </w:rPr>
        <w:t>四是干部作风建设还需加强。</w:t>
      </w:r>
      <w:r>
        <w:rPr>
          <w:rFonts w:hint="eastAsia" w:ascii="仿宋" w:hAnsi="仿宋" w:eastAsia="仿宋" w:cs="仿宋"/>
          <w:color w:val="000000" w:themeColor="text1"/>
          <w:spacing w:val="0"/>
          <w:sz w:val="32"/>
          <w:szCs w:val="32"/>
          <w:u w:color="auto"/>
          <w:lang w:val="en-US" w:eastAsia="zh-CN"/>
          <w14:textFill>
            <w14:solidFill>
              <w14:schemeClr w14:val="tx1"/>
            </w14:solidFill>
          </w14:textFill>
        </w:rPr>
        <w:t>部分党员干部思想不够解放、担当精神不足，慵懒散漫、推诿扯皮现象时有发生。我们一定要直面挑战，创新思路，敢于担当，全力以赴做好政府工作，不辱使命，不负重托。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bidi w:val="0"/>
        <w:adjustRightInd/>
        <w:spacing w:line="600" w:lineRule="exact"/>
        <w:ind w:left="0" w:leftChars="0" w:right="0" w:rightChars="0"/>
        <w:jc w:val="both"/>
        <w:textAlignment w:val="auto"/>
        <w:rPr>
          <w:rFonts w:eastAsia="黑体"/>
          <w:color w:val="000000" w:themeColor="text1"/>
          <w:sz w:val="32"/>
          <w:szCs w:val="32"/>
          <w:u w:color="auto"/>
          <w14:textFill>
            <w14:solidFill>
              <w14:schemeClr w14:val="tx1"/>
            </w14:solidFill>
          </w14:textFill>
        </w:rPr>
      </w:pPr>
      <w:r>
        <w:rPr>
          <w:rFonts w:hint="eastAsia" w:eastAsia="黑体"/>
          <w:color w:val="000000" w:themeColor="text1"/>
          <w:sz w:val="32"/>
          <w:szCs w:val="32"/>
          <w:u w:color="auto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:u w:color="auto"/>
          <w:lang w:val="en-US" w:eastAsia="zh-CN"/>
          <w14:textFill>
            <w14:solidFill>
              <w14:schemeClr w14:val="tx1"/>
            </w14:solidFill>
          </w14:textFill>
        </w:rPr>
        <w:t>二、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:u w:color="auto"/>
          <w14:textFill>
            <w14:solidFill>
              <w14:schemeClr w14:val="tx1"/>
            </w14:solidFill>
          </w14:textFill>
        </w:rPr>
        <w:t>201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:u w:color="auto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:u w:color="auto"/>
          <w14:textFill>
            <w14:solidFill>
              <w14:schemeClr w14:val="tx1"/>
            </w14:solidFill>
          </w14:textFill>
        </w:rPr>
        <w:t>年工作安排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bidi w:val="0"/>
        <w:adjustRightInd/>
        <w:snapToGrid w:val="0"/>
        <w:spacing w:line="600" w:lineRule="exact"/>
        <w:ind w:left="0" w:leftChars="0" w:right="0" w:rightChars="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color="auto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pacing w:val="0"/>
          <w:sz w:val="32"/>
          <w:szCs w:val="32"/>
          <w:u w:color="auto"/>
          <w:lang w:val="en-US" w:eastAsia="zh-CN"/>
          <w14:textFill>
            <w14:solidFill>
              <w14:schemeClr w14:val="tx1"/>
            </w14:solidFill>
          </w14:textFill>
        </w:rPr>
        <w:t xml:space="preserve">    今年</w:t>
      </w:r>
      <w:r>
        <w:rPr>
          <w:rFonts w:hint="eastAsia" w:ascii="仿宋" w:hAnsi="仿宋" w:eastAsia="仿宋" w:cs="仿宋"/>
          <w:color w:val="000000" w:themeColor="text1"/>
          <w:spacing w:val="0"/>
          <w:sz w:val="32"/>
          <w:szCs w:val="32"/>
          <w:u w:color="auto"/>
          <w:lang w:eastAsia="zh-CN"/>
          <w14:textFill>
            <w14:solidFill>
              <w14:schemeClr w14:val="tx1"/>
            </w14:solidFill>
          </w14:textFill>
        </w:rPr>
        <w:t>是党的十九大召开之年，是我区全面建成小康社会的决胜之年。展望新的一年，我们必须团结一心，乘势而上，把机遇转化为发展红利，把优势转化为核心竞争力，推动石鼓在新常态下实现新跨越！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bidi w:val="0"/>
        <w:adjustRightInd/>
        <w:spacing w:line="600" w:lineRule="exact"/>
        <w:ind w:left="0" w:leftChars="0" w:right="0" w:rightChars="0" w:firstLine="640" w:firstLineChars="200"/>
        <w:textAlignment w:val="auto"/>
        <w:rPr>
          <w:rFonts w:eastAsia="黑体"/>
          <w:color w:val="000000" w:themeColor="text1"/>
          <w:sz w:val="32"/>
          <w:szCs w:val="32"/>
          <w:u w:color="auto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color="auto"/>
          <w:lang w:val="en-US" w:eastAsia="zh-CN"/>
          <w14:textFill>
            <w14:solidFill>
              <w14:schemeClr w14:val="tx1"/>
            </w14:solidFill>
          </w14:textFill>
        </w:rPr>
        <w:t>今年政府工作的指导思想是</w:t>
      </w:r>
      <w:r>
        <w:rPr>
          <w:rFonts w:ascii="华文仿宋" w:hAnsi="华文仿宋" w:eastAsia="华文仿宋" w:cs="华文仿宋"/>
          <w:color w:val="000000" w:themeColor="text1"/>
          <w:kern w:val="2"/>
          <w:sz w:val="32"/>
          <w:szCs w:val="32"/>
          <w:u w:color="auto"/>
          <w:lang w:val="en-US" w:eastAsia="zh-CN" w:bidi="ar"/>
          <w14:textFill>
            <w14:solidFill>
              <w14:schemeClr w14:val="tx1"/>
            </w14:solidFill>
          </w14:textFill>
        </w:rPr>
        <w:t>：</w:t>
      </w:r>
      <w:r>
        <w:rPr>
          <w:rFonts w:eastAsia="黑体"/>
          <w:color w:val="000000" w:themeColor="text1"/>
          <w:sz w:val="32"/>
          <w:szCs w:val="32"/>
          <w:u w:color="auto"/>
          <w14:textFill>
            <w14:solidFill>
              <w14:schemeClr w14:val="tx1"/>
            </w14:solidFill>
          </w14:textFill>
        </w:rPr>
        <w:t>高举中国特色社会主义伟大旗帜，全面贯彻落实党的十八大和十八届三中、四中、五中</w:t>
      </w:r>
      <w:r>
        <w:rPr>
          <w:rFonts w:hint="eastAsia" w:eastAsia="黑体"/>
          <w:color w:val="000000" w:themeColor="text1"/>
          <w:sz w:val="32"/>
          <w:szCs w:val="32"/>
          <w:u w:color="auto"/>
          <w:lang w:eastAsia="zh-CN"/>
          <w14:textFill>
            <w14:solidFill>
              <w14:schemeClr w14:val="tx1"/>
            </w14:solidFill>
          </w14:textFill>
        </w:rPr>
        <w:t>、六中</w:t>
      </w:r>
      <w:r>
        <w:rPr>
          <w:rFonts w:eastAsia="黑体"/>
          <w:color w:val="000000" w:themeColor="text1"/>
          <w:sz w:val="32"/>
          <w:szCs w:val="32"/>
          <w:u w:color="auto"/>
          <w14:textFill>
            <w14:solidFill>
              <w14:schemeClr w14:val="tx1"/>
            </w14:solidFill>
          </w14:textFill>
        </w:rPr>
        <w:t>全会精神，深入</w:t>
      </w:r>
      <w:r>
        <w:rPr>
          <w:rFonts w:hint="eastAsia" w:eastAsia="黑体"/>
          <w:color w:val="000000" w:themeColor="text1"/>
          <w:sz w:val="32"/>
          <w:szCs w:val="32"/>
          <w:u w:color="auto"/>
          <w14:textFill>
            <w14:solidFill>
              <w14:schemeClr w14:val="tx1"/>
            </w14:solidFill>
          </w14:textFill>
        </w:rPr>
        <w:t>学习</w:t>
      </w:r>
      <w:r>
        <w:rPr>
          <w:rFonts w:eastAsia="黑体"/>
          <w:color w:val="000000" w:themeColor="text1"/>
          <w:sz w:val="32"/>
          <w:szCs w:val="32"/>
          <w:u w:color="auto"/>
          <w14:textFill>
            <w14:solidFill>
              <w14:schemeClr w14:val="tx1"/>
            </w14:solidFill>
          </w14:textFill>
        </w:rPr>
        <w:t>贯彻习近平总书记系列</w:t>
      </w:r>
      <w:r>
        <w:rPr>
          <w:rFonts w:hint="eastAsia" w:eastAsia="黑体"/>
          <w:color w:val="000000" w:themeColor="text1"/>
          <w:sz w:val="32"/>
          <w:szCs w:val="32"/>
          <w:u w:color="auto"/>
          <w14:textFill>
            <w14:solidFill>
              <w14:schemeClr w14:val="tx1"/>
            </w14:solidFill>
          </w14:textFill>
        </w:rPr>
        <w:t>重要</w:t>
      </w:r>
      <w:r>
        <w:rPr>
          <w:rFonts w:eastAsia="黑体"/>
          <w:color w:val="000000" w:themeColor="text1"/>
          <w:sz w:val="32"/>
          <w:szCs w:val="32"/>
          <w:u w:color="auto"/>
          <w14:textFill>
            <w14:solidFill>
              <w14:schemeClr w14:val="tx1"/>
            </w14:solidFill>
          </w14:textFill>
        </w:rPr>
        <w:t>讲话精神，按照</w:t>
      </w:r>
      <w:r>
        <w:rPr>
          <w:rFonts w:hint="eastAsia" w:eastAsia="黑体"/>
          <w:color w:val="000000" w:themeColor="text1"/>
          <w:sz w:val="32"/>
          <w:szCs w:val="32"/>
          <w:u w:color="auto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eastAsia="黑体"/>
          <w:color w:val="000000" w:themeColor="text1"/>
          <w:sz w:val="32"/>
          <w:szCs w:val="32"/>
          <w:u w:color="auto"/>
          <w14:textFill>
            <w14:solidFill>
              <w14:schemeClr w14:val="tx1"/>
            </w14:solidFill>
          </w14:textFill>
        </w:rPr>
        <w:t>四个全面</w:t>
      </w:r>
      <w:r>
        <w:rPr>
          <w:rFonts w:hint="eastAsia" w:eastAsia="黑体"/>
          <w:color w:val="000000" w:themeColor="text1"/>
          <w:sz w:val="32"/>
          <w:szCs w:val="32"/>
          <w:u w:color="auto"/>
          <w:lang w:eastAsia="zh-CN"/>
          <w14:textFill>
            <w14:solidFill>
              <w14:schemeClr w14:val="tx1"/>
            </w14:solidFill>
          </w14:textFill>
        </w:rPr>
        <w:t>”</w:t>
      </w:r>
      <w:r>
        <w:rPr>
          <w:rFonts w:eastAsia="黑体"/>
          <w:color w:val="000000" w:themeColor="text1"/>
          <w:sz w:val="32"/>
          <w:szCs w:val="32"/>
          <w:u w:color="auto"/>
          <w14:textFill>
            <w14:solidFill>
              <w14:schemeClr w14:val="tx1"/>
            </w14:solidFill>
          </w14:textFill>
        </w:rPr>
        <w:t>战略布局，</w:t>
      </w:r>
      <w:r>
        <w:rPr>
          <w:rFonts w:hint="eastAsia" w:eastAsia="黑体"/>
          <w:color w:val="000000" w:themeColor="text1"/>
          <w:sz w:val="32"/>
          <w:szCs w:val="32"/>
          <w:u w:color="auto"/>
          <w:lang w:eastAsia="zh-CN"/>
          <w14:textFill>
            <w14:solidFill>
              <w14:schemeClr w14:val="tx1"/>
            </w14:solidFill>
          </w14:textFill>
        </w:rPr>
        <w:t>贯彻</w:t>
      </w:r>
      <w:r>
        <w:rPr>
          <w:rFonts w:eastAsia="黑体"/>
          <w:color w:val="000000" w:themeColor="text1"/>
          <w:sz w:val="32"/>
          <w:szCs w:val="32"/>
          <w:u w:color="auto"/>
          <w14:textFill>
            <w14:solidFill>
              <w14:schemeClr w14:val="tx1"/>
            </w14:solidFill>
          </w14:textFill>
        </w:rPr>
        <w:t>五大发展理念，紧扣发展第一要务，统筹推进经济、政治、文化、社会和生态文明建设</w:t>
      </w:r>
      <w:r>
        <w:rPr>
          <w:rFonts w:hint="eastAsia" w:eastAsia="黑体"/>
          <w:color w:val="000000" w:themeColor="text1"/>
          <w:sz w:val="32"/>
          <w:szCs w:val="32"/>
          <w:u w:color="auto"/>
          <w:lang w:eastAsia="zh-CN"/>
          <w14:textFill>
            <w14:solidFill>
              <w14:schemeClr w14:val="tx1"/>
            </w14:solidFill>
          </w14:textFill>
        </w:rPr>
        <w:t>，全力</w:t>
      </w:r>
      <w:r>
        <w:rPr>
          <w:rFonts w:eastAsia="黑体"/>
          <w:color w:val="000000" w:themeColor="text1"/>
          <w:sz w:val="32"/>
          <w:szCs w:val="32"/>
          <w:u w:color="auto"/>
          <w14:textFill>
            <w14:solidFill>
              <w14:schemeClr w14:val="tx1"/>
            </w14:solidFill>
          </w14:textFill>
        </w:rPr>
        <w:t>打造湘南地区最具活力的商贸文化新区</w:t>
      </w:r>
      <w:r>
        <w:rPr>
          <w:rFonts w:hint="eastAsia" w:eastAsia="黑体"/>
          <w:color w:val="000000" w:themeColor="text1"/>
          <w:sz w:val="32"/>
          <w:szCs w:val="32"/>
          <w:u w:color="auto"/>
          <w:lang w:eastAsia="zh-CN"/>
          <w14:textFill>
            <w14:solidFill>
              <w14:schemeClr w14:val="tx1"/>
            </w14:solidFill>
          </w14:textFill>
        </w:rPr>
        <w:t>，力争今</w:t>
      </w:r>
      <w:r>
        <w:rPr>
          <w:rFonts w:hint="eastAsia" w:eastAsia="黑体"/>
          <w:color w:val="000000" w:themeColor="text1"/>
          <w:sz w:val="32"/>
          <w:szCs w:val="32"/>
          <w:u w:color="auto"/>
          <w:lang w:val="en-US" w:eastAsia="zh-CN"/>
          <w14:textFill>
            <w14:solidFill>
              <w14:schemeClr w14:val="tx1"/>
            </w14:solidFill>
          </w14:textFill>
        </w:rPr>
        <w:t>年实现全面建成小康社会目标，以优异成绩迎接党的十九大胜利召开</w:t>
      </w:r>
      <w:r>
        <w:rPr>
          <w:rFonts w:hint="eastAsia" w:eastAsia="黑体"/>
          <w:color w:val="000000" w:themeColor="text1"/>
          <w:sz w:val="32"/>
          <w:szCs w:val="32"/>
          <w:u w:color="auto"/>
          <w:lang w:eastAsia="zh-CN"/>
          <w14:textFill>
            <w14:solidFill>
              <w14:schemeClr w14:val="tx1"/>
            </w14:solidFill>
          </w14:textFill>
        </w:rPr>
        <w:t>！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 w:val="0"/>
        <w:bidi w:val="0"/>
        <w:adjustRightInd/>
        <w:spacing w:line="600" w:lineRule="exact"/>
        <w:ind w:left="0" w:leftChars="0" w:right="0" w:rightChars="0" w:firstLine="640" w:firstLineChars="200"/>
        <w:textAlignment w:val="auto"/>
        <w:rPr>
          <w:rFonts w:eastAsia="黑体"/>
          <w:bCs/>
          <w:color w:val="000000" w:themeColor="text1"/>
          <w:sz w:val="32"/>
          <w:szCs w:val="32"/>
          <w:u w:color="auto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color="auto"/>
          <w:lang w:val="en-US" w:eastAsia="zh-CN"/>
          <w14:textFill>
            <w14:solidFill>
              <w14:schemeClr w14:val="tx1"/>
            </w14:solidFill>
          </w14:textFill>
        </w:rPr>
        <w:t>今年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color="auto"/>
          <w14:textFill>
            <w14:solidFill>
              <w14:schemeClr w14:val="tx1"/>
            </w14:solidFill>
          </w14:textFill>
        </w:rPr>
        <w:t>全</w:t>
      </w:r>
      <w:r>
        <w:rPr>
          <w:rFonts w:hAnsi="仿宋_GB2312" w:eastAsia="仿宋_GB2312"/>
          <w:color w:val="000000" w:themeColor="text1"/>
          <w:sz w:val="32"/>
          <w:szCs w:val="32"/>
          <w:u w:color="auto"/>
          <w14:textFill>
            <w14:solidFill>
              <w14:schemeClr w14:val="tx1"/>
            </w14:solidFill>
          </w14:textFill>
        </w:rPr>
        <w:t>区经济社会发展</w:t>
      </w:r>
      <w:r>
        <w:rPr>
          <w:rFonts w:eastAsia="仿宋_GB2312"/>
          <w:color w:val="000000" w:themeColor="text1"/>
          <w:sz w:val="32"/>
          <w:szCs w:val="32"/>
          <w:u w:color="auto"/>
          <w14:textFill>
            <w14:solidFill>
              <w14:schemeClr w14:val="tx1"/>
            </w14:solidFill>
          </w14:textFill>
        </w:rPr>
        <w:t>主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u w:color="auto"/>
          <w14:textFill>
            <w14:solidFill>
              <w14:schemeClr w14:val="tx1"/>
            </w14:solidFill>
          </w14:textFill>
        </w:rPr>
        <w:t>要</w:t>
      </w: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:u w:color="auto"/>
          <w:lang w:eastAsia="zh-CN"/>
          <w14:textFill>
            <w14:solidFill>
              <w14:schemeClr w14:val="tx1"/>
            </w14:solidFill>
          </w14:textFill>
        </w:rPr>
        <w:t>预期</w:t>
      </w: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:u w:color="auto"/>
          <w14:textFill>
            <w14:solidFill>
              <w14:schemeClr w14:val="tx1"/>
            </w14:solidFill>
          </w14:textFill>
        </w:rPr>
        <w:t>目标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u w:color="auto"/>
          <w14:textFill>
            <w14:solidFill>
              <w14:schemeClr w14:val="tx1"/>
            </w14:solidFill>
          </w14:textFill>
        </w:rPr>
        <w:t>是</w:t>
      </w:r>
      <w:r>
        <w:rPr>
          <w:rFonts w:eastAsia="仿宋_GB2312"/>
          <w:color w:val="000000" w:themeColor="text1"/>
          <w:sz w:val="32"/>
          <w:szCs w:val="32"/>
          <w:u w:color="auto"/>
          <w14:textFill>
            <w14:solidFill>
              <w14:schemeClr w14:val="tx1"/>
            </w14:solidFill>
          </w14:textFill>
        </w:rPr>
        <w:t>：</w:t>
      </w:r>
      <w:r>
        <w:rPr>
          <w:rFonts w:eastAsia="黑体"/>
          <w:color w:val="000000" w:themeColor="text1"/>
          <w:sz w:val="32"/>
          <w:szCs w:val="32"/>
          <w:u w:color="auto"/>
          <w14:textFill>
            <w14:solidFill>
              <w14:schemeClr w14:val="tx1"/>
            </w14:solidFill>
          </w14:textFill>
        </w:rPr>
        <w:t>地区</w:t>
      </w:r>
      <w:r>
        <w:rPr>
          <w:rFonts w:eastAsia="黑体"/>
          <w:bCs/>
          <w:color w:val="000000" w:themeColor="text1"/>
          <w:sz w:val="32"/>
          <w:szCs w:val="32"/>
          <w:u w:color="auto"/>
          <w14:textFill>
            <w14:solidFill>
              <w14:schemeClr w14:val="tx1"/>
            </w14:solidFill>
          </w14:textFill>
        </w:rPr>
        <w:t>生产总值增长</w:t>
      </w:r>
      <w:r>
        <w:rPr>
          <w:rFonts w:hint="eastAsia" w:ascii="Arial" w:hAnsi="Arial" w:eastAsia="仿宋_GB2312" w:cs="Arial"/>
          <w:b w:val="0"/>
          <w:bCs/>
          <w:color w:val="000000" w:themeColor="text1"/>
          <w:spacing w:val="0"/>
          <w:kern w:val="0"/>
          <w:sz w:val="32"/>
          <w:szCs w:val="32"/>
          <w:u w:color="auto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黑体" w:hAnsi="黑体" w:eastAsia="黑体" w:cs="黑体"/>
          <w:color w:val="000000" w:themeColor="text1"/>
          <w:kern w:val="2"/>
          <w:sz w:val="32"/>
          <w:szCs w:val="32"/>
          <w:u w:color="auto"/>
          <w:lang w:val="en-US" w:eastAsia="zh-CN" w:bidi="ar"/>
          <w14:textFill>
            <w14:solidFill>
              <w14:schemeClr w14:val="tx1"/>
            </w14:solidFill>
          </w14:textFill>
        </w:rPr>
        <w:t>%</w:t>
      </w:r>
      <w:r>
        <w:rPr>
          <w:rFonts w:hint="eastAsia" w:eastAsia="黑体"/>
          <w:bCs/>
          <w:color w:val="000000" w:themeColor="text1"/>
          <w:sz w:val="32"/>
          <w:szCs w:val="32"/>
          <w:u w:color="auto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eastAsia="黑体"/>
          <w:bCs/>
          <w:color w:val="000000" w:themeColor="text1"/>
          <w:sz w:val="32"/>
          <w:szCs w:val="32"/>
          <w:u w:color="auto"/>
          <w14:textFill>
            <w14:solidFill>
              <w14:schemeClr w14:val="tx1"/>
            </w14:solidFill>
          </w14:textFill>
        </w:rPr>
        <w:t>财政总收入增长</w:t>
      </w:r>
      <w:r>
        <w:rPr>
          <w:rFonts w:hint="eastAsia" w:ascii="Arial" w:hAnsi="Arial" w:eastAsia="仿宋_GB2312" w:cs="Arial"/>
          <w:b w:val="0"/>
          <w:bCs/>
          <w:color w:val="000000" w:themeColor="text1"/>
          <w:spacing w:val="0"/>
          <w:kern w:val="0"/>
          <w:sz w:val="32"/>
          <w:szCs w:val="32"/>
          <w:u w:color="auto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eastAsia="黑体"/>
          <w:bCs/>
          <w:color w:val="000000" w:themeColor="text1"/>
          <w:sz w:val="32"/>
          <w:szCs w:val="32"/>
          <w:u w:color="auto"/>
          <w14:textFill>
            <w14:solidFill>
              <w14:schemeClr w14:val="tx1"/>
            </w14:solidFill>
          </w14:textFill>
        </w:rPr>
        <w:t>%</w:t>
      </w:r>
      <w:r>
        <w:rPr>
          <w:rFonts w:hint="eastAsia" w:eastAsia="黑体"/>
          <w:bCs/>
          <w:color w:val="000000" w:themeColor="text1"/>
          <w:sz w:val="32"/>
          <w:szCs w:val="32"/>
          <w:u w:color="auto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eastAsia="黑体"/>
          <w:bCs/>
          <w:color w:val="000000" w:themeColor="text1"/>
          <w:sz w:val="32"/>
          <w:szCs w:val="32"/>
          <w:u w:color="auto"/>
          <w14:textFill>
            <w14:solidFill>
              <w14:schemeClr w14:val="tx1"/>
            </w14:solidFill>
          </w14:textFill>
        </w:rPr>
        <w:t>固定资产投资增长</w:t>
      </w:r>
      <w:r>
        <w:rPr>
          <w:rFonts w:hint="eastAsia" w:ascii="Arial" w:hAnsi="Arial" w:eastAsia="仿宋_GB2312" w:cs="Arial"/>
          <w:b w:val="0"/>
          <w:bCs/>
          <w:color w:val="000000" w:themeColor="text1"/>
          <w:spacing w:val="0"/>
          <w:kern w:val="0"/>
          <w:sz w:val="32"/>
          <w:szCs w:val="32"/>
          <w:u w:color="auto"/>
          <w:lang w:val="en-US" w:eastAsia="zh-CN"/>
          <w14:textFill>
            <w14:solidFill>
              <w14:schemeClr w14:val="tx1"/>
            </w14:solidFill>
          </w14:textFill>
        </w:rPr>
        <w:t>15</w:t>
      </w:r>
      <w:r>
        <w:rPr>
          <w:rFonts w:eastAsia="黑体"/>
          <w:bCs/>
          <w:color w:val="000000" w:themeColor="text1"/>
          <w:sz w:val="32"/>
          <w:szCs w:val="32"/>
          <w:u w:color="auto"/>
          <w14:textFill>
            <w14:solidFill>
              <w14:schemeClr w14:val="tx1"/>
            </w14:solidFill>
          </w14:textFill>
        </w:rPr>
        <w:t>%</w:t>
      </w:r>
      <w:r>
        <w:rPr>
          <w:rFonts w:hint="eastAsia" w:eastAsia="黑体"/>
          <w:bCs/>
          <w:color w:val="000000" w:themeColor="text1"/>
          <w:sz w:val="32"/>
          <w:szCs w:val="32"/>
          <w:u w:color="auto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eastAsia="黑体"/>
          <w:bCs/>
          <w:color w:val="000000" w:themeColor="text1"/>
          <w:sz w:val="32"/>
          <w:szCs w:val="32"/>
          <w:u w:color="auto"/>
          <w14:textFill>
            <w14:solidFill>
              <w14:schemeClr w14:val="tx1"/>
            </w14:solidFill>
          </w14:textFill>
        </w:rPr>
        <w:t>社会消费品零售总额增长</w:t>
      </w:r>
      <w:r>
        <w:rPr>
          <w:rFonts w:hint="eastAsia" w:ascii="Arial" w:hAnsi="Arial" w:eastAsia="仿宋_GB2312" w:cs="Arial"/>
          <w:b w:val="0"/>
          <w:bCs/>
          <w:color w:val="000000" w:themeColor="text1"/>
          <w:spacing w:val="0"/>
          <w:kern w:val="0"/>
          <w:sz w:val="32"/>
          <w:szCs w:val="32"/>
          <w:u w:color="auto"/>
          <w:lang w:val="en-US" w:eastAsia="zh-CN"/>
          <w14:textFill>
            <w14:solidFill>
              <w14:schemeClr w14:val="tx1"/>
            </w14:solidFill>
          </w14:textFill>
        </w:rPr>
        <w:t>12</w:t>
      </w:r>
      <w:r>
        <w:rPr>
          <w:rFonts w:eastAsia="黑体"/>
          <w:bCs/>
          <w:color w:val="000000" w:themeColor="text1"/>
          <w:sz w:val="32"/>
          <w:szCs w:val="32"/>
          <w:u w:color="auto"/>
          <w14:textFill>
            <w14:solidFill>
              <w14:schemeClr w14:val="tx1"/>
            </w14:solidFill>
          </w14:textFill>
        </w:rPr>
        <w:t>%</w:t>
      </w:r>
      <w:r>
        <w:rPr>
          <w:rFonts w:hint="eastAsia" w:eastAsia="黑体"/>
          <w:bCs/>
          <w:color w:val="000000" w:themeColor="text1"/>
          <w:sz w:val="32"/>
          <w:szCs w:val="32"/>
          <w:u w:color="auto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eastAsia="黑体"/>
          <w:bCs/>
          <w:color w:val="000000" w:themeColor="text1"/>
          <w:sz w:val="32"/>
          <w:szCs w:val="32"/>
          <w:u w:color="auto"/>
          <w14:textFill>
            <w14:solidFill>
              <w14:schemeClr w14:val="tx1"/>
            </w14:solidFill>
          </w14:textFill>
        </w:rPr>
        <w:t>城镇居民人均可支配收入增长</w:t>
      </w:r>
      <w:r>
        <w:rPr>
          <w:rFonts w:hint="eastAsia" w:ascii="Arial" w:hAnsi="Arial" w:eastAsia="仿宋_GB2312" w:cs="Arial"/>
          <w:b w:val="0"/>
          <w:bCs/>
          <w:color w:val="000000" w:themeColor="text1"/>
          <w:spacing w:val="0"/>
          <w:kern w:val="0"/>
          <w:sz w:val="32"/>
          <w:szCs w:val="32"/>
          <w:u w:color="auto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eastAsia="黑体"/>
          <w:bCs/>
          <w:color w:val="000000" w:themeColor="text1"/>
          <w:sz w:val="32"/>
          <w:szCs w:val="32"/>
          <w:u w:color="auto"/>
          <w14:textFill>
            <w14:solidFill>
              <w14:schemeClr w14:val="tx1"/>
            </w14:solidFill>
          </w14:textFill>
        </w:rPr>
        <w:t>%</w:t>
      </w:r>
      <w:r>
        <w:rPr>
          <w:rFonts w:hint="eastAsia" w:eastAsia="黑体"/>
          <w:bCs/>
          <w:color w:val="000000" w:themeColor="text1"/>
          <w:sz w:val="32"/>
          <w:szCs w:val="32"/>
          <w:u w:color="auto"/>
          <w:lang w:eastAsia="zh-CN"/>
          <w14:textFill>
            <w14:solidFill>
              <w14:schemeClr w14:val="tx1"/>
            </w14:solidFill>
          </w14:textFill>
        </w:rPr>
        <w:t>，全面完成省市下达的节能减排等约束性指标任务，在实际工作中争取更好结果</w:t>
      </w:r>
      <w:r>
        <w:rPr>
          <w:rFonts w:eastAsia="黑体"/>
          <w:bCs/>
          <w:color w:val="000000" w:themeColor="text1"/>
          <w:sz w:val="32"/>
          <w:szCs w:val="32"/>
          <w:u w:color="auto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bidi w:val="0"/>
        <w:adjustRightInd/>
        <w:spacing w:line="600" w:lineRule="exact"/>
        <w:ind w:left="0" w:leftChars="0" w:right="0" w:rightChars="0" w:firstLine="640" w:firstLineChars="200"/>
        <w:textAlignment w:val="auto"/>
        <w:rPr>
          <w:rFonts w:hint="eastAsia" w:ascii="仿宋_GB2312" w:eastAsia="仿宋_GB2312"/>
          <w:color w:val="000000" w:themeColor="text1"/>
          <w:sz w:val="32"/>
          <w:szCs w:val="32"/>
          <w:u w:color="auto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:u w:color="auto"/>
          <w14:textFill>
            <w14:solidFill>
              <w14:schemeClr w14:val="tx1"/>
            </w14:solidFill>
          </w14:textFill>
        </w:rPr>
        <w:t>为实现上述目标，</w:t>
      </w:r>
      <w:r>
        <w:rPr>
          <w:rFonts w:hint="eastAsia" w:ascii="仿宋_GB2312" w:eastAsia="仿宋_GB2312"/>
          <w:color w:val="000000" w:themeColor="text1"/>
          <w:sz w:val="32"/>
          <w:szCs w:val="32"/>
          <w:u w:color="auto"/>
          <w:lang w:eastAsia="zh-CN"/>
          <w14:textFill>
            <w14:solidFill>
              <w14:schemeClr w14:val="tx1"/>
            </w14:solidFill>
          </w14:textFill>
        </w:rPr>
        <w:t>要</w:t>
      </w:r>
      <w:r>
        <w:rPr>
          <w:rFonts w:hint="eastAsia" w:ascii="仿宋_GB2312" w:eastAsia="仿宋_GB2312"/>
          <w:color w:val="000000" w:themeColor="text1"/>
          <w:sz w:val="32"/>
          <w:szCs w:val="32"/>
          <w:u w:color="auto"/>
          <w14:textFill>
            <w14:solidFill>
              <w14:schemeClr w14:val="tx1"/>
            </w14:solidFill>
          </w14:textFill>
        </w:rPr>
        <w:t>重点抓好以下</w:t>
      </w:r>
      <w:r>
        <w:rPr>
          <w:rFonts w:hint="eastAsia" w:ascii="仿宋_GB2312" w:eastAsia="仿宋_GB2312"/>
          <w:color w:val="000000" w:themeColor="text1"/>
          <w:sz w:val="32"/>
          <w:szCs w:val="32"/>
          <w:u w:color="auto"/>
          <w:lang w:eastAsia="zh-CN"/>
          <w14:textFill>
            <w14:solidFill>
              <w14:schemeClr w14:val="tx1"/>
            </w14:solidFill>
          </w14:textFill>
        </w:rPr>
        <w:t>五</w:t>
      </w:r>
      <w:r>
        <w:rPr>
          <w:rFonts w:hint="eastAsia" w:ascii="仿宋_GB2312" w:eastAsia="仿宋_GB2312"/>
          <w:color w:val="000000" w:themeColor="text1"/>
          <w:sz w:val="32"/>
          <w:szCs w:val="32"/>
          <w:u w:color="auto"/>
          <w14:textFill>
            <w14:solidFill>
              <w14:schemeClr w14:val="tx1"/>
            </w14:solidFill>
          </w14:textFill>
        </w:rPr>
        <w:t>个方面的工作：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bidi w:val="0"/>
        <w:adjustRightInd/>
        <w:spacing w:line="600" w:lineRule="exact"/>
        <w:ind w:left="0" w:leftChars="0" w:right="0" w:rightChars="0"/>
        <w:textAlignment w:val="auto"/>
        <w:rPr>
          <w:rFonts w:hint="eastAsia" w:ascii="楷体" w:hAnsi="楷体" w:eastAsia="楷体" w:cs="楷体"/>
          <w:b/>
          <w:bCs/>
          <w:color w:val="000000" w:themeColor="text1"/>
          <w:sz w:val="32"/>
          <w:szCs w:val="32"/>
          <w:u w:color="auto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eastAsia="楷体_GB2312"/>
          <w:b/>
          <w:color w:val="000000" w:themeColor="text1"/>
          <w:sz w:val="32"/>
          <w:szCs w:val="32"/>
          <w:u w:color="auto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楷体" w:hAnsi="楷体" w:eastAsia="楷体" w:cs="楷体"/>
          <w:b/>
          <w:color w:val="000000" w:themeColor="text1"/>
          <w:sz w:val="32"/>
          <w:szCs w:val="32"/>
          <w:u w:color="auto"/>
          <w14:textFill>
            <w14:solidFill>
              <w14:schemeClr w14:val="tx1"/>
            </w14:solidFill>
          </w14:textFill>
        </w:rPr>
        <w:t>（一）以更强的决心推进</w:t>
      </w:r>
      <w:r>
        <w:rPr>
          <w:rFonts w:hint="eastAsia" w:ascii="楷体" w:hAnsi="楷体" w:eastAsia="楷体" w:cs="楷体"/>
          <w:b/>
          <w:color w:val="000000" w:themeColor="text1"/>
          <w:sz w:val="32"/>
          <w:szCs w:val="32"/>
          <w:u w:color="auto"/>
          <w:lang w:eastAsia="zh-CN"/>
          <w14:textFill>
            <w14:solidFill>
              <w14:schemeClr w14:val="tx1"/>
            </w14:solidFill>
          </w14:textFill>
        </w:rPr>
        <w:t>项目建设</w:t>
      </w:r>
      <w:r>
        <w:rPr>
          <w:rFonts w:hint="eastAsia" w:ascii="楷体" w:hAnsi="楷体" w:eastAsia="楷体" w:cs="楷体"/>
          <w:b/>
          <w:color w:val="000000" w:themeColor="text1"/>
          <w:sz w:val="32"/>
          <w:szCs w:val="32"/>
          <w:u w:color="auto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楷体" w:hAnsi="楷体" w:eastAsia="楷体" w:cs="楷体"/>
          <w:b/>
          <w:color w:val="000000" w:themeColor="text1"/>
          <w:sz w:val="32"/>
          <w:szCs w:val="32"/>
          <w:u w:color="auto"/>
          <w:lang w:eastAsia="zh-CN"/>
          <w14:textFill>
            <w14:solidFill>
              <w14:schemeClr w14:val="tx1"/>
            </w14:solidFill>
          </w14:textFill>
        </w:rPr>
        <w:t>培育</w:t>
      </w:r>
      <w:r>
        <w:rPr>
          <w:rFonts w:hint="eastAsia" w:ascii="楷体" w:hAnsi="楷体" w:eastAsia="楷体" w:cs="楷体"/>
          <w:b/>
          <w:color w:val="000000" w:themeColor="text1"/>
          <w:sz w:val="32"/>
          <w:szCs w:val="32"/>
          <w:u w:color="auto"/>
          <w14:textFill>
            <w14:solidFill>
              <w14:schemeClr w14:val="tx1"/>
            </w14:solidFill>
          </w14:textFill>
        </w:rPr>
        <w:t>经济增长新优势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bidi w:val="0"/>
        <w:adjustRightInd/>
        <w:snapToGrid w:val="0"/>
        <w:spacing w:line="600" w:lineRule="exact"/>
        <w:ind w:left="0" w:leftChars="0" w:right="0" w:rightChars="0" w:firstLine="640"/>
        <w:textAlignment w:val="auto"/>
        <w:rPr>
          <w:rStyle w:val="7"/>
          <w:rFonts w:hint="eastAsia" w:ascii="仿宋" w:hAnsi="仿宋" w:eastAsia="仿宋" w:cs="仿宋"/>
          <w:b w:val="0"/>
          <w:bCs/>
          <w:i w:val="0"/>
          <w:caps w:val="0"/>
          <w:color w:val="000000" w:themeColor="text1"/>
          <w:spacing w:val="0"/>
          <w:sz w:val="32"/>
          <w:szCs w:val="32"/>
          <w:u w:color="auto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Style w:val="7"/>
          <w:rFonts w:hint="eastAsia" w:ascii="仿宋" w:hAnsi="仿宋" w:eastAsia="仿宋" w:cs="仿宋"/>
          <w:b/>
          <w:bCs w:val="0"/>
          <w:i w:val="0"/>
          <w:caps w:val="0"/>
          <w:color w:val="000000" w:themeColor="text1"/>
          <w:spacing w:val="0"/>
          <w:sz w:val="32"/>
          <w:szCs w:val="32"/>
          <w:u w:color="auto"/>
          <w:lang w:val="en-US" w:eastAsia="zh-CN"/>
          <w14:textFill>
            <w14:solidFill>
              <w14:schemeClr w14:val="tx1"/>
            </w14:solidFill>
          </w14:textFill>
        </w:rPr>
        <w:t>要注重项目包装引进。要加大包装力度。</w:t>
      </w:r>
      <w:r>
        <w:rPr>
          <w:rStyle w:val="7"/>
          <w:rFonts w:hint="eastAsia" w:ascii="仿宋" w:hAnsi="仿宋" w:eastAsia="仿宋" w:cs="仿宋"/>
          <w:b w:val="0"/>
          <w:bCs/>
          <w:i w:val="0"/>
          <w:caps w:val="0"/>
          <w:color w:val="000000" w:themeColor="text1"/>
          <w:spacing w:val="0"/>
          <w:sz w:val="32"/>
          <w:szCs w:val="32"/>
          <w:u w:color="auto"/>
          <w:lang w:val="en-US" w:eastAsia="zh-CN"/>
          <w14:textFill>
            <w14:solidFill>
              <w14:schemeClr w14:val="tx1"/>
            </w14:solidFill>
          </w14:textFill>
        </w:rPr>
        <w:t>摸准中央、省、市政策支持方向和投资重点，结合“十三五”规划编制，紧紧围绕现代服务业、城市建设、乡村旅游等重点领域，力争策划包装投资5000万元以上可实施的项目不少于10个，其中深度开发项目5个以上。</w:t>
      </w:r>
      <w:r>
        <w:rPr>
          <w:rStyle w:val="7"/>
          <w:rFonts w:hint="eastAsia" w:ascii="仿宋" w:hAnsi="仿宋" w:eastAsia="仿宋" w:cs="仿宋"/>
          <w:b/>
          <w:bCs w:val="0"/>
          <w:i w:val="0"/>
          <w:caps w:val="0"/>
          <w:color w:val="000000" w:themeColor="text1"/>
          <w:spacing w:val="0"/>
          <w:sz w:val="32"/>
          <w:szCs w:val="32"/>
          <w:u w:color="auto"/>
          <w:lang w:val="en-US" w:eastAsia="zh-CN"/>
          <w14:textFill>
            <w14:solidFill>
              <w14:schemeClr w14:val="tx1"/>
            </w14:solidFill>
          </w14:textFill>
        </w:rPr>
        <w:t>要加大招商力度。</w:t>
      </w:r>
      <w:r>
        <w:rPr>
          <w:rStyle w:val="7"/>
          <w:rFonts w:hint="eastAsia" w:ascii="仿宋" w:hAnsi="仿宋" w:eastAsia="仿宋" w:cs="仿宋"/>
          <w:b w:val="0"/>
          <w:bCs/>
          <w:i w:val="0"/>
          <w:caps w:val="0"/>
          <w:color w:val="000000" w:themeColor="text1"/>
          <w:spacing w:val="0"/>
          <w:sz w:val="32"/>
          <w:szCs w:val="32"/>
          <w:u w:color="auto"/>
          <w:lang w:val="en-US" w:eastAsia="zh-CN"/>
          <w14:textFill>
            <w14:solidFill>
              <w14:schemeClr w14:val="tx1"/>
            </w14:solidFill>
          </w14:textFill>
        </w:rPr>
        <w:t>深入珠三角、长三角等地，宣传和推介石鼓，着力引进投资规模大、技术含量高、带动能力强、符合环保要求的龙头型企业、基地型项目，力争今年新开工、新竣工投资5000万元以上产业项目各5个以上。要定期跟踪项目进展，</w:t>
      </w:r>
      <w:r>
        <w:rPr>
          <w:rStyle w:val="7"/>
          <w:rFonts w:hint="eastAsia" w:ascii="仿宋_GB2312" w:hAnsi="仿宋_GB2312" w:eastAsia="仿宋_GB2312" w:cs="仿宋_GB2312"/>
          <w:b w:val="0"/>
          <w:bCs/>
          <w:i w:val="0"/>
          <w:caps w:val="0"/>
          <w:color w:val="000000" w:themeColor="text1"/>
          <w:spacing w:val="0"/>
          <w:sz w:val="32"/>
          <w:szCs w:val="32"/>
          <w:u w:color="auto"/>
          <w:lang w:val="en-US" w:eastAsia="zh-CN"/>
          <w14:textFill>
            <w14:solidFill>
              <w14:schemeClr w14:val="tx1"/>
            </w14:solidFill>
          </w14:textFill>
        </w:rPr>
        <w:t>积极跟进长沙洋购、深圳京武等投资签约项目，</w:t>
      </w:r>
      <w:r>
        <w:rPr>
          <w:rStyle w:val="7"/>
          <w:rFonts w:hint="eastAsia" w:ascii="仿宋" w:hAnsi="仿宋" w:eastAsia="仿宋" w:cs="仿宋"/>
          <w:b w:val="0"/>
          <w:bCs/>
          <w:i w:val="0"/>
          <w:caps w:val="0"/>
          <w:color w:val="000000" w:themeColor="text1"/>
          <w:spacing w:val="0"/>
          <w:sz w:val="32"/>
          <w:szCs w:val="32"/>
          <w:u w:color="auto"/>
          <w:lang w:val="en-US" w:eastAsia="zh-CN"/>
          <w14:textFill>
            <w14:solidFill>
              <w14:schemeClr w14:val="tx1"/>
            </w14:solidFill>
          </w14:textFill>
        </w:rPr>
        <w:t>切实推进电商产业园、文化创意园、创客基地中心、医养基地等项目落户。要以商招商，发挥平台作用，帮扶华耀城、中亿汽贸城等项目招商引资。</w:t>
      </w:r>
      <w:r>
        <w:rPr>
          <w:rStyle w:val="7"/>
          <w:rFonts w:hint="eastAsia" w:ascii="仿宋" w:hAnsi="仿宋" w:eastAsia="仿宋" w:cs="仿宋"/>
          <w:b/>
          <w:bCs w:val="0"/>
          <w:i w:val="0"/>
          <w:caps w:val="0"/>
          <w:color w:val="000000" w:themeColor="text1"/>
          <w:spacing w:val="0"/>
          <w:sz w:val="32"/>
          <w:szCs w:val="32"/>
          <w:u w:color="auto"/>
          <w:lang w:val="en-US" w:eastAsia="zh-CN"/>
          <w14:textFill>
            <w14:solidFill>
              <w14:schemeClr w14:val="tx1"/>
            </w14:solidFill>
          </w14:textFill>
        </w:rPr>
        <w:t>要加大争资力度。</w:t>
      </w:r>
      <w:r>
        <w:rPr>
          <w:rStyle w:val="7"/>
          <w:rFonts w:hint="eastAsia" w:ascii="仿宋" w:hAnsi="仿宋" w:eastAsia="仿宋" w:cs="仿宋"/>
          <w:b w:val="0"/>
          <w:bCs/>
          <w:i w:val="0"/>
          <w:caps w:val="0"/>
          <w:color w:val="000000" w:themeColor="text1"/>
          <w:spacing w:val="0"/>
          <w:sz w:val="32"/>
          <w:szCs w:val="32"/>
          <w:u w:color="auto"/>
          <w:lang w:val="en-US" w:eastAsia="zh-CN"/>
          <w14:textFill>
            <w14:solidFill>
              <w14:schemeClr w14:val="tx1"/>
            </w14:solidFill>
          </w14:textFill>
        </w:rPr>
        <w:t>进一步完善激励机制，充分调动全区上下积极性，向上争取财政资金和金融信贷支持，力争更多项目纳入中央、省、市计划笼子。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bidi w:val="0"/>
        <w:adjustRightInd/>
        <w:snapToGrid w:val="0"/>
        <w:spacing w:line="600" w:lineRule="exact"/>
        <w:ind w:left="0" w:leftChars="0" w:right="0" w:rightChars="0" w:firstLine="640"/>
        <w:textAlignment w:val="auto"/>
        <w:rPr>
          <w:rStyle w:val="7"/>
          <w:rFonts w:hint="eastAsia" w:ascii="仿宋" w:hAnsi="仿宋" w:eastAsia="仿宋" w:cs="仿宋"/>
          <w:b w:val="0"/>
          <w:bCs/>
          <w:i w:val="0"/>
          <w:caps w:val="0"/>
          <w:color w:val="000000" w:themeColor="text1"/>
          <w:spacing w:val="0"/>
          <w:sz w:val="32"/>
          <w:szCs w:val="32"/>
          <w:u w:color="auto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Style w:val="7"/>
          <w:rFonts w:hint="eastAsia" w:ascii="仿宋" w:hAnsi="仿宋" w:eastAsia="仿宋" w:cs="仿宋"/>
          <w:b/>
          <w:bCs w:val="0"/>
          <w:i w:val="0"/>
          <w:caps w:val="0"/>
          <w:color w:val="000000" w:themeColor="text1"/>
          <w:spacing w:val="0"/>
          <w:sz w:val="32"/>
          <w:szCs w:val="32"/>
          <w:u w:color="auto"/>
          <w:lang w:val="en-US" w:eastAsia="zh-CN"/>
          <w14:textFill>
            <w14:solidFill>
              <w14:schemeClr w14:val="tx1"/>
            </w14:solidFill>
          </w14:textFill>
        </w:rPr>
        <w:t>要加快项目建设进度。</w:t>
      </w:r>
      <w:r>
        <w:rPr>
          <w:rStyle w:val="7"/>
          <w:rFonts w:hint="eastAsia" w:ascii="仿宋" w:hAnsi="仿宋" w:eastAsia="仿宋" w:cs="仿宋"/>
          <w:b w:val="0"/>
          <w:bCs/>
          <w:i w:val="0"/>
          <w:caps w:val="0"/>
          <w:color w:val="000000" w:themeColor="text1"/>
          <w:spacing w:val="0"/>
          <w:sz w:val="32"/>
          <w:szCs w:val="32"/>
          <w:u w:color="auto"/>
          <w:lang w:val="en-US" w:eastAsia="zh-CN"/>
          <w14:textFill>
            <w14:solidFill>
              <w14:schemeClr w14:val="tx1"/>
            </w14:solidFill>
          </w14:textFill>
        </w:rPr>
        <w:t>年内新建、续建项目105个，完成年度投资120亿元以上。</w:t>
      </w:r>
      <w:r>
        <w:rPr>
          <w:rStyle w:val="7"/>
          <w:rFonts w:hint="eastAsia" w:ascii="仿宋" w:hAnsi="仿宋" w:eastAsia="仿宋" w:cs="仿宋"/>
          <w:b/>
          <w:bCs w:val="0"/>
          <w:i w:val="0"/>
          <w:caps w:val="0"/>
          <w:color w:val="000000" w:themeColor="text1"/>
          <w:spacing w:val="0"/>
          <w:sz w:val="32"/>
          <w:szCs w:val="32"/>
          <w:u w:color="auto"/>
          <w:lang w:val="en-US" w:eastAsia="zh-CN"/>
          <w14:textFill>
            <w14:solidFill>
              <w14:schemeClr w14:val="tx1"/>
            </w14:solidFill>
          </w14:textFill>
        </w:rPr>
        <w:t>要开工新建一批。</w:t>
      </w:r>
      <w:r>
        <w:rPr>
          <w:rStyle w:val="7"/>
          <w:rFonts w:hint="eastAsia" w:ascii="仿宋" w:hAnsi="仿宋" w:eastAsia="仿宋" w:cs="仿宋"/>
          <w:b w:val="0"/>
          <w:bCs/>
          <w:i w:val="0"/>
          <w:caps w:val="0"/>
          <w:color w:val="000000" w:themeColor="text1"/>
          <w:spacing w:val="0"/>
          <w:sz w:val="32"/>
          <w:szCs w:val="32"/>
          <w:u w:color="auto"/>
          <w:lang w:val="en-US" w:eastAsia="zh-CN"/>
          <w14:textFill>
            <w14:solidFill>
              <w14:schemeClr w14:val="tx1"/>
            </w14:solidFill>
          </w14:textFill>
        </w:rPr>
        <w:t>力争惜香路、衡岳大道、小云山安置房、虎形山棚户区改造、北师大基础教育衡阳实验学校等26个项目年内尽快开工。</w:t>
      </w:r>
      <w:r>
        <w:rPr>
          <w:rStyle w:val="7"/>
          <w:rFonts w:hint="eastAsia" w:ascii="仿宋" w:hAnsi="仿宋" w:eastAsia="仿宋" w:cs="仿宋"/>
          <w:b/>
          <w:bCs w:val="0"/>
          <w:i w:val="0"/>
          <w:caps w:val="0"/>
          <w:color w:val="000000" w:themeColor="text1"/>
          <w:spacing w:val="0"/>
          <w:sz w:val="32"/>
          <w:szCs w:val="32"/>
          <w:u w:color="auto"/>
          <w:lang w:val="en-US" w:eastAsia="zh-CN"/>
          <w14:textFill>
            <w14:solidFill>
              <w14:schemeClr w14:val="tx1"/>
            </w14:solidFill>
          </w14:textFill>
        </w:rPr>
        <w:t>要续建推进一批。</w:t>
      </w:r>
      <w:r>
        <w:rPr>
          <w:rStyle w:val="7"/>
          <w:rFonts w:hint="eastAsia" w:ascii="仿宋" w:hAnsi="仿宋" w:eastAsia="仿宋" w:cs="仿宋"/>
          <w:b w:val="0"/>
          <w:bCs/>
          <w:i w:val="0"/>
          <w:caps w:val="0"/>
          <w:color w:val="000000" w:themeColor="text1"/>
          <w:spacing w:val="0"/>
          <w:sz w:val="32"/>
          <w:szCs w:val="32"/>
          <w:u w:color="auto"/>
          <w:lang w:val="en-US" w:eastAsia="zh-CN"/>
          <w14:textFill>
            <w14:solidFill>
              <w14:schemeClr w14:val="tx1"/>
            </w14:solidFill>
          </w14:textFill>
        </w:rPr>
        <w:t>加快推进来雁新城、华耀城等26个项目，跟踪对接北三环、怀邵衡铁路等4个基础设施项目，主动服务和协调中亿汽贸城、崇盛国际中心、金泰雁栖新城等8个服务业项目，精准服务香樟苑、云飞农业等5个农业项目。</w:t>
      </w:r>
      <w:r>
        <w:rPr>
          <w:rStyle w:val="7"/>
          <w:rFonts w:hint="eastAsia" w:ascii="仿宋" w:hAnsi="仿宋" w:eastAsia="仿宋" w:cs="仿宋"/>
          <w:b/>
          <w:bCs w:val="0"/>
          <w:i w:val="0"/>
          <w:caps w:val="0"/>
          <w:color w:val="000000" w:themeColor="text1"/>
          <w:spacing w:val="0"/>
          <w:sz w:val="32"/>
          <w:szCs w:val="32"/>
          <w:u w:color="auto"/>
          <w:lang w:val="en-US" w:eastAsia="zh-CN"/>
          <w14:textFill>
            <w14:solidFill>
              <w14:schemeClr w14:val="tx1"/>
            </w14:solidFill>
          </w14:textFill>
        </w:rPr>
        <w:t>要竣工交付一批。</w:t>
      </w:r>
      <w:r>
        <w:rPr>
          <w:rStyle w:val="7"/>
          <w:rFonts w:hint="eastAsia" w:ascii="仿宋" w:hAnsi="仿宋" w:eastAsia="仿宋" w:cs="仿宋"/>
          <w:b w:val="0"/>
          <w:bCs/>
          <w:i w:val="0"/>
          <w:caps w:val="0"/>
          <w:color w:val="000000" w:themeColor="text1"/>
          <w:spacing w:val="0"/>
          <w:sz w:val="32"/>
          <w:szCs w:val="32"/>
          <w:u w:color="auto"/>
          <w:lang w:val="en-US" w:eastAsia="zh-CN"/>
          <w14:textFill>
            <w14:solidFill>
              <w14:schemeClr w14:val="tx1"/>
            </w14:solidFill>
          </w14:textFill>
        </w:rPr>
        <w:t>建成虎形山度假酒店、希尔顿酒店，确保凤凰路西延、望城路西延等道路建成通车，移动、联通等5个通信设施改造项目竣工，虎形山、杨岭安置房一期等9个安置房项目交付使用。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bidi w:val="0"/>
        <w:adjustRightInd/>
        <w:snapToGrid w:val="0"/>
        <w:spacing w:line="600" w:lineRule="exact"/>
        <w:ind w:left="0" w:leftChars="0" w:right="0" w:rightChars="0" w:firstLine="640"/>
        <w:textAlignment w:val="auto"/>
        <w:rPr>
          <w:rStyle w:val="7"/>
          <w:rFonts w:hint="eastAsia" w:ascii="仿宋" w:hAnsi="仿宋" w:eastAsia="仿宋" w:cs="仿宋"/>
          <w:b w:val="0"/>
          <w:bCs/>
          <w:i w:val="0"/>
          <w:caps w:val="0"/>
          <w:color w:val="000000" w:themeColor="text1"/>
          <w:spacing w:val="0"/>
          <w:sz w:val="32"/>
          <w:szCs w:val="32"/>
          <w:u w:color="auto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Style w:val="7"/>
          <w:rFonts w:hint="eastAsia" w:ascii="仿宋" w:hAnsi="仿宋" w:eastAsia="仿宋" w:cs="仿宋"/>
          <w:b/>
          <w:bCs w:val="0"/>
          <w:i w:val="0"/>
          <w:caps w:val="0"/>
          <w:color w:val="000000" w:themeColor="text1"/>
          <w:spacing w:val="0"/>
          <w:sz w:val="32"/>
          <w:szCs w:val="32"/>
          <w:u w:color="auto"/>
          <w:lang w:val="en-US" w:eastAsia="zh-CN"/>
          <w14:textFill>
            <w14:solidFill>
              <w14:schemeClr w14:val="tx1"/>
            </w14:solidFill>
          </w14:textFill>
        </w:rPr>
        <w:t>要优化项目建设环境。</w:t>
      </w:r>
      <w:r>
        <w:rPr>
          <w:rStyle w:val="7"/>
          <w:rFonts w:hint="eastAsia" w:ascii="仿宋" w:hAnsi="仿宋" w:eastAsia="仿宋" w:cs="仿宋"/>
          <w:b w:val="0"/>
          <w:bCs/>
          <w:i w:val="0"/>
          <w:caps w:val="0"/>
          <w:color w:val="000000" w:themeColor="text1"/>
          <w:spacing w:val="0"/>
          <w:sz w:val="32"/>
          <w:szCs w:val="32"/>
          <w:u w:color="auto"/>
          <w:lang w:val="en-US" w:eastAsia="zh-CN"/>
          <w14:textFill>
            <w14:solidFill>
              <w14:schemeClr w14:val="tx1"/>
            </w14:solidFill>
          </w14:textFill>
        </w:rPr>
        <w:t>继续推行分板块责任制，落实“五个一”工作机制，全力打好“项目推进年”攻坚战。充分发挥财政资金的杠杆作用，多渠道、低成本、高效益融资，特别要注重利用社会资本和民间资本，大力推广PPP模式，保障资金需求。深入开展重点项目建设环境集中整治行动，严格执行“六个一律免职”规定，依法严厉打击强揽工程、强买强卖、强行阻工等违法行为，为重点项目保驾护航。严格执行《石鼓区项目建设考核奖惩办法》，对优秀单位和个人通报表彰，对未完成目标任务的单位通报批评，严肃追责，营造谋项目、抓项目、促项目的浓厚氛围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bidi w:val="0"/>
        <w:adjustRightInd/>
        <w:spacing w:line="600" w:lineRule="exact"/>
        <w:ind w:left="0" w:leftChars="0" w:right="0" w:rightChars="0"/>
        <w:textAlignment w:val="auto"/>
        <w:rPr>
          <w:rFonts w:hint="eastAsia" w:ascii="楷体" w:hAnsi="楷体" w:eastAsia="楷体" w:cs="楷体"/>
          <w:b/>
          <w:color w:val="000000" w:themeColor="text1"/>
          <w:sz w:val="32"/>
          <w:szCs w:val="32"/>
          <w:u w:color="auto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eastAsia="楷体_GB2312"/>
          <w:b/>
          <w:bCs/>
          <w:color w:val="000000" w:themeColor="text1"/>
          <w:sz w:val="32"/>
          <w:szCs w:val="32"/>
          <w:u w:color="auto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楷体" w:hAnsi="楷体" w:eastAsia="楷体" w:cs="楷体"/>
          <w:b/>
          <w:color w:val="000000" w:themeColor="text1"/>
          <w:sz w:val="32"/>
          <w:szCs w:val="32"/>
          <w:u w:color="auto"/>
          <w14:textFill>
            <w14:solidFill>
              <w14:schemeClr w14:val="tx1"/>
            </w14:solidFill>
          </w14:textFill>
        </w:rPr>
        <w:t>（二）</w:t>
      </w:r>
      <w:r>
        <w:rPr>
          <w:rFonts w:hint="eastAsia" w:ascii="楷体" w:hAnsi="楷体" w:eastAsia="楷体" w:cs="楷体"/>
          <w:b/>
          <w:color w:val="000000" w:themeColor="text1"/>
          <w:sz w:val="32"/>
          <w:szCs w:val="32"/>
          <w:u w:color="auto"/>
          <w:lang w:val="en-US" w:eastAsia="zh-CN"/>
          <w14:textFill>
            <w14:solidFill>
              <w14:schemeClr w14:val="tx1"/>
            </w14:solidFill>
          </w14:textFill>
        </w:rPr>
        <w:t>以更足的干劲推进产业发展，加快结构转型新升级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bidi w:val="0"/>
        <w:adjustRightInd/>
        <w:snapToGrid w:val="0"/>
        <w:spacing w:line="600" w:lineRule="exact"/>
        <w:ind w:left="0" w:leftChars="0" w:right="0" w:rightChars="0" w:firstLine="640"/>
        <w:textAlignment w:val="auto"/>
        <w:rPr>
          <w:rStyle w:val="7"/>
          <w:rFonts w:hint="eastAsia" w:ascii="仿宋" w:hAnsi="仿宋" w:eastAsia="仿宋" w:cs="仿宋"/>
          <w:b w:val="0"/>
          <w:bCs/>
          <w:i w:val="0"/>
          <w:caps w:val="0"/>
          <w:color w:val="000000" w:themeColor="text1"/>
          <w:spacing w:val="0"/>
          <w:sz w:val="32"/>
          <w:szCs w:val="32"/>
          <w:u w:color="auto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Style w:val="7"/>
          <w:rFonts w:hint="eastAsia" w:ascii="仿宋" w:hAnsi="仿宋" w:eastAsia="仿宋" w:cs="仿宋"/>
          <w:b/>
          <w:bCs w:val="0"/>
          <w:i w:val="0"/>
          <w:caps w:val="0"/>
          <w:color w:val="000000" w:themeColor="text1"/>
          <w:spacing w:val="0"/>
          <w:sz w:val="32"/>
          <w:szCs w:val="32"/>
          <w:u w:color="auto"/>
          <w:lang w:val="en-US" w:eastAsia="zh-CN"/>
          <w14:textFill>
            <w14:solidFill>
              <w14:schemeClr w14:val="tx1"/>
            </w14:solidFill>
          </w14:textFill>
        </w:rPr>
        <w:t>要做大做强现代服务业。</w:t>
      </w:r>
      <w:r>
        <w:rPr>
          <w:rStyle w:val="7"/>
          <w:rFonts w:hint="eastAsia" w:ascii="仿宋" w:hAnsi="仿宋" w:eastAsia="仿宋" w:cs="仿宋"/>
          <w:b w:val="0"/>
          <w:bCs/>
          <w:i w:val="0"/>
          <w:caps w:val="0"/>
          <w:color w:val="000000" w:themeColor="text1"/>
          <w:spacing w:val="0"/>
          <w:sz w:val="32"/>
          <w:szCs w:val="32"/>
          <w:u w:color="auto"/>
          <w:lang w:val="en-US" w:eastAsia="zh-CN"/>
          <w14:textFill>
            <w14:solidFill>
              <w14:schemeClr w14:val="tx1"/>
            </w14:solidFill>
          </w14:textFill>
        </w:rPr>
        <w:t>充分利用省级现代服务业示范集聚区平台，加强政策研究，争取政策支持，制定奖励政策，发挥“金字招牌”的最大效益。大力发展总部经济、金融服务、文化创意等服务业业态，加速推进CC城市中心、华源商务中心等城市综合体建设。加强划行规市，支持、鼓励五一大市场、湘江北路家具商场逐步搬迁至华耀城。加快发展以华耀城为中心的商贸物流、以火车北站为中心的仓储物流、以电子商务平台为载体的电商配送物流，推进乡村配送中心和农村电子商务网络建设，促进电商、快递进社区进农村。提质改造传统商贸业，加快建材、五金、家居、汽贸等专业市场转型发展，支持建立网络虚拟店，形成线上线下融合发展新格局。加强对中亿汽贸城的支持，利用公车拍卖扩大影响，积极引进布局“4S”二店，形成集聚效应。提质建设石鼓书院，打捆创建5A级景区，抓好青草桥风情休闲街等重点景区建设。支持自住型和改善型住房消费，促进房地产市场平稳健康发展。</w:t>
      </w:r>
    </w:p>
    <w:p>
      <w:pPr>
        <w:keepNext w:val="0"/>
        <w:keepLines w:val="0"/>
        <w:pageBreakBefore w:val="0"/>
        <w:kinsoku/>
        <w:wordWrap/>
        <w:topLinePunct w:val="0"/>
        <w:autoSpaceDE/>
        <w:bidi w:val="0"/>
        <w:adjustRightInd/>
        <w:spacing w:line="600" w:lineRule="exact"/>
        <w:ind w:left="0" w:leftChars="0" w:right="0" w:rightChars="0" w:firstLine="643" w:firstLineChars="200"/>
        <w:textAlignment w:val="auto"/>
        <w:rPr>
          <w:rStyle w:val="7"/>
          <w:rFonts w:hint="eastAsia" w:ascii="仿宋" w:hAnsi="仿宋" w:eastAsia="仿宋" w:cs="仿宋"/>
          <w:b w:val="0"/>
          <w:bCs/>
          <w:i w:val="0"/>
          <w:caps w:val="0"/>
          <w:color w:val="000000" w:themeColor="text1"/>
          <w:spacing w:val="0"/>
          <w:sz w:val="32"/>
          <w:szCs w:val="32"/>
          <w:u w:color="auto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Style w:val="7"/>
          <w:rFonts w:hint="eastAsia" w:ascii="仿宋" w:hAnsi="仿宋" w:eastAsia="仿宋" w:cs="仿宋"/>
          <w:b/>
          <w:bCs w:val="0"/>
          <w:i w:val="0"/>
          <w:caps w:val="0"/>
          <w:color w:val="000000" w:themeColor="text1"/>
          <w:spacing w:val="0"/>
          <w:sz w:val="32"/>
          <w:szCs w:val="32"/>
          <w:u w:color="auto"/>
          <w:lang w:val="en-US" w:eastAsia="zh-CN"/>
          <w14:textFill>
            <w14:solidFill>
              <w14:schemeClr w14:val="tx1"/>
            </w14:solidFill>
          </w14:textFill>
        </w:rPr>
        <w:t>要做优做特现代都市农业。</w:t>
      </w:r>
      <w:r>
        <w:rPr>
          <w:rStyle w:val="7"/>
          <w:rFonts w:hint="eastAsia" w:ascii="仿宋" w:hAnsi="仿宋" w:eastAsia="仿宋" w:cs="仿宋"/>
          <w:b w:val="0"/>
          <w:bCs/>
          <w:i w:val="0"/>
          <w:caps w:val="0"/>
          <w:color w:val="000000" w:themeColor="text1"/>
          <w:spacing w:val="0"/>
          <w:sz w:val="32"/>
          <w:szCs w:val="32"/>
          <w:u w:color="auto"/>
          <w:lang w:val="en-US" w:eastAsia="zh-CN"/>
          <w14:textFill>
            <w14:solidFill>
              <w14:schemeClr w14:val="tx1"/>
            </w14:solidFill>
          </w14:textFill>
        </w:rPr>
        <w:t>遵循乡村发展规律，坚持“生产发展、生活宽裕、乡风文明、村容整洁、管理民主”发展理念，努力建设“布局美、产业美、环境美、生活美、风尚美”的美丽宜居家园，打造全市近郊旅游休闲新高地，力争把角山建成全省具有影响力的乡村旅游特色小镇。做好乡村旅游顶层设计，科学编制发展规划，做到不冲突、能落地、可实施。突出培育特色产业，淘汰传统产业，发展美丽经济，做到人无我有、人有我优。实施新农村建设提质升级行动，推行城管执法、环卫市场化城乡全覆盖。全面推进“十百千万”现代农业发展工程，贯彻落实“土地集约、项目集聚、资金集中”理念，壮大香樟苑、潇湘和创、翠园农庄等农业企业。加快推进乡村旅游环线、横江湿地公园建设和农村房屋“穿衣戴帽”工程，进一步完善基础设施。扎实做好第三次全国农业普查工作。抓好农村产权制度改革，重点推进农村土地“三权分置”，开展农村集体经营性资产股份合作制改革试点，完成农村土地承包经营权确权登记颁证工作。规范村民建房，严控违法建房，鼓励村民到农村集中居住点建房，推进“空心房”拆除和危房改造。坚决破除陈规陋习，引导和培育文明乡风，努力构建和谐乡村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02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color="auto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Style w:val="7"/>
          <w:rFonts w:hint="eastAsia" w:ascii="仿宋" w:hAnsi="仿宋" w:eastAsia="仿宋" w:cs="仿宋"/>
          <w:b/>
          <w:bCs w:val="0"/>
          <w:i w:val="0"/>
          <w:caps w:val="0"/>
          <w:color w:val="000000" w:themeColor="text1"/>
          <w:spacing w:val="0"/>
          <w:sz w:val="32"/>
          <w:szCs w:val="32"/>
          <w:u w:color="auto"/>
          <w:lang w:val="en-US" w:eastAsia="zh-CN"/>
          <w14:textFill>
            <w14:solidFill>
              <w14:schemeClr w14:val="tx1"/>
            </w14:solidFill>
          </w14:textFill>
        </w:rPr>
        <w:t>要做细做精新型工业。</w:t>
      </w:r>
      <w:r>
        <w:rPr>
          <w:rStyle w:val="7"/>
          <w:rFonts w:hint="eastAsia" w:ascii="仿宋" w:hAnsi="仿宋" w:eastAsia="仿宋" w:cs="仿宋"/>
          <w:b w:val="0"/>
          <w:bCs/>
          <w:i w:val="0"/>
          <w:caps w:val="0"/>
          <w:color w:val="000000" w:themeColor="text1"/>
          <w:spacing w:val="0"/>
          <w:sz w:val="32"/>
          <w:szCs w:val="32"/>
          <w:u w:color="auto"/>
          <w:lang w:val="en-US" w:eastAsia="zh-CN"/>
          <w14:textFill>
            <w14:solidFill>
              <w14:schemeClr w14:val="tx1"/>
            </w14:solidFill>
          </w14:textFill>
        </w:rPr>
        <w:t>依托松木经济技术开发区，推动石鼓科技创业园转变发展方式，走融合发展之路。支持天雁机械发展壮大，重点支持其汽油涡轮增压技术创新。支持中油金鸿、鸿业变压器、君玲食品等成长性好的企业稳步发展。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bidi w:val="0"/>
        <w:adjustRightInd/>
        <w:snapToGrid w:val="0"/>
        <w:spacing w:line="600" w:lineRule="exact"/>
        <w:ind w:left="0" w:leftChars="0" w:right="0" w:rightChars="0"/>
        <w:textAlignment w:val="auto"/>
        <w:rPr>
          <w:rFonts w:hint="eastAsia" w:ascii="楷体" w:hAnsi="楷体" w:eastAsia="楷体" w:cs="楷体"/>
          <w:b/>
          <w:color w:val="000000" w:themeColor="text1"/>
          <w:sz w:val="32"/>
          <w:szCs w:val="32"/>
          <w:u w:color="auto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eastAsia="楷体_GB2312"/>
          <w:b/>
          <w:bCs/>
          <w:color w:val="000000" w:themeColor="text1"/>
          <w:sz w:val="32"/>
          <w:szCs w:val="32"/>
          <w:u w:color="auto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楷体" w:hAnsi="楷体" w:eastAsia="楷体" w:cs="楷体"/>
          <w:b/>
          <w:color w:val="000000" w:themeColor="text1"/>
          <w:sz w:val="32"/>
          <w:szCs w:val="32"/>
          <w:u w:color="auto"/>
          <w:lang w:val="en-US" w:eastAsia="zh-CN"/>
          <w14:textFill>
            <w14:solidFill>
              <w14:schemeClr w14:val="tx1"/>
            </w14:solidFill>
          </w14:textFill>
        </w:rPr>
        <w:t>（三）</w:t>
      </w:r>
      <w:r>
        <w:rPr>
          <w:rFonts w:hint="eastAsia" w:ascii="楷体" w:hAnsi="楷体" w:eastAsia="楷体" w:cs="楷体"/>
          <w:b/>
          <w:color w:val="000000" w:themeColor="text1"/>
          <w:sz w:val="32"/>
          <w:szCs w:val="32"/>
          <w:u w:color="auto"/>
          <w14:textFill>
            <w14:solidFill>
              <w14:schemeClr w14:val="tx1"/>
            </w14:solidFill>
          </w14:textFill>
        </w:rPr>
        <w:t>以更实的举措推进统筹协调，展现</w:t>
      </w:r>
      <w:r>
        <w:rPr>
          <w:rFonts w:hint="eastAsia" w:ascii="楷体" w:hAnsi="楷体" w:eastAsia="楷体" w:cs="楷体"/>
          <w:b/>
          <w:color w:val="000000" w:themeColor="text1"/>
          <w:sz w:val="32"/>
          <w:szCs w:val="32"/>
          <w:u w:color="auto"/>
          <w:lang w:eastAsia="zh-CN"/>
          <w14:textFill>
            <w14:solidFill>
              <w14:schemeClr w14:val="tx1"/>
            </w14:solidFill>
          </w14:textFill>
        </w:rPr>
        <w:t>城市发展</w:t>
      </w:r>
      <w:r>
        <w:rPr>
          <w:rFonts w:hint="eastAsia" w:ascii="楷体" w:hAnsi="楷体" w:eastAsia="楷体" w:cs="楷体"/>
          <w:b/>
          <w:color w:val="000000" w:themeColor="text1"/>
          <w:sz w:val="32"/>
          <w:szCs w:val="32"/>
          <w:u w:color="auto"/>
          <w14:textFill>
            <w14:solidFill>
              <w14:schemeClr w14:val="tx1"/>
            </w14:solidFill>
          </w14:textFill>
        </w:rPr>
        <w:t>新魅力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bidi w:val="0"/>
        <w:adjustRightInd/>
        <w:snapToGrid w:val="0"/>
        <w:spacing w:line="600" w:lineRule="exact"/>
        <w:ind w:left="0" w:leftChars="0" w:right="0" w:rightChars="0" w:firstLine="640"/>
        <w:textAlignment w:val="auto"/>
        <w:rPr>
          <w:rStyle w:val="7"/>
          <w:rFonts w:hint="eastAsia" w:ascii="仿宋" w:hAnsi="仿宋" w:eastAsia="仿宋" w:cs="仿宋"/>
          <w:b w:val="0"/>
          <w:bCs/>
          <w:i w:val="0"/>
          <w:caps w:val="0"/>
          <w:color w:val="000000" w:themeColor="text1"/>
          <w:spacing w:val="0"/>
          <w:sz w:val="32"/>
          <w:szCs w:val="32"/>
          <w:u w:color="auto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Style w:val="7"/>
          <w:rFonts w:hint="eastAsia" w:ascii="仿宋" w:hAnsi="仿宋" w:eastAsia="仿宋" w:cs="仿宋"/>
          <w:b/>
          <w:bCs w:val="0"/>
          <w:i w:val="0"/>
          <w:caps w:val="0"/>
          <w:color w:val="000000" w:themeColor="text1"/>
          <w:spacing w:val="0"/>
          <w:sz w:val="32"/>
          <w:szCs w:val="32"/>
          <w:u w:color="auto"/>
          <w:lang w:val="en-US" w:eastAsia="zh-CN"/>
          <w14:textFill>
            <w14:solidFill>
              <w14:schemeClr w14:val="tx1"/>
            </w14:solidFill>
          </w14:textFill>
        </w:rPr>
        <w:t>要高水平建设。</w:t>
      </w:r>
      <w:r>
        <w:rPr>
          <w:rStyle w:val="7"/>
          <w:rFonts w:hint="eastAsia" w:ascii="仿宋" w:hAnsi="仿宋" w:eastAsia="仿宋" w:cs="仿宋"/>
          <w:b w:val="0"/>
          <w:bCs/>
          <w:i w:val="0"/>
          <w:caps w:val="0"/>
          <w:color w:val="000000" w:themeColor="text1"/>
          <w:spacing w:val="0"/>
          <w:sz w:val="32"/>
          <w:szCs w:val="32"/>
          <w:u w:color="auto"/>
          <w:lang w:val="en-US" w:eastAsia="zh-CN"/>
          <w14:textFill>
            <w14:solidFill>
              <w14:schemeClr w14:val="tx1"/>
            </w14:solidFill>
          </w14:textFill>
        </w:rPr>
        <w:t>优化城区功能布局，加快蒸水以北片区规划步伐，完善管网、路网、电网等配套设施建设。全面提速二环路、凤凰路、惜香路等路网建设，不断提升城市承载能力。继续加快和平北路、人民路、常胜路、司前街等老商业街区改造步伐，基本完成中心城区主次干道两厢提质改造。加快立体停车场、环卫园林城管停车保养场建设，确保年内投入使用。推进蒸水北堤风光带建设。全面完成社区“两化两体系”“三清三建”，做好社区后续长效管理。全面完成13个农贸市场标准化提质改造，在蒸水以北启动一批农贸市场建设，坚决取缔非法市场和临时过渡市场，为群众营造舒适整洁的购物环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bidi w:val="0"/>
        <w:adjustRightInd/>
        <w:snapToGrid w:val="0"/>
        <w:spacing w:line="600" w:lineRule="exact"/>
        <w:ind w:left="0" w:leftChars="0" w:right="0" w:rightChars="0" w:firstLine="640"/>
        <w:textAlignment w:val="auto"/>
        <w:rPr>
          <w:rStyle w:val="7"/>
          <w:rFonts w:hint="eastAsia" w:ascii="仿宋" w:hAnsi="仿宋" w:eastAsia="仿宋" w:cs="仿宋"/>
          <w:b w:val="0"/>
          <w:bCs/>
          <w:i w:val="0"/>
          <w:caps w:val="0"/>
          <w:color w:val="000000" w:themeColor="text1"/>
          <w:spacing w:val="0"/>
          <w:sz w:val="32"/>
          <w:szCs w:val="32"/>
          <w:u w:color="auto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Style w:val="7"/>
          <w:rFonts w:hint="eastAsia" w:ascii="仿宋" w:hAnsi="仿宋" w:eastAsia="仿宋" w:cs="仿宋"/>
          <w:b/>
          <w:bCs w:val="0"/>
          <w:i w:val="0"/>
          <w:caps w:val="0"/>
          <w:color w:val="000000" w:themeColor="text1"/>
          <w:spacing w:val="0"/>
          <w:sz w:val="32"/>
          <w:szCs w:val="32"/>
          <w:u w:color="auto"/>
          <w:lang w:val="en-US" w:eastAsia="zh-CN"/>
          <w14:textFill>
            <w14:solidFill>
              <w14:schemeClr w14:val="tx1"/>
            </w14:solidFill>
          </w14:textFill>
        </w:rPr>
        <w:t>要高效率管理。</w:t>
      </w:r>
      <w:r>
        <w:rPr>
          <w:rStyle w:val="7"/>
          <w:rFonts w:hint="eastAsia" w:ascii="仿宋" w:hAnsi="仿宋" w:eastAsia="仿宋" w:cs="仿宋"/>
          <w:b w:val="0"/>
          <w:bCs/>
          <w:i w:val="0"/>
          <w:caps w:val="0"/>
          <w:color w:val="000000" w:themeColor="text1"/>
          <w:spacing w:val="0"/>
          <w:sz w:val="32"/>
          <w:szCs w:val="32"/>
          <w:u w:color="auto"/>
          <w:lang w:val="en-US" w:eastAsia="zh-CN"/>
          <w14:textFill>
            <w14:solidFill>
              <w14:schemeClr w14:val="tx1"/>
            </w14:solidFill>
          </w14:textFill>
        </w:rPr>
        <w:t>深化城市管理体制机制改革，重心下移，强化保障，部门要放权，街道要担当，加快形成“大城管”格局。深入推进网格化管理，进一步设计好网格、划分好单元、整合好资源、配备好力量，做到力量往网格里摆，重心往网格里移，事情往网格里兜。加强城市管理信息化建设，整合利用辖区内视频监控资源，建立区级数字城市管理指挥平台，探索形成非现场执法等新型执法处理模式。用铁的意志、铁的手腕、铁的措施、铁的纪律推进控违拆违，对所有违法建筑、违法用地、非法土地流转等实行“清零”行动。深入开展占道经营、乱停乱放和流动摊担等专项治理，抓好电动车登记上牌管理，维护交通管理秩序。全面推行中心城区烟花爆竹禁放限售工作，城区一律禁止燃放烟花爆竹和焚烧垃圾。严格渣土运输管理，城区所有建筑工地一律实行围挡作业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bidi w:val="0"/>
        <w:adjustRightInd/>
        <w:snapToGrid w:val="0"/>
        <w:spacing w:line="600" w:lineRule="exact"/>
        <w:ind w:left="0" w:leftChars="0" w:right="0" w:rightChars="0" w:firstLine="640"/>
        <w:textAlignment w:val="auto"/>
        <w:rPr>
          <w:rStyle w:val="7"/>
          <w:rFonts w:hint="eastAsia" w:ascii="仿宋" w:hAnsi="仿宋" w:eastAsia="仿宋" w:cs="仿宋"/>
          <w:b w:val="0"/>
          <w:bCs/>
          <w:i w:val="0"/>
          <w:caps w:val="0"/>
          <w:color w:val="000000" w:themeColor="text1"/>
          <w:spacing w:val="0"/>
          <w:sz w:val="32"/>
          <w:szCs w:val="32"/>
          <w:u w:color="auto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Style w:val="7"/>
          <w:rFonts w:hint="eastAsia" w:ascii="仿宋" w:hAnsi="仿宋" w:eastAsia="仿宋" w:cs="仿宋"/>
          <w:b/>
          <w:bCs w:val="0"/>
          <w:i w:val="0"/>
          <w:caps w:val="0"/>
          <w:color w:val="000000" w:themeColor="text1"/>
          <w:spacing w:val="0"/>
          <w:sz w:val="32"/>
          <w:szCs w:val="32"/>
          <w:u w:color="auto"/>
          <w:lang w:val="en-US" w:eastAsia="zh-CN"/>
          <w14:textFill>
            <w14:solidFill>
              <w14:schemeClr w14:val="tx1"/>
            </w14:solidFill>
          </w14:textFill>
        </w:rPr>
        <w:t>要高标准提质。</w:t>
      </w:r>
      <w:r>
        <w:rPr>
          <w:rStyle w:val="7"/>
          <w:rFonts w:hint="eastAsia" w:ascii="仿宋" w:hAnsi="仿宋" w:eastAsia="仿宋" w:cs="仿宋"/>
          <w:b w:val="0"/>
          <w:bCs/>
          <w:i w:val="0"/>
          <w:caps w:val="0"/>
          <w:color w:val="000000" w:themeColor="text1"/>
          <w:spacing w:val="0"/>
          <w:sz w:val="32"/>
          <w:szCs w:val="32"/>
          <w:u w:color="auto"/>
          <w:lang w:val="en-US" w:eastAsia="zh-CN"/>
          <w14:textFill>
            <w14:solidFill>
              <w14:schemeClr w14:val="tx1"/>
            </w14:solidFill>
          </w14:textFill>
        </w:rPr>
        <w:t>深入开展全国文明城市创建，大力推进社会主义核心价值观教育，持续开展“全民广场舞”“全民读书月”“国学讲座”等群众喜闻乐见的文化活动，广泛开展志愿服务，全面提升市民素质。推广人民路社区、牛角巷社区试点经验，全面建成社区视频监控系统，打造社区、街道、平安石鼓三级监控网络。推动老工业地区与中心城区互补互助，加快城郊结合村与城区融合发展。统筹推进棚户区改造和危房改造，启动团结村四、五组和五一船厂的征拆与建设。推进角山撤乡建镇，加快角山小城镇改造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bidi w:val="0"/>
        <w:adjustRightInd/>
        <w:snapToGrid w:val="0"/>
        <w:spacing w:line="600" w:lineRule="exact"/>
        <w:ind w:left="0" w:leftChars="0" w:right="0" w:rightChars="0"/>
        <w:textAlignment w:val="auto"/>
        <w:rPr>
          <w:rFonts w:hint="eastAsia" w:ascii="楷体" w:hAnsi="楷体" w:eastAsia="楷体" w:cs="楷体"/>
          <w:b/>
          <w:color w:val="000000" w:themeColor="text1"/>
          <w:sz w:val="32"/>
          <w:szCs w:val="32"/>
          <w:u w:color="auto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/>
          <w:bCs/>
          <w:color w:val="000000" w:themeColor="text1"/>
          <w:sz w:val="32"/>
          <w:szCs w:val="32"/>
          <w:u w:color="auto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楷体" w:hAnsi="楷体" w:eastAsia="楷体" w:cs="楷体"/>
          <w:b/>
          <w:color w:val="000000" w:themeColor="text1"/>
          <w:sz w:val="32"/>
          <w:szCs w:val="32"/>
          <w:u w:color="auto"/>
          <w:lang w:val="en-US" w:eastAsia="zh-CN"/>
          <w14:textFill>
            <w14:solidFill>
              <w14:schemeClr w14:val="tx1"/>
            </w14:solidFill>
          </w14:textFill>
        </w:rPr>
        <w:t>（四）</w:t>
      </w:r>
      <w:r>
        <w:rPr>
          <w:rFonts w:hint="eastAsia" w:ascii="楷体" w:hAnsi="楷体" w:eastAsia="楷体" w:cs="楷体"/>
          <w:b/>
          <w:color w:val="000000" w:themeColor="text1"/>
          <w:sz w:val="32"/>
          <w:szCs w:val="32"/>
          <w:u w:color="auto"/>
          <w14:textFill>
            <w14:solidFill>
              <w14:schemeClr w14:val="tx1"/>
            </w14:solidFill>
          </w14:textFill>
        </w:rPr>
        <w:t>以更</w:t>
      </w:r>
      <w:r>
        <w:rPr>
          <w:rFonts w:hint="eastAsia" w:ascii="楷体" w:hAnsi="楷体" w:eastAsia="楷体" w:cs="楷体"/>
          <w:b/>
          <w:color w:val="000000" w:themeColor="text1"/>
          <w:sz w:val="32"/>
          <w:szCs w:val="32"/>
          <w:u w:color="auto"/>
          <w:lang w:val="en-US" w:eastAsia="zh-CN"/>
          <w14:textFill>
            <w14:solidFill>
              <w14:schemeClr w14:val="tx1"/>
            </w14:solidFill>
          </w14:textFill>
        </w:rPr>
        <w:t xml:space="preserve">高的水平推进共建共享，回应人民群众新期盼 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bidi w:val="0"/>
        <w:adjustRightInd/>
        <w:spacing w:line="600" w:lineRule="exact"/>
        <w:ind w:left="0" w:leftChars="0" w:right="0" w:rightChars="0" w:firstLine="630" w:firstLineChars="196"/>
        <w:textAlignment w:val="auto"/>
        <w:rPr>
          <w:rStyle w:val="7"/>
          <w:rFonts w:hint="eastAsia" w:ascii="仿宋" w:hAnsi="仿宋" w:eastAsia="仿宋" w:cs="仿宋"/>
          <w:b w:val="0"/>
          <w:bCs/>
          <w:i w:val="0"/>
          <w:caps w:val="0"/>
          <w:color w:val="000000" w:themeColor="text1"/>
          <w:spacing w:val="0"/>
          <w:sz w:val="32"/>
          <w:szCs w:val="32"/>
          <w:u w:color="auto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Style w:val="7"/>
          <w:rFonts w:hint="eastAsia" w:ascii="仿宋" w:hAnsi="仿宋" w:eastAsia="仿宋" w:cs="仿宋"/>
          <w:b/>
          <w:bCs w:val="0"/>
          <w:i w:val="0"/>
          <w:caps w:val="0"/>
          <w:color w:val="000000" w:themeColor="text1"/>
          <w:spacing w:val="0"/>
          <w:sz w:val="32"/>
          <w:szCs w:val="32"/>
          <w:u w:color="auto"/>
          <w:lang w:val="en-US" w:eastAsia="zh-CN"/>
          <w14:textFill>
            <w14:solidFill>
              <w14:schemeClr w14:val="tx1"/>
            </w14:solidFill>
          </w14:textFill>
        </w:rPr>
        <w:t>要织牢民生保障网。</w:t>
      </w:r>
      <w:r>
        <w:rPr>
          <w:rStyle w:val="7"/>
          <w:rFonts w:hint="eastAsia" w:ascii="仿宋" w:hAnsi="仿宋" w:eastAsia="仿宋" w:cs="仿宋"/>
          <w:b w:val="0"/>
          <w:bCs/>
          <w:i w:val="0"/>
          <w:caps w:val="0"/>
          <w:color w:val="000000" w:themeColor="text1"/>
          <w:spacing w:val="0"/>
          <w:sz w:val="32"/>
          <w:szCs w:val="32"/>
          <w:u w:color="auto"/>
          <w:lang w:val="en-US" w:eastAsia="zh-CN"/>
          <w14:textFill>
            <w14:solidFill>
              <w14:schemeClr w14:val="tx1"/>
            </w14:solidFill>
          </w14:textFill>
        </w:rPr>
        <w:t>坚持财政收入用于改善民生的主导向，确保民生支出占财政总支出70%以上。全面完成基本养老服务示范点建设、农村危房改造等重点民生实事，办好社区信息网格化、微型消防站等一批自选民生实事。加大就业援助力度，扶持困难人员、残疾人就业，新增城镇就业3700人以上，新增农村劳动力转移就业1500人以上，确保城镇登记失业率控制在4.5%以内。抓好安置房建设，因地制宜提高货币化安置比例，确保建成4600套、60万平方米安置房。继续巩固精准扶贫成果，确保脱贫不返贫。全面启动新机关事业单位养老保险系统征缴，落实全区统一的城乡居民医保政策，适当提高城乡居民基本养老金和大病保险筹资标准。完善各项社会救助制度，提高城乡低保、农村五保供养和大病救助水平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bidi w:val="0"/>
        <w:adjustRightInd/>
        <w:spacing w:line="600" w:lineRule="exact"/>
        <w:ind w:left="0" w:leftChars="0" w:right="0" w:rightChars="0" w:firstLine="630" w:firstLineChars="196"/>
        <w:textAlignment w:val="auto"/>
        <w:rPr>
          <w:rStyle w:val="7"/>
          <w:rFonts w:hint="eastAsia" w:ascii="仿宋" w:hAnsi="仿宋" w:eastAsia="仿宋" w:cs="仿宋"/>
          <w:b w:val="0"/>
          <w:bCs/>
          <w:i w:val="0"/>
          <w:caps w:val="0"/>
          <w:color w:val="000000" w:themeColor="text1"/>
          <w:spacing w:val="0"/>
          <w:sz w:val="32"/>
          <w:szCs w:val="32"/>
          <w:u w:color="auto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Style w:val="7"/>
          <w:rFonts w:hint="eastAsia" w:ascii="仿宋" w:hAnsi="仿宋" w:eastAsia="仿宋" w:cs="仿宋"/>
          <w:b/>
          <w:bCs w:val="0"/>
          <w:i w:val="0"/>
          <w:caps w:val="0"/>
          <w:color w:val="000000" w:themeColor="text1"/>
          <w:spacing w:val="0"/>
          <w:sz w:val="32"/>
          <w:szCs w:val="32"/>
          <w:u w:color="auto"/>
          <w:lang w:val="en-US" w:eastAsia="zh-CN"/>
          <w14:textFill>
            <w14:solidFill>
              <w14:schemeClr w14:val="tx1"/>
            </w14:solidFill>
          </w14:textFill>
        </w:rPr>
        <w:t>要办好公平优质教育。</w:t>
      </w:r>
      <w:r>
        <w:rPr>
          <w:rStyle w:val="7"/>
          <w:rFonts w:hint="eastAsia" w:ascii="仿宋" w:hAnsi="仿宋" w:eastAsia="仿宋" w:cs="仿宋"/>
          <w:b w:val="0"/>
          <w:bCs/>
          <w:i w:val="0"/>
          <w:caps w:val="0"/>
          <w:color w:val="000000" w:themeColor="text1"/>
          <w:spacing w:val="0"/>
          <w:sz w:val="32"/>
          <w:szCs w:val="32"/>
          <w:u w:color="auto"/>
          <w:lang w:val="en-US" w:eastAsia="zh-CN"/>
          <w14:textFill>
            <w14:solidFill>
              <w14:schemeClr w14:val="tx1"/>
            </w14:solidFill>
          </w14:textFill>
        </w:rPr>
        <w:t>大力实施义务教育标准化学校建设，努力创建全省平安校园建设先进县市区。继续实施化解“大班额</w:t>
      </w:r>
      <w:r>
        <w:rPr>
          <w:rStyle w:val="7"/>
          <w:rFonts w:hint="default" w:ascii="仿宋" w:hAnsi="仿宋" w:eastAsia="仿宋" w:cs="仿宋"/>
          <w:b w:val="0"/>
          <w:bCs/>
          <w:i w:val="0"/>
          <w:caps w:val="0"/>
          <w:color w:val="000000" w:themeColor="text1"/>
          <w:spacing w:val="0"/>
          <w:sz w:val="32"/>
          <w:szCs w:val="32"/>
          <w:u w:color="auto"/>
          <w:lang w:val="en-US" w:eastAsia="zh-CN"/>
          <w14:textFill>
            <w14:solidFill>
              <w14:schemeClr w14:val="tx1"/>
            </w14:solidFill>
          </w14:textFill>
        </w:rPr>
        <w:t>”</w:t>
      </w:r>
      <w:r>
        <w:rPr>
          <w:rStyle w:val="7"/>
          <w:rFonts w:hint="eastAsia" w:ascii="仿宋" w:hAnsi="仿宋" w:eastAsia="仿宋" w:cs="仿宋"/>
          <w:b w:val="0"/>
          <w:bCs/>
          <w:i w:val="0"/>
          <w:caps w:val="0"/>
          <w:color w:val="000000" w:themeColor="text1"/>
          <w:spacing w:val="0"/>
          <w:sz w:val="32"/>
          <w:szCs w:val="32"/>
          <w:u w:color="auto"/>
          <w:lang w:val="en-US" w:eastAsia="zh-CN"/>
          <w14:textFill>
            <w14:solidFill>
              <w14:schemeClr w14:val="tx1"/>
            </w14:solidFill>
          </w14:textFill>
        </w:rPr>
        <w:t>项目，完成前进小学二期、松木明德小学、华耀城一小建设。积极发展学前教育、职业教育，扶持普惠性民办幼儿园发展。加强教师队伍建设，做好教师招聘和职称改革工作。突出校园足球特色教育，完善校园足球联赛制度，打造素质教育品牌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bidi w:val="0"/>
        <w:adjustRightInd/>
        <w:spacing w:line="600" w:lineRule="exact"/>
        <w:ind w:left="0" w:leftChars="0" w:right="0" w:rightChars="0" w:firstLine="630" w:firstLineChars="196"/>
        <w:textAlignment w:val="auto"/>
        <w:rPr>
          <w:rFonts w:hint="eastAsia" w:ascii="仿宋_GB2312" w:eastAsia="仿宋_GB2312"/>
          <w:color w:val="000000" w:themeColor="text1"/>
          <w:sz w:val="32"/>
          <w:szCs w:val="32"/>
          <w:u w:color="auto"/>
          <w14:textFill>
            <w14:solidFill>
              <w14:schemeClr w14:val="tx1"/>
            </w14:solidFill>
          </w14:textFill>
        </w:rPr>
      </w:pPr>
      <w:r>
        <w:rPr>
          <w:rStyle w:val="7"/>
          <w:rFonts w:hint="eastAsia" w:ascii="仿宋" w:hAnsi="仿宋" w:eastAsia="仿宋" w:cs="仿宋"/>
          <w:b/>
          <w:bCs w:val="0"/>
          <w:i w:val="0"/>
          <w:caps w:val="0"/>
          <w:color w:val="000000" w:themeColor="text1"/>
          <w:spacing w:val="0"/>
          <w:sz w:val="32"/>
          <w:szCs w:val="32"/>
          <w:u w:color="auto"/>
          <w:lang w:val="en-US" w:eastAsia="zh-CN"/>
          <w14:textFill>
            <w14:solidFill>
              <w14:schemeClr w14:val="tx1"/>
            </w14:solidFill>
          </w14:textFill>
        </w:rPr>
        <w:t>要推进健康石鼓建设。</w:t>
      </w:r>
      <w:r>
        <w:rPr>
          <w:rStyle w:val="7"/>
          <w:rFonts w:hint="eastAsia" w:ascii="仿宋" w:hAnsi="仿宋" w:eastAsia="仿宋" w:cs="仿宋"/>
          <w:b w:val="0"/>
          <w:bCs/>
          <w:i w:val="0"/>
          <w:caps w:val="0"/>
          <w:color w:val="000000" w:themeColor="text1"/>
          <w:spacing w:val="0"/>
          <w:sz w:val="32"/>
          <w:szCs w:val="32"/>
          <w:u w:color="auto"/>
          <w:lang w:val="en-US" w:eastAsia="zh-CN"/>
          <w14:textFill>
            <w14:solidFill>
              <w14:schemeClr w14:val="tx1"/>
            </w14:solidFill>
          </w14:textFill>
        </w:rPr>
        <w:t>树立以人民为中心、以健康为中心理念，构建大卫生服务和保障体系。深化医药卫生体制改革，推进区级公立医院综合改革，力争家庭医生签约服务率达30%以上，重点人群覆盖率达60%以上。采取政府推动与市场化运作相结合模式，加快发展居家养老、社会养老，每个乡街建成2个以上村（社区）养老服务中心，建好松木敬老院，建成2个乡街养老服务中心。全方位推进市中医正骨医院异地重建。依法继续实施“全面二孩”政策，提高出生人口素质，促进人口均衡发展。继续抓好传染病防控工作，确保不出现重大疫情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bidi w:val="0"/>
        <w:adjustRightInd/>
        <w:spacing w:line="600" w:lineRule="exact"/>
        <w:ind w:left="0" w:leftChars="0" w:right="0" w:rightChars="0"/>
        <w:textAlignment w:val="auto"/>
        <w:rPr>
          <w:rStyle w:val="7"/>
          <w:rFonts w:hint="eastAsia" w:ascii="仿宋_GB2312" w:hAnsi="仿宋_GB2312" w:eastAsia="仿宋_GB2312" w:cs="仿宋_GB2312"/>
          <w:b w:val="0"/>
          <w:bCs/>
          <w:i w:val="0"/>
          <w:caps w:val="0"/>
          <w:color w:val="000000" w:themeColor="text1"/>
          <w:spacing w:val="0"/>
          <w:sz w:val="32"/>
          <w:szCs w:val="32"/>
          <w:u w:color="auto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:u w:color="auto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Style w:val="7"/>
          <w:rFonts w:hint="eastAsia" w:ascii="仿宋" w:hAnsi="仿宋" w:eastAsia="仿宋" w:cs="仿宋"/>
          <w:b/>
          <w:bCs w:val="0"/>
          <w:i w:val="0"/>
          <w:caps w:val="0"/>
          <w:color w:val="000000" w:themeColor="text1"/>
          <w:spacing w:val="0"/>
          <w:sz w:val="32"/>
          <w:szCs w:val="32"/>
          <w:u w:color="auto"/>
          <w:lang w:val="en-US" w:eastAsia="zh-CN"/>
          <w14:textFill>
            <w14:solidFill>
              <w14:schemeClr w14:val="tx1"/>
            </w14:solidFill>
          </w14:textFill>
        </w:rPr>
        <w:t xml:space="preserve"> 要大力发展各项事业。</w:t>
      </w:r>
      <w:r>
        <w:rPr>
          <w:rStyle w:val="7"/>
          <w:rFonts w:hint="eastAsia" w:ascii="仿宋" w:hAnsi="仿宋" w:eastAsia="仿宋" w:cs="仿宋"/>
          <w:b w:val="0"/>
          <w:bCs/>
          <w:i w:val="0"/>
          <w:caps w:val="0"/>
          <w:color w:val="000000" w:themeColor="text1"/>
          <w:spacing w:val="0"/>
          <w:sz w:val="32"/>
          <w:szCs w:val="32"/>
          <w:u w:color="auto"/>
          <w:lang w:val="en-US" w:eastAsia="zh-CN"/>
          <w14:textFill>
            <w14:solidFill>
              <w14:schemeClr w14:val="tx1"/>
            </w14:solidFill>
          </w14:textFill>
        </w:rPr>
        <w:t>依托石鼓书院，大力发展文化创意、传媒等文化产业，力争文化产业占GDP比重达7%。强化非物质文化遗产传承保护，做好窗子塘杨梅桥、十方塘大护国寺等修缮工作。加大食品药品和农产品监管力度，确保人民群众舌尖上的安全。加强图书馆、文化馆和社区文化广场建设。进一步深化商事制度改革，加强市场监管执法，维护消费者合法权益。健全农村留守儿童、妇女、老人关爱体系，发展慈善总会、红十字会等事业。大力支持国防和军队建设，继续做好人防、档案、民族、宗教和“双拥”等工作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bidi w:val="0"/>
        <w:adjustRightInd/>
        <w:spacing w:line="600" w:lineRule="exact"/>
        <w:ind w:left="0" w:leftChars="0" w:right="0" w:rightChars="0"/>
        <w:textAlignment w:val="auto"/>
        <w:rPr>
          <w:rFonts w:hint="eastAsia" w:ascii="楷体" w:hAnsi="楷体" w:eastAsia="楷体" w:cs="楷体"/>
          <w:b/>
          <w:color w:val="000000" w:themeColor="text1"/>
          <w:sz w:val="32"/>
          <w:szCs w:val="32"/>
          <w:u w:color="auto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华文中宋" w:eastAsia="楷体_GB2312"/>
          <w:b/>
          <w:color w:val="000000" w:themeColor="text1"/>
          <w:sz w:val="32"/>
          <w:szCs w:val="32"/>
          <w:u w:color="auto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楷体" w:hAnsi="楷体" w:eastAsia="楷体" w:cs="楷体"/>
          <w:b/>
          <w:color w:val="000000" w:themeColor="text1"/>
          <w:sz w:val="32"/>
          <w:szCs w:val="32"/>
          <w:u w:color="auto"/>
          <w:lang w:val="en-US" w:eastAsia="zh-CN"/>
          <w14:textFill>
            <w14:solidFill>
              <w14:schemeClr w14:val="tx1"/>
            </w14:solidFill>
          </w14:textFill>
        </w:rPr>
        <w:t>（五）以更严的要求推进底线工作，适应社会治理新形势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642"/>
        <w:jc w:val="both"/>
        <w:textAlignment w:val="auto"/>
        <w:outlineLvl w:val="9"/>
        <w:rPr>
          <w:rStyle w:val="7"/>
          <w:rFonts w:hint="eastAsia" w:ascii="仿宋" w:hAnsi="仿宋" w:eastAsia="仿宋" w:cs="仿宋"/>
          <w:b w:val="0"/>
          <w:bCs w:val="0"/>
          <w:i w:val="0"/>
          <w:caps w:val="0"/>
          <w:color w:val="000000" w:themeColor="text1"/>
          <w:spacing w:val="0"/>
          <w:kern w:val="2"/>
          <w:sz w:val="32"/>
          <w:szCs w:val="32"/>
          <w:u w:color="auto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Style w:val="7"/>
          <w:rFonts w:hint="eastAsia" w:ascii="仿宋" w:hAnsi="仿宋" w:eastAsia="仿宋" w:cs="仿宋"/>
          <w:b/>
          <w:bCs w:val="0"/>
          <w:i w:val="0"/>
          <w:caps w:val="0"/>
          <w:color w:val="000000" w:themeColor="text1"/>
          <w:spacing w:val="0"/>
          <w:sz w:val="32"/>
          <w:szCs w:val="32"/>
          <w:u w:color="auto"/>
          <w:lang w:val="en-US" w:eastAsia="zh-CN"/>
          <w14:textFill>
            <w14:solidFill>
              <w14:schemeClr w14:val="tx1"/>
            </w14:solidFill>
          </w14:textFill>
        </w:rPr>
        <w:t>要强化环境保护。</w:t>
      </w:r>
      <w:r>
        <w:rPr>
          <w:rStyle w:val="7"/>
          <w:rFonts w:hint="eastAsia" w:ascii="仿宋" w:hAnsi="仿宋" w:eastAsia="仿宋" w:cs="仿宋"/>
          <w:b w:val="0"/>
          <w:bCs w:val="0"/>
          <w:i w:val="0"/>
          <w:caps w:val="0"/>
          <w:color w:val="000000" w:themeColor="text1"/>
          <w:spacing w:val="0"/>
          <w:kern w:val="2"/>
          <w:sz w:val="32"/>
          <w:szCs w:val="32"/>
          <w:u w:color="auto"/>
          <w:lang w:val="en-US" w:eastAsia="zh-CN" w:bidi="ar-SA"/>
          <w14:textFill>
            <w14:solidFill>
              <w14:schemeClr w14:val="tx1"/>
            </w14:solidFill>
          </w14:textFill>
        </w:rPr>
        <w:t>树立“宁愿发展慢一点，也绝不能牺牲环境”的意识，以改善环境质量为核心，认真贯彻《石鼓区环境保护工作责任规定》和《石鼓区重大环境问题（事件）责任追究办法》，着力构建齐抓共管的大环保工作格局。积极开展环保知识“进机关、进学校、进社区、进村组、进家庭、进企业”活动，切实增强公民环保意识。扎实推进湘江保护和治理第二个“三年行动计划”，抓好蒸水河流域水体综合治理，坚决取缔关停非法砂场、页岩砖厂，全面实行“河长制”，努力改善湘江、蒸水石鼓段水环境质量。打好水、气、土污染治理攻坚战，支持和配合做好雁栖湖、西湖公园、青少年宫、莲湖广场黑臭水体治理。继续推进农村环境综合整治，加强畜禽养殖场污染防治，巩固畜禽养殖场退出成果。加大联合执法力度，严厉打击企业直排、偷排、恶意超排等环境违法行为。深入开展督察迎检“雷霆行动”，全面排查环境安全隐患，逐项抓好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/>
        <w:jc w:val="both"/>
        <w:textAlignment w:val="auto"/>
        <w:outlineLvl w:val="9"/>
        <w:rPr>
          <w:rStyle w:val="7"/>
          <w:rFonts w:hint="eastAsia" w:ascii="仿宋" w:hAnsi="仿宋" w:eastAsia="仿宋" w:cs="仿宋"/>
          <w:b w:val="0"/>
          <w:bCs w:val="0"/>
          <w:i w:val="0"/>
          <w:caps w:val="0"/>
          <w:color w:val="000000" w:themeColor="text1"/>
          <w:spacing w:val="0"/>
          <w:kern w:val="2"/>
          <w:sz w:val="32"/>
          <w:szCs w:val="32"/>
          <w:u w:color="auto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Style w:val="7"/>
          <w:rFonts w:hint="eastAsia" w:ascii="仿宋" w:hAnsi="仿宋" w:eastAsia="仿宋" w:cs="仿宋"/>
          <w:b w:val="0"/>
          <w:bCs w:val="0"/>
          <w:i w:val="0"/>
          <w:caps w:val="0"/>
          <w:color w:val="000000" w:themeColor="text1"/>
          <w:spacing w:val="0"/>
          <w:kern w:val="2"/>
          <w:sz w:val="32"/>
          <w:szCs w:val="32"/>
          <w:u w:color="auto"/>
          <w:lang w:val="en-US" w:eastAsia="zh-CN" w:bidi="ar-SA"/>
          <w14:textFill>
            <w14:solidFill>
              <w14:schemeClr w14:val="tx1"/>
            </w14:solidFill>
          </w14:textFill>
        </w:rPr>
        <w:t>整改落实，确保顺利通过中央环保督察。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pacing w:line="600" w:lineRule="exact"/>
        <w:ind w:left="0" w:leftChars="0" w:right="0" w:rightChars="0"/>
        <w:textAlignment w:val="auto"/>
        <w:rPr>
          <w:rStyle w:val="7"/>
          <w:rFonts w:hint="eastAsia" w:ascii="仿宋" w:hAnsi="仿宋" w:eastAsia="仿宋" w:cs="仿宋"/>
          <w:b w:val="0"/>
          <w:bCs/>
          <w:i w:val="0"/>
          <w:caps w:val="0"/>
          <w:color w:val="000000" w:themeColor="text1"/>
          <w:spacing w:val="0"/>
          <w:sz w:val="32"/>
          <w:szCs w:val="32"/>
          <w:u w:color="auto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Style w:val="7"/>
          <w:rFonts w:hint="eastAsia" w:ascii="仿宋_GB2312" w:hAnsi="仿宋_GB2312" w:eastAsia="仿宋_GB2312" w:cs="仿宋_GB2312"/>
          <w:b/>
          <w:bCs w:val="0"/>
          <w:i w:val="0"/>
          <w:caps w:val="0"/>
          <w:color w:val="000000" w:themeColor="text1"/>
          <w:spacing w:val="0"/>
          <w:sz w:val="32"/>
          <w:szCs w:val="32"/>
          <w:u w:color="auto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Style w:val="7"/>
          <w:rFonts w:hint="eastAsia" w:ascii="仿宋" w:hAnsi="仿宋" w:eastAsia="仿宋" w:cs="仿宋"/>
          <w:bCs w:val="0"/>
          <w:i w:val="0"/>
          <w:caps w:val="0"/>
          <w:color w:val="000000" w:themeColor="text1"/>
          <w:spacing w:val="0"/>
          <w:kern w:val="0"/>
          <w:sz w:val="32"/>
          <w:szCs w:val="32"/>
          <w:u w:color="auto"/>
          <w:lang w:val="en-US" w:eastAsia="zh-CN" w:bidi="ar"/>
          <w14:textFill>
            <w14:solidFill>
              <w14:schemeClr w14:val="tx1"/>
            </w14:solidFill>
          </w14:textFill>
        </w:rPr>
        <w:t xml:space="preserve"> 要强化安全生产。</w:t>
      </w:r>
      <w:r>
        <w:rPr>
          <w:rStyle w:val="7"/>
          <w:rFonts w:hint="eastAsia" w:ascii="仿宋" w:hAnsi="仿宋" w:eastAsia="仿宋" w:cs="仿宋"/>
          <w:b w:val="0"/>
          <w:bCs/>
          <w:i w:val="0"/>
          <w:caps w:val="0"/>
          <w:color w:val="000000" w:themeColor="text1"/>
          <w:spacing w:val="0"/>
          <w:sz w:val="32"/>
          <w:szCs w:val="32"/>
          <w:u w:color="auto"/>
          <w:lang w:val="en-US" w:eastAsia="zh-CN"/>
          <w14:textFill>
            <w14:solidFill>
              <w14:schemeClr w14:val="tx1"/>
            </w14:solidFill>
          </w14:textFill>
        </w:rPr>
        <w:t>严格落实“党政同责、一岗双责、齐抓共管、失职追责”，继续推行“三级五覆盖”和“五落实五到位”责任体系。深入开展“落实企业安全生产主体责任年”活动，督促企业建立健全安全生产规章制度和操作规程，倒逼企业落实主体责任。深入车间、工地、码头、道路、学校、村组等一线开展地毯式安全隐患排查行动，以“零容忍”态度整治隐患，实行整改销账制度，做到不流形式、不走过场、不留后患。加强危险化学品、道路交通、建筑施工、消防安全等重点领域监管，坚决遏制较大及以上安全生产事故发生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/>
        <w:jc w:val="both"/>
        <w:textAlignment w:val="auto"/>
        <w:outlineLvl w:val="9"/>
        <w:rPr>
          <w:rStyle w:val="7"/>
          <w:rFonts w:hint="eastAsia" w:ascii="仿宋" w:hAnsi="仿宋" w:eastAsia="仿宋" w:cs="仿宋"/>
          <w:b w:val="0"/>
          <w:bCs w:val="0"/>
          <w:i w:val="0"/>
          <w:caps w:val="0"/>
          <w:color w:val="000000" w:themeColor="text1"/>
          <w:spacing w:val="0"/>
          <w:kern w:val="2"/>
          <w:sz w:val="32"/>
          <w:szCs w:val="32"/>
          <w:u w:color="auto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Style w:val="7"/>
          <w:rFonts w:hint="eastAsia" w:ascii="仿宋_GB2312" w:hAnsi="仿宋_GB2312" w:eastAsia="仿宋_GB2312" w:cs="仿宋_GB2312"/>
          <w:b/>
          <w:bCs w:val="0"/>
          <w:i w:val="0"/>
          <w:caps w:val="0"/>
          <w:color w:val="000000" w:themeColor="text1"/>
          <w:spacing w:val="0"/>
          <w:sz w:val="32"/>
          <w:szCs w:val="32"/>
          <w:u w:color="auto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Style w:val="7"/>
          <w:rFonts w:hint="eastAsia" w:ascii="仿宋" w:hAnsi="仿宋" w:eastAsia="仿宋" w:cs="仿宋"/>
          <w:b/>
          <w:bCs w:val="0"/>
          <w:i w:val="0"/>
          <w:caps w:val="0"/>
          <w:color w:val="000000" w:themeColor="text1"/>
          <w:spacing w:val="0"/>
          <w:sz w:val="32"/>
          <w:szCs w:val="32"/>
          <w:u w:color="auto"/>
          <w:lang w:val="en-US" w:eastAsia="zh-CN"/>
          <w14:textFill>
            <w14:solidFill>
              <w14:schemeClr w14:val="tx1"/>
            </w14:solidFill>
          </w14:textFill>
        </w:rPr>
        <w:t>要强化信访维稳。</w:t>
      </w:r>
      <w:r>
        <w:rPr>
          <w:rStyle w:val="7"/>
          <w:rFonts w:hint="eastAsia" w:ascii="仿宋" w:hAnsi="仿宋" w:eastAsia="仿宋" w:cs="仿宋"/>
          <w:b w:val="0"/>
          <w:bCs w:val="0"/>
          <w:i w:val="0"/>
          <w:caps w:val="0"/>
          <w:color w:val="000000" w:themeColor="text1"/>
          <w:spacing w:val="0"/>
          <w:kern w:val="2"/>
          <w:sz w:val="32"/>
          <w:szCs w:val="32"/>
          <w:u w:color="auto"/>
          <w:lang w:val="en-US" w:eastAsia="zh-CN" w:bidi="ar-SA"/>
          <w14:textFill>
            <w14:solidFill>
              <w14:schemeClr w14:val="tx1"/>
            </w14:solidFill>
          </w14:textFill>
        </w:rPr>
        <w:t>严格落实信访积案包案化解制度，切实解决征地拆迁、医患纠纷、涉法涉诉、企业改制等信访突出问题，有效化解社会矛盾。加强信访接待中心建设，落实领导值班接访、职能部门联合接访，引导来访群众依法逐级反映诉求。推进信访工作法治化改革，规范信访秩序，依法打击缠访、闹访等非正常上访行为。积极探索“互联网+信访”工作模式，及时倾听群众呼声，引导群众多上网、少走访，让“数据多跑腿、群众少跑路”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pacing w:line="600" w:lineRule="exact"/>
        <w:ind w:left="0" w:leftChars="0" w:right="0" w:rightChars="0" w:firstLine="630" w:firstLineChars="196"/>
        <w:textAlignment w:val="auto"/>
        <w:rPr>
          <w:rStyle w:val="7"/>
          <w:rFonts w:hint="eastAsia" w:ascii="仿宋" w:hAnsi="仿宋" w:eastAsia="仿宋" w:cs="仿宋"/>
          <w:b w:val="0"/>
          <w:bCs/>
          <w:i w:val="0"/>
          <w:caps w:val="0"/>
          <w:color w:val="000000" w:themeColor="text1"/>
          <w:spacing w:val="0"/>
          <w:sz w:val="32"/>
          <w:szCs w:val="32"/>
          <w:u w:color="auto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Style w:val="7"/>
          <w:rFonts w:hint="eastAsia" w:ascii="仿宋" w:hAnsi="仿宋" w:eastAsia="仿宋" w:cs="仿宋"/>
          <w:bCs w:val="0"/>
          <w:i w:val="0"/>
          <w:caps w:val="0"/>
          <w:color w:val="000000" w:themeColor="text1"/>
          <w:spacing w:val="0"/>
          <w:kern w:val="0"/>
          <w:sz w:val="32"/>
          <w:szCs w:val="32"/>
          <w:u w:color="auto"/>
          <w:lang w:val="en-US" w:eastAsia="zh-CN" w:bidi="ar"/>
          <w14:textFill>
            <w14:solidFill>
              <w14:schemeClr w14:val="tx1"/>
            </w14:solidFill>
          </w14:textFill>
        </w:rPr>
        <w:t>要强化公共安全。</w:t>
      </w:r>
      <w:r>
        <w:rPr>
          <w:rStyle w:val="7"/>
          <w:rFonts w:hint="eastAsia" w:ascii="仿宋" w:hAnsi="仿宋" w:eastAsia="仿宋" w:cs="仿宋"/>
          <w:b w:val="0"/>
          <w:bCs/>
          <w:i w:val="0"/>
          <w:caps w:val="0"/>
          <w:color w:val="000000" w:themeColor="text1"/>
          <w:spacing w:val="0"/>
          <w:sz w:val="32"/>
          <w:szCs w:val="32"/>
          <w:u w:color="auto"/>
          <w:lang w:val="en-US" w:eastAsia="zh-CN"/>
          <w14:textFill>
            <w14:solidFill>
              <w14:schemeClr w14:val="tx1"/>
            </w14:solidFill>
          </w14:textFill>
        </w:rPr>
        <w:t>继续推行“1+8”政法工作新模式，完善村（社区）综治信访维稳中心建设，筑牢基层基础。加大人防、物防、技防投入，完善社会治安防控体系。始终保持高压态势，严厉打击“两抢一盗”、网络诈骗、吸毒贩毒、涉黑涉恶等违法犯罪行为，提高群众的安全感和满意度。规范各类融资行为，确保不发生区域性、系统性金融风险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600" w:lineRule="exact"/>
        <w:ind w:left="0" w:leftChars="0" w:right="0" w:rightChars="0"/>
        <w:textAlignment w:val="auto"/>
        <w:rPr>
          <w:rFonts w:eastAsia="楷体_GB2312"/>
          <w:b/>
          <w:bCs/>
          <w:color w:val="000000" w:themeColor="text1"/>
          <w:sz w:val="32"/>
          <w:szCs w:val="32"/>
          <w:u w:color="auto"/>
          <w14:textFill>
            <w14:solidFill>
              <w14:schemeClr w14:val="tx1"/>
            </w14:solidFill>
          </w14:textFill>
        </w:rPr>
      </w:pPr>
      <w:r>
        <w:rPr>
          <w:rStyle w:val="7"/>
          <w:rFonts w:hint="eastAsia" w:ascii="仿宋_GB2312" w:hAnsi="仿宋_GB2312" w:eastAsia="仿宋_GB2312" w:cs="仿宋_GB2312"/>
          <w:b w:val="0"/>
          <w:bCs/>
          <w:i w:val="0"/>
          <w:caps w:val="0"/>
          <w:color w:val="000000" w:themeColor="text1"/>
          <w:spacing w:val="0"/>
          <w:sz w:val="32"/>
          <w:szCs w:val="32"/>
          <w:u w:color="auto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u w:color="auto"/>
          <w:lang w:val="en-US" w:eastAsia="zh-CN"/>
          <w14:textFill>
            <w14:solidFill>
              <w14:schemeClr w14:val="tx1"/>
            </w14:solidFill>
          </w14:textFill>
        </w:rPr>
        <w:t>三、全面加</w:t>
      </w: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u w:color="auto"/>
          <w14:textFill>
            <w14:solidFill>
              <w14:schemeClr w14:val="tx1"/>
            </w14:solidFill>
          </w14:textFill>
        </w:rPr>
        <w:t>强</w:t>
      </w: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u w:color="auto"/>
          <w:lang w:eastAsia="zh-CN"/>
          <w14:textFill>
            <w14:solidFill>
              <w14:schemeClr w14:val="tx1"/>
            </w14:solidFill>
          </w14:textFill>
        </w:rPr>
        <w:t>政府</w:t>
      </w: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u w:color="auto"/>
          <w14:textFill>
            <w14:solidFill>
              <w14:schemeClr w14:val="tx1"/>
            </w14:solidFill>
          </w14:textFill>
        </w:rPr>
        <w:t>自身建设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pacing w:line="600" w:lineRule="exact"/>
        <w:ind w:left="0" w:leftChars="0" w:right="0" w:rightChars="0" w:firstLine="640" w:firstLineChars="200"/>
        <w:jc w:val="left"/>
        <w:textAlignment w:val="auto"/>
        <w:rPr>
          <w:rStyle w:val="7"/>
          <w:rFonts w:hint="eastAsia" w:ascii="仿宋_GB2312" w:hAnsi="仿宋_GB2312" w:eastAsia="仿宋_GB2312" w:cs="仿宋_GB2312"/>
          <w:b/>
          <w:bCs w:val="0"/>
          <w:i w:val="0"/>
          <w:caps w:val="0"/>
          <w:color w:val="000000" w:themeColor="text1"/>
          <w:spacing w:val="0"/>
          <w:sz w:val="32"/>
          <w:szCs w:val="32"/>
          <w:u w:color="auto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Style w:val="7"/>
          <w:rFonts w:hint="eastAsia" w:ascii="仿宋_GB2312" w:hAnsi="仿宋_GB2312" w:eastAsia="仿宋_GB2312" w:cs="仿宋_GB2312"/>
          <w:b w:val="0"/>
          <w:bCs/>
          <w:i w:val="0"/>
          <w:caps w:val="0"/>
          <w:color w:val="000000" w:themeColor="text1"/>
          <w:spacing w:val="0"/>
          <w:sz w:val="32"/>
          <w:szCs w:val="32"/>
          <w:u w:color="auto"/>
          <w:lang w:val="en-US" w:eastAsia="zh-CN"/>
          <w14:textFill>
            <w14:solidFill>
              <w14:schemeClr w14:val="tx1"/>
            </w14:solidFill>
          </w14:textFill>
        </w:rPr>
        <w:t>面对艰巨复杂的改革发展稳定任务，只有持续加强政府自身建设，不断提高执政能力和服务水平。要牢固树立政治意识、大局意识、核心意识、看齐意识，把全面建成小康社会使命扛在肩上，把万家忧乐放在心头，建设人民满意的法治政府、创新政府、廉洁政府和服务型政府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topLinePunct w:val="0"/>
        <w:autoSpaceDE/>
        <w:autoSpaceDN/>
        <w:bidi w:val="0"/>
        <w:adjustRightInd/>
        <w:spacing w:before="0" w:beforeAutospacing="0" w:after="0" w:afterAutospacing="0" w:line="600" w:lineRule="exact"/>
        <w:ind w:left="0" w:leftChars="0" w:right="0" w:rightChars="0"/>
        <w:jc w:val="left"/>
        <w:textAlignment w:val="auto"/>
        <w:rPr>
          <w:rFonts w:hint="eastAsia" w:ascii="仿宋" w:hAnsi="仿宋" w:eastAsia="仿宋" w:cs="仿宋"/>
          <w:bCs/>
          <w:color w:val="000000" w:themeColor="text1"/>
          <w:sz w:val="32"/>
          <w:szCs w:val="32"/>
          <w:u w:color="auto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Style w:val="7"/>
          <w:rFonts w:hint="eastAsia" w:ascii="仿宋_GB2312" w:hAnsi="仿宋_GB2312" w:eastAsia="仿宋_GB2312" w:cs="仿宋_GB2312"/>
          <w:b/>
          <w:bCs w:val="0"/>
          <w:i w:val="0"/>
          <w:caps w:val="0"/>
          <w:color w:val="000000" w:themeColor="text1"/>
          <w:spacing w:val="0"/>
          <w:sz w:val="32"/>
          <w:szCs w:val="32"/>
          <w:u w:color="auto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楷体" w:hAnsi="楷体" w:eastAsia="楷体" w:cs="楷体"/>
          <w:b/>
          <w:color w:val="000000" w:themeColor="text1"/>
          <w:kern w:val="2"/>
          <w:sz w:val="32"/>
          <w:szCs w:val="32"/>
          <w:u w:color="auto"/>
          <w:lang w:val="en-US" w:eastAsia="zh-CN" w:bidi="ar-SA"/>
          <w14:textFill>
            <w14:solidFill>
              <w14:schemeClr w14:val="tx1"/>
            </w14:solidFill>
          </w14:textFill>
        </w:rPr>
        <w:t xml:space="preserve">  要坚持为民执政。</w:t>
      </w: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:u w:color="auto"/>
          <w:lang w:val="en-US" w:eastAsia="zh-CN"/>
          <w14:textFill>
            <w14:solidFill>
              <w14:schemeClr w14:val="tx1"/>
            </w14:solidFill>
          </w14:textFill>
        </w:rPr>
        <w:t>始终坚持以人民为中心的发展思想，持之以恒为群众办实事、解难事，对群众反映强烈的突出问题，有条件的要抓紧解决，把好事办好；一时难以解决的，努力创造条件逐步加以解决。坚持深入实际、深入基层、深入群众，做到知民情、听民意、解民忧、暖民心。下大力气整治有令不行、有禁不止、推诿扯皮、敷衍塞责、消极怠政、为官不为等问题，树立定了就干、干就干成、干就干好的施政新风。建立干事创业容错纠错机制，为敢于担当的干部担当，为敢于负责的干部负责，确保政府工作高标准、高效率、高质量完成。要更加重视和关心基层，鼓励和支持乡街创新发展，充分调动村、社区干部的工作积极性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600" w:lineRule="exact"/>
        <w:ind w:left="0" w:leftChars="0" w:right="0" w:rightChars="0" w:firstLine="643" w:firstLineChars="200"/>
        <w:jc w:val="left"/>
        <w:textAlignment w:val="auto"/>
        <w:outlineLvl w:val="9"/>
        <w:rPr>
          <w:rFonts w:hint="eastAsia" w:ascii="仿宋" w:hAnsi="仿宋" w:eastAsia="仿宋" w:cs="仿宋"/>
          <w:bCs/>
          <w:color w:val="000000" w:themeColor="text1"/>
          <w:kern w:val="0"/>
          <w:sz w:val="32"/>
          <w:szCs w:val="32"/>
          <w:u w:color="auto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/>
          <w:color w:val="000000" w:themeColor="text1"/>
          <w:sz w:val="32"/>
          <w:szCs w:val="32"/>
          <w:u w:color="auto"/>
          <w:lang w:val="en-US" w:eastAsia="zh-CN"/>
          <w14:textFill>
            <w14:solidFill>
              <w14:schemeClr w14:val="tx1"/>
            </w14:solidFill>
          </w14:textFill>
        </w:rPr>
        <w:t>要坚持依法行政。</w:t>
      </w:r>
      <w:r>
        <w:rPr>
          <w:rFonts w:hint="eastAsia" w:ascii="仿宋" w:hAnsi="仿宋" w:eastAsia="仿宋" w:cs="仿宋"/>
          <w:bCs/>
          <w:color w:val="000000" w:themeColor="text1"/>
          <w:kern w:val="0"/>
          <w:sz w:val="32"/>
          <w:szCs w:val="32"/>
          <w:u w:color="auto"/>
          <w:lang w:val="en-US" w:eastAsia="zh-CN" w:bidi="ar"/>
          <w14:textFill>
            <w14:solidFill>
              <w14:schemeClr w14:val="tx1"/>
            </w14:solidFill>
          </w14:textFill>
        </w:rPr>
        <w:t>牢固树立法治观念，坚持“法无授权不可为、法定职责必须为”。健全重大事项决策规则和程序，更加自觉地接受人大法律监督和工作监督，更加主动地接受政协民主监督和社会各界监督，充分听取和吸纳各民主党派、工商联、无党派人士及各人民团体意见。完善政府法律专家库和法律人才库建设，实行重大行政决策合法性审查和规范性文件备案审查。不断完善政府合同管理，加强政府合同审查，保障政府和企业的合法权益。依法保障村（居）民选举权和被选举权，全面完成村（社区）换届选举工作，对拉票、贿选，甚至利用宗族和黑恶势力干扰选举、假借选举从事非法活动等行为，必须严厉打击，严肃处理，确保换届选举圆满成功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600" w:lineRule="exact"/>
        <w:ind w:left="0" w:leftChars="0" w:right="0" w:rightChars="0"/>
        <w:jc w:val="left"/>
        <w:textAlignment w:val="auto"/>
        <w:outlineLvl w:val="9"/>
        <w:rPr>
          <w:rFonts w:hint="eastAsia" w:ascii="仿宋" w:hAnsi="仿宋" w:eastAsia="仿宋" w:cs="仿宋"/>
          <w:bCs/>
          <w:color w:val="000000" w:themeColor="text1"/>
          <w:kern w:val="0"/>
          <w:sz w:val="32"/>
          <w:szCs w:val="32"/>
          <w:u w:color="auto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Style w:val="7"/>
          <w:rFonts w:hint="eastAsia" w:ascii="仿宋_GB2312" w:hAnsi="仿宋_GB2312" w:eastAsia="仿宋_GB2312" w:cs="仿宋_GB2312"/>
          <w:b/>
          <w:bCs w:val="0"/>
          <w:i w:val="0"/>
          <w:caps w:val="0"/>
          <w:color w:val="000000" w:themeColor="text1"/>
          <w:spacing w:val="0"/>
          <w:sz w:val="32"/>
          <w:szCs w:val="32"/>
          <w:u w:color="auto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楷体" w:hAnsi="楷体" w:eastAsia="楷体" w:cs="楷体"/>
          <w:b/>
          <w:color w:val="000000" w:themeColor="text1"/>
          <w:sz w:val="32"/>
          <w:szCs w:val="32"/>
          <w:u w:color="auto"/>
          <w:lang w:val="en-US" w:eastAsia="zh-CN"/>
          <w14:textFill>
            <w14:solidFill>
              <w14:schemeClr w14:val="tx1"/>
            </w14:solidFill>
          </w14:textFill>
        </w:rPr>
        <w:t>要坚持从严治政。</w:t>
      </w:r>
      <w:r>
        <w:rPr>
          <w:rFonts w:hint="eastAsia" w:ascii="仿宋" w:hAnsi="仿宋" w:eastAsia="仿宋" w:cs="仿宋"/>
          <w:bCs/>
          <w:color w:val="000000" w:themeColor="text1"/>
          <w:kern w:val="0"/>
          <w:sz w:val="32"/>
          <w:szCs w:val="32"/>
          <w:u w:color="auto"/>
          <w:lang w:val="en-US" w:eastAsia="zh-CN" w:bidi="ar"/>
          <w14:textFill>
            <w14:solidFill>
              <w14:schemeClr w14:val="tx1"/>
            </w14:solidFill>
          </w14:textFill>
        </w:rPr>
        <w:t>加强政务公开和政府信息公开，把权力关进制度的“笼子”。坚决向中介服务、政务服务等领域违法违规行为“开刀”，对扰乱发展环境的人和事，发现一起、查处一起。加强惠农资金管理，建立健全村级财务公开制度，确保权力在阳光下运行。坚决执行中央八项规定和省委、市委、区委相关规定，厉行节约，确保“三公”经费只减不增。政府要自觉过“紧日子”，把更多财力用于推动发展、改善民生，让群众过上舒心体面的“</w:t>
      </w:r>
      <w:bookmarkStart w:id="0" w:name="_GoBack"/>
      <w:bookmarkEnd w:id="0"/>
      <w:r>
        <w:rPr>
          <w:rFonts w:hint="eastAsia" w:ascii="仿宋" w:hAnsi="仿宋" w:eastAsia="仿宋" w:cs="仿宋"/>
          <w:bCs/>
          <w:color w:val="000000" w:themeColor="text1"/>
          <w:kern w:val="0"/>
          <w:sz w:val="32"/>
          <w:szCs w:val="32"/>
          <w:u w:color="auto"/>
          <w:lang w:val="en-US" w:eastAsia="zh-CN" w:bidi="ar"/>
          <w14:textFill>
            <w14:solidFill>
              <w14:schemeClr w14:val="tx1"/>
            </w14:solidFill>
          </w14:textFill>
        </w:rPr>
        <w:t>好日子”。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topLinePunct w:val="0"/>
        <w:autoSpaceDE/>
        <w:autoSpaceDN/>
        <w:bidi w:val="0"/>
        <w:adjustRightInd/>
        <w:spacing w:before="0" w:beforeAutospacing="0" w:after="0" w:afterAutospacing="0" w:line="600" w:lineRule="exact"/>
        <w:ind w:left="0" w:leftChars="0" w:right="0" w:rightChars="0"/>
        <w:jc w:val="left"/>
        <w:textAlignment w:val="auto"/>
        <w:rPr>
          <w:rFonts w:hint="eastAsia" w:ascii="仿宋" w:hAnsi="仿宋" w:eastAsia="仿宋" w:cs="仿宋"/>
          <w:bCs/>
          <w:color w:val="000000" w:themeColor="text1"/>
          <w:kern w:val="0"/>
          <w:sz w:val="32"/>
          <w:szCs w:val="32"/>
          <w:u w:color="auto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Style w:val="7"/>
          <w:rFonts w:hint="eastAsia" w:ascii="仿宋_GB2312" w:hAnsi="仿宋_GB2312" w:eastAsia="仿宋_GB2312" w:cs="仿宋_GB2312"/>
          <w:b/>
          <w:bCs w:val="0"/>
          <w:i w:val="0"/>
          <w:caps w:val="0"/>
          <w:color w:val="000000" w:themeColor="text1"/>
          <w:spacing w:val="0"/>
          <w:sz w:val="32"/>
          <w:szCs w:val="32"/>
          <w:u w:color="auto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楷体" w:hAnsi="楷体" w:eastAsia="楷体" w:cs="楷体"/>
          <w:b/>
          <w:bCs w:val="0"/>
          <w:color w:val="000000" w:themeColor="text1"/>
          <w:kern w:val="2"/>
          <w:sz w:val="32"/>
          <w:szCs w:val="32"/>
          <w:u w:color="auto"/>
          <w:lang w:val="en-US" w:eastAsia="zh-CN" w:bidi="ar-SA"/>
          <w14:textFill>
            <w14:solidFill>
              <w14:schemeClr w14:val="tx1"/>
            </w14:solidFill>
          </w14:textFill>
        </w:rPr>
        <w:t>要坚持廉洁从政。</w:t>
      </w: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:u w:color="auto"/>
          <w:lang w:val="en-US" w:eastAsia="zh-CN"/>
          <w14:textFill>
            <w14:solidFill>
              <w14:schemeClr w14:val="tx1"/>
            </w14:solidFill>
          </w14:textFill>
        </w:rPr>
        <w:t>严格落实全面从严治党政治责任，认真履行“一岗双责”。坚持把纪律和规矩挺在前面，抓早抓小，动辄则咎。加强理想信念教育，巩固党的群众路线教育实践活动、“三严三实”专题教育和“两学一做”学习教育成果，营造崇廉尚廉氛围。强化政府采购、工程招投标、项目资</w:t>
      </w:r>
      <w:r>
        <w:rPr>
          <w:rFonts w:hint="eastAsia" w:ascii="仿宋" w:hAnsi="仿宋" w:eastAsia="仿宋" w:cs="仿宋"/>
          <w:bCs/>
          <w:color w:val="000000" w:themeColor="text1"/>
          <w:kern w:val="0"/>
          <w:sz w:val="32"/>
          <w:szCs w:val="32"/>
          <w:u w:color="auto"/>
          <w:lang w:val="en-US" w:eastAsia="zh-CN" w:bidi="ar"/>
          <w14:textFill>
            <w14:solidFill>
              <w14:schemeClr w14:val="tx1"/>
            </w14:solidFill>
          </w14:textFill>
        </w:rPr>
        <w:t>金管理等领域的监管，推进“互联网+监督”工作，规范权力运行。深入开展“树新风、治陋习”“雁过拔毛”式腐败和违规参股非法砂场、页岩砖厂等损害群众利益突出问题专项整治，强化政风行风建设，努力营造政府清廉、部门清正、干部清白的干事创业环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600" w:lineRule="exact"/>
        <w:ind w:left="0" w:leftChars="0" w:right="0" w:rightChars="0" w:firstLine="640" w:firstLineChars="200"/>
        <w:jc w:val="left"/>
        <w:textAlignment w:val="auto"/>
        <w:rPr>
          <w:rFonts w:hint="eastAsia" w:ascii="仿宋" w:hAnsi="仿宋" w:eastAsia="仿宋" w:cs="仿宋"/>
          <w:bCs/>
          <w:color w:val="000000" w:themeColor="text1"/>
          <w:kern w:val="0"/>
          <w:sz w:val="32"/>
          <w:szCs w:val="32"/>
          <w:u w:color="auto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Cs/>
          <w:color w:val="000000" w:themeColor="text1"/>
          <w:kern w:val="0"/>
          <w:sz w:val="32"/>
          <w:szCs w:val="32"/>
          <w:u w:color="auto"/>
          <w:lang w:val="en-US" w:eastAsia="zh-CN" w:bidi="ar"/>
          <w14:textFill>
            <w14:solidFill>
              <w14:schemeClr w14:val="tx1"/>
            </w14:solidFill>
          </w14:textFill>
        </w:rPr>
        <w:t>各位代表，展望新的征程，我们任重道远；肩负新的使命，我们志当奋发。让我们紧密团结在以习近平同志为核心的党中央周围，在市委、市政府和区委的正确领导下，在区人大、区政协的监督支持下，紧紧依靠和团结全区人民，不忘初心，继续前行，奋力谱写富民强区新篇章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640" w:firstLineChars="200"/>
        <w:jc w:val="left"/>
        <w:textAlignment w:val="auto"/>
        <w:rPr>
          <w:rFonts w:hint="eastAsia" w:ascii="仿宋" w:hAnsi="仿宋" w:eastAsia="仿宋" w:cs="仿宋"/>
          <w:bCs/>
          <w:color w:val="000000" w:themeColor="text1"/>
          <w:kern w:val="0"/>
          <w:sz w:val="32"/>
          <w:szCs w:val="32"/>
          <w:u w:color="auto"/>
          <w:lang w:val="en-US" w:eastAsia="zh-CN" w:bidi="ar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80" w:lineRule="exact"/>
        <w:ind w:left="0" w:leftChars="0" w:right="0" w:rightChars="0" w:firstLine="640" w:firstLineChars="200"/>
        <w:jc w:val="left"/>
        <w:textAlignment w:val="auto"/>
        <w:rPr>
          <w:rFonts w:hint="eastAsia" w:ascii="仿宋" w:hAnsi="仿宋" w:eastAsia="仿宋" w:cs="仿宋"/>
          <w:bCs/>
          <w:color w:val="000000" w:themeColor="text1"/>
          <w:kern w:val="0"/>
          <w:sz w:val="32"/>
          <w:szCs w:val="32"/>
          <w:u w:color="auto"/>
          <w:lang w:val="en-US" w:eastAsia="zh-CN" w:bidi="ar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80" w:lineRule="exact"/>
        <w:ind w:left="0" w:leftChars="0" w:right="0" w:rightChars="0" w:firstLine="640" w:firstLineChars="200"/>
        <w:jc w:val="left"/>
        <w:textAlignment w:val="auto"/>
        <w:rPr>
          <w:rFonts w:hint="eastAsia" w:ascii="仿宋" w:hAnsi="仿宋" w:eastAsia="仿宋" w:cs="仿宋"/>
          <w:bCs/>
          <w:color w:val="000000" w:themeColor="text1"/>
          <w:kern w:val="0"/>
          <w:sz w:val="32"/>
          <w:szCs w:val="32"/>
          <w:u w:color="auto"/>
          <w:lang w:val="en-US" w:eastAsia="zh-CN" w:bidi="ar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640" w:firstLineChars="200"/>
        <w:jc w:val="left"/>
        <w:textAlignment w:val="auto"/>
        <w:rPr>
          <w:rFonts w:hint="eastAsia" w:ascii="仿宋" w:hAnsi="仿宋" w:eastAsia="仿宋" w:cs="仿宋"/>
          <w:bCs/>
          <w:color w:val="000000" w:themeColor="text1"/>
          <w:kern w:val="0"/>
          <w:sz w:val="32"/>
          <w:szCs w:val="32"/>
          <w:u w:color="auto"/>
          <w:lang w:val="en-US" w:eastAsia="zh-CN" w:bidi="ar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640" w:firstLineChars="200"/>
        <w:jc w:val="left"/>
        <w:textAlignment w:val="auto"/>
        <w:rPr>
          <w:rFonts w:hint="eastAsia" w:ascii="仿宋" w:hAnsi="仿宋" w:eastAsia="仿宋" w:cs="仿宋"/>
          <w:bCs/>
          <w:color w:val="000000" w:themeColor="text1"/>
          <w:kern w:val="0"/>
          <w:sz w:val="32"/>
          <w:szCs w:val="32"/>
          <w:u w:color="auto"/>
          <w:lang w:val="en-US" w:eastAsia="zh-CN" w:bidi="ar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640" w:firstLineChars="200"/>
        <w:jc w:val="left"/>
        <w:textAlignment w:val="auto"/>
        <w:rPr>
          <w:rFonts w:hint="eastAsia" w:ascii="仿宋" w:hAnsi="仿宋" w:eastAsia="仿宋" w:cs="仿宋"/>
          <w:bCs/>
          <w:color w:val="000000" w:themeColor="text1"/>
          <w:kern w:val="0"/>
          <w:sz w:val="32"/>
          <w:szCs w:val="32"/>
          <w:u w:color="auto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Cs/>
          <w:color w:val="000000" w:themeColor="text1"/>
          <w:kern w:val="0"/>
          <w:sz w:val="32"/>
          <w:szCs w:val="32"/>
          <w:u w:color="auto"/>
          <w:lang w:val="en-US" w:eastAsia="zh-CN" w:bidi="ar"/>
          <w14:textFill>
            <w14:solidFill>
              <w14:schemeClr w14:val="tx1"/>
            </w14:solidFill>
          </w14:textFill>
        </w:rPr>
        <w:br w:type="page"/>
      </w:r>
    </w:p>
    <w:p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华文中宋" w:hAnsi="华文中宋" w:eastAsia="华文中宋" w:cs="华文中宋"/>
          <w:b/>
          <w:bCs/>
          <w:color w:val="000000" w:themeColor="text1"/>
          <w:spacing w:val="0"/>
          <w:sz w:val="44"/>
          <w:szCs w:val="44"/>
          <w:u w:color="auto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华文中宋" w:hAnsi="华文中宋" w:eastAsia="华文中宋" w:cs="华文中宋"/>
          <w:b/>
          <w:bCs/>
          <w:color w:val="000000" w:themeColor="text1"/>
          <w:spacing w:val="0"/>
          <w:sz w:val="44"/>
          <w:szCs w:val="44"/>
          <w:u w:color="auto"/>
          <w:lang w:val="en-US" w:eastAsia="zh-CN"/>
          <w14:textFill>
            <w14:solidFill>
              <w14:schemeClr w14:val="tx1"/>
            </w14:solidFill>
          </w14:textFill>
        </w:rPr>
        <w:t>《政府工作报告》相关名词解释</w:t>
      </w:r>
    </w:p>
    <w:p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0" w:firstLineChars="0"/>
        <w:textAlignment w:val="auto"/>
        <w:outlineLvl w:val="9"/>
        <w:rPr>
          <w:rFonts w:hint="eastAsia" w:ascii="仿宋" w:hAnsi="仿宋" w:eastAsia="仿宋" w:cs="仿宋"/>
          <w:color w:val="000000" w:themeColor="text1"/>
          <w:spacing w:val="0"/>
          <w:sz w:val="32"/>
          <w:szCs w:val="32"/>
          <w:u w:color="auto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pacing w:val="0"/>
          <w:sz w:val="32"/>
          <w:szCs w:val="32"/>
          <w:u w:color="auto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</w:p>
    <w:p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sz w:val="32"/>
          <w:szCs w:val="32"/>
          <w:u w:color="auto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/>
          <w:bCs/>
          <w:color w:val="000000" w:themeColor="text1"/>
          <w:spacing w:val="0"/>
          <w:sz w:val="32"/>
          <w:szCs w:val="32"/>
          <w:u w:color="auto"/>
          <w:lang w:val="en-US" w:eastAsia="zh-CN"/>
          <w14:textFill>
            <w14:solidFill>
              <w14:schemeClr w14:val="tx1"/>
            </w14:solidFill>
          </w14:textFill>
        </w:rPr>
        <w:t>1、“四上”企业（P3）：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sz w:val="32"/>
          <w:szCs w:val="32"/>
          <w:u w:color="auto"/>
          <w:lang w:val="en-US" w:eastAsia="zh-CN"/>
          <w14:textFill>
            <w14:solidFill>
              <w14:schemeClr w14:val="tx1"/>
            </w14:solidFill>
          </w14:textFill>
        </w:rPr>
        <w:t>即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sz w:val="32"/>
          <w:szCs w:val="32"/>
          <w:u w:color="auto"/>
          <w:lang w:val="en-US" w:eastAsia="zh-CN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sz w:val="32"/>
          <w:szCs w:val="32"/>
          <w:u w:color="auto"/>
          <w:lang w:val="en-US" w:eastAsia="zh-CN"/>
          <w14:textFill>
            <w14:solidFill>
              <w14:schemeClr w14:val="tx1"/>
            </w14:solidFill>
          </w14:textFill>
        </w:rPr>
        <w:instrText xml:space="preserve"> HYPERLINK "http://baike.baidu.com/item/%E8%A7%84%E6%A8%A1%E4%BB%A5%E4%B8%8A%E5%B7%A5%E4%B8%9A%E4%BC%81%E4%B8%9A" \t "http://baike.baidu.com/_blank" </w:instrTex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sz w:val="32"/>
          <w:szCs w:val="32"/>
          <w:u w:color="auto"/>
          <w:lang w:val="en-US" w:eastAsia="zh-CN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sz w:val="32"/>
          <w:szCs w:val="32"/>
          <w:u w:color="auto"/>
          <w:lang w:val="en-US" w:eastAsia="zh-CN"/>
          <w14:textFill>
            <w14:solidFill>
              <w14:schemeClr w14:val="tx1"/>
            </w14:solidFill>
          </w14:textFill>
        </w:rPr>
        <w:t>规模以上工业企业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sz w:val="32"/>
          <w:szCs w:val="32"/>
          <w:u w:color="auto"/>
          <w:lang w:val="en-US" w:eastAsia="zh-CN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sz w:val="32"/>
          <w:szCs w:val="32"/>
          <w:u w:color="auto"/>
          <w:lang w:val="en-US" w:eastAsia="zh-CN"/>
          <w14:textFill>
            <w14:solidFill>
              <w14:schemeClr w14:val="tx1"/>
            </w14:solidFill>
          </w14:textFill>
        </w:rPr>
        <w:t>、资质等级建筑业企业、限额以上批零住餐企业、规模以上服务业企业四类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sz w:val="32"/>
          <w:szCs w:val="32"/>
          <w:u w:color="auto"/>
          <w:lang w:val="en-US" w:eastAsia="zh-CN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sz w:val="32"/>
          <w:szCs w:val="32"/>
          <w:u w:color="auto"/>
          <w:lang w:val="en-US" w:eastAsia="zh-CN"/>
          <w14:textFill>
            <w14:solidFill>
              <w14:schemeClr w14:val="tx1"/>
            </w14:solidFill>
          </w14:textFill>
        </w:rPr>
        <w:instrText xml:space="preserve"> HYPERLINK "http://baike.baidu.com/item/%E8%A7%84%E6%A8%A1%E4%BB%A5%E4%B8%8A%E4%BC%81%E4%B8%9A" \t "http://baike.baidu.com/_blank" </w:instrTex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sz w:val="32"/>
          <w:szCs w:val="32"/>
          <w:u w:color="auto"/>
          <w:lang w:val="en-US" w:eastAsia="zh-CN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sz w:val="32"/>
          <w:szCs w:val="32"/>
          <w:u w:color="auto"/>
          <w:lang w:val="en-US" w:eastAsia="zh-CN"/>
          <w14:textFill>
            <w14:solidFill>
              <w14:schemeClr w14:val="tx1"/>
            </w14:solidFill>
          </w14:textFill>
        </w:rPr>
        <w:t>规模以上企业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sz w:val="32"/>
          <w:szCs w:val="32"/>
          <w:u w:color="auto"/>
          <w:lang w:val="en-US" w:eastAsia="zh-CN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sz w:val="32"/>
          <w:szCs w:val="32"/>
          <w:u w:color="auto"/>
          <w:lang w:val="en-US" w:eastAsia="zh-CN"/>
          <w14:textFill>
            <w14:solidFill>
              <w14:schemeClr w14:val="tx1"/>
            </w14:solidFill>
          </w14:textFill>
        </w:rPr>
        <w:t>的统称。</w:t>
      </w:r>
    </w:p>
    <w:p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sz w:val="32"/>
          <w:szCs w:val="32"/>
          <w:u w:color="auto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/>
          <w:bCs/>
          <w:color w:val="000000" w:themeColor="text1"/>
          <w:spacing w:val="0"/>
          <w:sz w:val="32"/>
          <w:szCs w:val="32"/>
          <w:u w:color="auto"/>
          <w:lang w:val="en-US" w:eastAsia="zh-CN"/>
          <w14:textFill>
            <w14:solidFill>
              <w14:schemeClr w14:val="tx1"/>
            </w14:solidFill>
          </w14:textFill>
        </w:rPr>
        <w:t>2、社区“两化两体系”(P3)：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sz w:val="32"/>
          <w:szCs w:val="32"/>
          <w:u w:color="auto"/>
          <w:lang w:val="en-US" w:eastAsia="zh-CN"/>
          <w14:textFill>
            <w14:solidFill>
              <w14:schemeClr w14:val="tx1"/>
            </w14:solidFill>
          </w14:textFill>
        </w:rPr>
        <w:t>即场所标准化、服务规范化，组织管理体系、服务体系建设。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0" w:firstLineChars="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color="auto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/>
          <w:bCs/>
          <w:color w:val="000000" w:themeColor="text1"/>
          <w:spacing w:val="0"/>
          <w:sz w:val="32"/>
          <w:szCs w:val="32"/>
          <w:u w:color="auto"/>
          <w:lang w:val="en-US" w:eastAsia="zh-CN"/>
          <w14:textFill>
            <w14:solidFill>
              <w14:schemeClr w14:val="tx1"/>
            </w14:solidFill>
          </w14:textFill>
        </w:rPr>
        <w:t xml:space="preserve">    3、社区“三清三建”(P3)：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sz w:val="32"/>
          <w:szCs w:val="32"/>
          <w:u w:color="auto"/>
          <w:lang w:val="en-US" w:eastAsia="zh-CN"/>
          <w14:textFill>
            <w14:solidFill>
              <w14:schemeClr w14:val="tx1"/>
            </w14:solidFill>
          </w14:textFill>
        </w:rPr>
        <w:t>即清违建、清垃圾、清管线，建路、建园、建绿。</w:t>
      </w:r>
    </w:p>
    <w:p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0" w:firstLineChars="0"/>
        <w:textAlignment w:val="auto"/>
        <w:outlineLvl w:val="9"/>
        <w:rPr>
          <w:rFonts w:hint="eastAsia" w:ascii="仿宋" w:hAnsi="仿宋" w:eastAsia="仿宋" w:cs="仿宋"/>
          <w:bCs/>
          <w:color w:val="000000" w:themeColor="text1"/>
          <w:spacing w:val="0"/>
          <w:sz w:val="32"/>
          <w:szCs w:val="32"/>
          <w:u w:color="auto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/>
          <w:color w:val="000000" w:themeColor="text1"/>
          <w:spacing w:val="0"/>
          <w:sz w:val="32"/>
          <w:szCs w:val="32"/>
          <w:u w:color="auto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sz w:val="32"/>
          <w:szCs w:val="32"/>
          <w:u w:color="auto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楷体" w:hAnsi="楷体" w:eastAsia="楷体" w:cs="楷体"/>
          <w:b/>
          <w:bCs/>
          <w:color w:val="000000" w:themeColor="text1"/>
          <w:spacing w:val="0"/>
          <w:sz w:val="32"/>
          <w:szCs w:val="32"/>
          <w:u w:color="auto"/>
          <w:lang w:val="en-US" w:eastAsia="zh-CN"/>
          <w14:textFill>
            <w14:solidFill>
              <w14:schemeClr w14:val="tx1"/>
            </w14:solidFill>
          </w14:textFill>
        </w:rPr>
        <w:t xml:space="preserve"> 4、安全生产“六大攻坚战”(P5)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sz w:val="32"/>
          <w:szCs w:val="32"/>
          <w:u w:color="auto"/>
          <w:lang w:val="en-US" w:eastAsia="zh-CN"/>
          <w14:textFill>
            <w14:solidFill>
              <w14:schemeClr w14:val="tx1"/>
            </w14:solidFill>
          </w14:textFill>
        </w:rPr>
        <w:t>：即煤矿整合关闭、消防安全、烟花爆竹整顿退出、危险化学品入园、燃气管道安全整治、道路交通安全等六大攻坚战。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sz w:val="32"/>
          <w:szCs w:val="32"/>
          <w:u w:color="auto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/>
          <w:bCs/>
          <w:color w:val="000000" w:themeColor="text1"/>
          <w:spacing w:val="0"/>
          <w:sz w:val="32"/>
          <w:szCs w:val="32"/>
          <w:u w:color="auto"/>
          <w:lang w:val="en-US" w:eastAsia="zh-CN"/>
          <w14:textFill>
            <w14:solidFill>
              <w14:schemeClr w14:val="tx1"/>
            </w14:solidFill>
          </w14:textFill>
        </w:rPr>
        <w:t xml:space="preserve">    5、“五个一”工作机制（P9）：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sz w:val="32"/>
          <w:szCs w:val="32"/>
          <w:u w:color="auto"/>
          <w:lang w:val="en-US" w:eastAsia="zh-CN"/>
          <w14:textFill>
            <w14:solidFill>
              <w14:schemeClr w14:val="tx1"/>
            </w14:solidFill>
          </w14:textFill>
        </w:rPr>
        <w:t>即每个重点项目实行一个项目、一名领导、一套班子、一个政策、一包到底。</w:t>
      </w:r>
    </w:p>
    <w:p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0" w:firstLineChars="0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sz w:val="32"/>
          <w:szCs w:val="32"/>
          <w:u w:color="auto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pacing w:val="0"/>
          <w:sz w:val="32"/>
          <w:szCs w:val="32"/>
          <w:u w:color="auto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楷体" w:hAnsi="楷体" w:eastAsia="楷体" w:cs="楷体"/>
          <w:b/>
          <w:bCs/>
          <w:color w:val="000000" w:themeColor="text1"/>
          <w:spacing w:val="0"/>
          <w:sz w:val="32"/>
          <w:szCs w:val="32"/>
          <w:u w:color="auto"/>
          <w:lang w:val="en-US" w:eastAsia="zh-CN"/>
          <w14:textFill>
            <w14:solidFill>
              <w14:schemeClr w14:val="tx1"/>
            </w14:solidFill>
          </w14:textFill>
        </w:rPr>
        <w:t xml:space="preserve">  6、项目推进年(P9)：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u w:color="auto"/>
          <w:lang w:val="en-US" w:eastAsia="zh-CN"/>
          <w14:textFill>
            <w14:solidFill>
              <w14:schemeClr w14:val="tx1"/>
            </w14:solidFill>
          </w14:textFill>
        </w:rPr>
        <w:t>即根据市委市政府部署，决定2017年为全市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u w:color="auto"/>
          <w14:textFill>
            <w14:solidFill>
              <w14:schemeClr w14:val="tx1"/>
            </w14:solidFill>
          </w14:textFill>
        </w:rPr>
        <w:t>“项目推进年”，全市年度计划完成投资900亿元以上。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u w:color="auto"/>
          <w:lang w:eastAsia="zh-CN"/>
          <w14:textFill>
            <w14:solidFill>
              <w14:schemeClr w14:val="tx1"/>
            </w14:solidFill>
          </w14:textFill>
        </w:rPr>
        <w:t>其中，我区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u w:color="auto"/>
          <w14:textFill>
            <w14:solidFill>
              <w14:schemeClr w14:val="tx1"/>
            </w14:solidFill>
          </w14:textFill>
        </w:rPr>
        <w:t>年度计划完成投资</w:t>
      </w:r>
      <w:r>
        <w:rPr>
          <w:rFonts w:hint="eastAsia" w:ascii="仿宋_GB2312" w:hAnsi="??_GB2312" w:eastAsia="仿宋_GB2312" w:cs="??_GB2312"/>
          <w:color w:val="000000" w:themeColor="text1"/>
          <w:sz w:val="32"/>
          <w:szCs w:val="32"/>
          <w:u w:color="auto"/>
          <w14:textFill>
            <w14:solidFill>
              <w14:schemeClr w14:val="tx1"/>
            </w14:solidFill>
          </w14:textFill>
        </w:rPr>
        <w:t>120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u w:color="auto"/>
          <w14:textFill>
            <w14:solidFill>
              <w14:schemeClr w14:val="tx1"/>
            </w14:solidFill>
          </w14:textFill>
        </w:rPr>
        <w:t>亿元以上。</w:t>
      </w:r>
    </w:p>
    <w:p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643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color="auto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/>
          <w:bCs/>
          <w:color w:val="000000" w:themeColor="text1"/>
          <w:spacing w:val="0"/>
          <w:sz w:val="32"/>
          <w:szCs w:val="32"/>
          <w:u w:color="auto"/>
          <w:lang w:val="en-US" w:eastAsia="zh-CN"/>
          <w14:textFill>
            <w14:solidFill>
              <w14:schemeClr w14:val="tx1"/>
            </w14:solidFill>
          </w14:textFill>
        </w:rPr>
        <w:t>7、六个一律免职（P10）：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color="auto"/>
          <w:lang w:val="en-US" w:eastAsia="zh-CN"/>
          <w14:textFill>
            <w14:solidFill>
              <w14:schemeClr w14:val="tx1"/>
            </w14:solidFill>
          </w14:textFill>
        </w:rPr>
        <w:t>即在重点项目建设中，有以下六种情形之一的，予以免职：不配合征地拆迁，漫天要价，或者煽动群众无理闹事的;参与、包庇、怂恿强揽工程、强装强卸、强买强卖的;幕后操纵、策划阻工事件或充当阻工、闹事人员保护伞的;接到阻工报告，不及时赶到现场或处置不力，造成严重后果的;贪污、挪用、截留征地拆迁补偿安置费用和相关工程建设资金的;擅自提高征地拆迁补偿标准的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topLinePunct w:val="0"/>
        <w:autoSpaceDE/>
        <w:autoSpaceDN/>
        <w:bidi w:val="0"/>
        <w:adjustRightInd/>
        <w:spacing w:line="560" w:lineRule="exact"/>
        <w:ind w:left="0" w:leftChars="0" w:right="0" w:rightChars="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color="auto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/>
          <w:bCs/>
          <w:color w:val="000000" w:themeColor="text1"/>
          <w:spacing w:val="0"/>
          <w:sz w:val="32"/>
          <w:szCs w:val="32"/>
          <w:u w:color="auto"/>
          <w:lang w:val="en-US" w:eastAsia="zh-CN"/>
          <w14:textFill>
            <w14:solidFill>
              <w14:schemeClr w14:val="tx1"/>
            </w14:solidFill>
          </w14:textFill>
        </w:rPr>
        <w:t xml:space="preserve">    8、“十百千万”现代农业发展工程（P11）：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color="auto"/>
          <w:lang w:val="en-US" w:eastAsia="zh-CN"/>
          <w14:textFill>
            <w14:solidFill>
              <w14:schemeClr w14:val="tx1"/>
            </w14:solidFill>
          </w14:textFill>
        </w:rPr>
        <w:t>即“十三五”期间，我市将着力培育10家领军型龙头企业、100个特色产业园、1000个示范性家庭农场、10000名农村致富带头人。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topLinePunct w:val="0"/>
        <w:autoSpaceDE/>
        <w:autoSpaceDN/>
        <w:bidi w:val="0"/>
        <w:adjustRightInd/>
        <w:spacing w:line="560" w:lineRule="exact"/>
        <w:ind w:left="0" w:leftChars="0" w:right="0" w:rightChars="0" w:firstLine="643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sz w:val="32"/>
          <w:szCs w:val="32"/>
          <w:u w:color="auto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/>
          <w:bCs/>
          <w:color w:val="000000" w:themeColor="text1"/>
          <w:spacing w:val="0"/>
          <w:sz w:val="32"/>
          <w:szCs w:val="32"/>
          <w:u w:color="auto"/>
          <w:lang w:val="en-US" w:eastAsia="zh-CN"/>
          <w14:textFill>
            <w14:solidFill>
              <w14:schemeClr w14:val="tx1"/>
            </w14:solidFill>
          </w14:textFill>
        </w:rPr>
        <w:t>9、雷霆行动（P16）：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sz w:val="32"/>
          <w:szCs w:val="32"/>
          <w:u w:color="auto"/>
          <w:lang w:val="en-US" w:eastAsia="zh-CN"/>
          <w14:textFill>
            <w14:solidFill>
              <w14:schemeClr w14:val="tx1"/>
            </w14:solidFill>
          </w14:textFill>
        </w:rPr>
        <w:t>即市委市政府决定从3月1日开始，开展突出环境问题专项整治“雷霆行动”，分动员部署、全面排查、集中整改、督查总结等四个阶段。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topLinePunct w:val="0"/>
        <w:autoSpaceDE/>
        <w:autoSpaceDN/>
        <w:bidi w:val="0"/>
        <w:adjustRightInd/>
        <w:spacing w:line="560" w:lineRule="exact"/>
        <w:ind w:left="0" w:leftChars="0" w:right="0" w:rightChars="0" w:firstLine="643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sz w:val="32"/>
          <w:szCs w:val="32"/>
          <w:u w:color="auto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/>
          <w:bCs/>
          <w:color w:val="000000" w:themeColor="text1"/>
          <w:spacing w:val="0"/>
          <w:sz w:val="32"/>
          <w:szCs w:val="32"/>
          <w:u w:color="auto"/>
          <w:lang w:val="en-US" w:eastAsia="zh-CN"/>
          <w14:textFill>
            <w14:solidFill>
              <w14:schemeClr w14:val="tx1"/>
            </w14:solidFill>
          </w14:textFill>
        </w:rPr>
        <w:t>10、三级五覆盖（P16）：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color="auto"/>
          <w:lang w:val="en-US" w:eastAsia="zh-CN"/>
          <w14:textFill>
            <w14:solidFill>
              <w14:schemeClr w14:val="tx1"/>
            </w14:solidFill>
          </w14:textFill>
        </w:rPr>
        <w:t>即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sz w:val="32"/>
          <w:szCs w:val="32"/>
          <w:u w:color="auto"/>
          <w:lang w:val="en-US" w:eastAsia="zh-CN"/>
          <w14:textFill>
            <w14:solidFill>
              <w14:schemeClr w14:val="tx1"/>
            </w14:solidFill>
          </w14:textFill>
        </w:rPr>
        <w:t>区、乡（街道）、村（社区）三级做到“党政同责”，“一岗双责”，“管行业必须管安全、管业务必须管安全、管生产经营必须管安全”，政府主要负责人担任安委会主任，定期报送安全生产情况全覆盖。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sz w:val="32"/>
          <w:szCs w:val="32"/>
          <w:u w:color="auto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/>
          <w:bCs/>
          <w:color w:val="000000" w:themeColor="text1"/>
          <w:spacing w:val="0"/>
          <w:sz w:val="32"/>
          <w:szCs w:val="32"/>
          <w:u w:color="auto"/>
          <w:lang w:val="en-US" w:eastAsia="zh-CN"/>
          <w14:textFill>
            <w14:solidFill>
              <w14:schemeClr w14:val="tx1"/>
            </w14:solidFill>
          </w14:textFill>
        </w:rPr>
        <w:t xml:space="preserve">    11、五落实五到位（P16）：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sz w:val="32"/>
          <w:szCs w:val="32"/>
          <w:u w:color="auto"/>
          <w:lang w:val="en-US" w:eastAsia="zh-CN"/>
          <w14:textFill>
            <w14:solidFill>
              <w14:schemeClr w14:val="tx1"/>
            </w14:solidFill>
          </w14:textFill>
        </w:rPr>
        <w:t>五落实即落实党政同责、一岗双责、安全生产组织领导机构、安全管理力量、安全生产报告制度；五到位即安全责任到位、安全投入到位、安全培训到位、安全管理到位、应急救援到位。</w:t>
      </w:r>
    </w:p>
    <w:p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0" w:firstLineChars="0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sz w:val="32"/>
          <w:szCs w:val="32"/>
          <w:u w:color="auto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/>
          <w:bCs/>
          <w:color w:val="000000" w:themeColor="text1"/>
          <w:spacing w:val="0"/>
          <w:sz w:val="32"/>
          <w:szCs w:val="32"/>
          <w:u w:color="auto"/>
          <w:lang w:val="en-US" w:eastAsia="zh-CN"/>
          <w14:textFill>
            <w14:solidFill>
              <w14:schemeClr w14:val="tx1"/>
            </w14:solidFill>
          </w14:textFill>
        </w:rPr>
        <w:t xml:space="preserve">    12、落实企业安全生产主体责任年(P16)：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sz w:val="32"/>
          <w:szCs w:val="32"/>
          <w:u w:color="auto"/>
          <w:lang w:val="en-US" w:eastAsia="zh-CN"/>
          <w14:textFill>
            <w14:solidFill>
              <w14:schemeClr w14:val="tx1"/>
            </w14:solidFill>
          </w14:textFill>
        </w:rPr>
        <w:t>即省安委会决定自2017年起在全省开展“落实企业安全生产主体责任年”活动，实现“一年全面推进、两年强化落实、三年巩固提升”的目标。</w:t>
      </w:r>
    </w:p>
    <w:p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sz w:val="32"/>
          <w:szCs w:val="32"/>
          <w:u w:color="auto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/>
          <w:bCs/>
          <w:color w:val="000000" w:themeColor="text1"/>
          <w:spacing w:val="0"/>
          <w:sz w:val="32"/>
          <w:szCs w:val="32"/>
          <w:u w:color="auto"/>
          <w:lang w:val="en-US" w:eastAsia="zh-CN"/>
          <w14:textFill>
            <w14:solidFill>
              <w14:schemeClr w14:val="tx1"/>
            </w14:solidFill>
          </w14:textFill>
        </w:rPr>
        <w:t>13、“1+8”政法工作新模式(P16)：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sz w:val="32"/>
          <w:szCs w:val="32"/>
          <w:u w:color="auto"/>
          <w:lang w:val="en-US" w:eastAsia="zh-CN"/>
          <w14:textFill>
            <w14:solidFill>
              <w14:schemeClr w14:val="tx1"/>
            </w14:solidFill>
          </w14:textFill>
        </w:rPr>
        <w:t>即以区委政法委为中心，密切联系公、检、法、司等八个政法职能部门，定期组织集中学习，研判形势，形成合力。</w:t>
      </w:r>
    </w:p>
    <w:p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bCs/>
          <w:color w:val="000000" w:themeColor="text1"/>
          <w:kern w:val="0"/>
          <w:sz w:val="32"/>
          <w:szCs w:val="32"/>
          <w:u w:color="auto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sz w:val="32"/>
          <w:szCs w:val="32"/>
          <w:u w:color="auto"/>
          <w:lang w:val="en-US" w:eastAsia="zh-CN"/>
          <w14:textFill>
            <w14:solidFill>
              <w14:schemeClr w14:val="tx1"/>
            </w14:solidFill>
          </w14:textFill>
        </w:rPr>
        <w:t>（以上说明根据相关部门提供资料整理）</w:t>
      </w:r>
    </w:p>
    <w:sectPr>
      <w:footerReference r:id="rId3" w:type="default"/>
      <w:pgSz w:w="11906" w:h="16838"/>
      <w:pgMar w:top="1984" w:right="1701" w:bottom="1587" w:left="1701" w:header="851" w:footer="992" w:gutter="0"/>
      <w:pgNumType w:fmt="numberInDash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zql5uc8AAAAFAQAADwAAAAAAAAABACAAAAAiAAAAZHJz&#10;L2Rvd25yZXYueG1sUEsBAhQAFAAAAAgAh07iQNPonJnUAQAArAMAAA4AAAAAAAAAAQAgAAAAHgEA&#10;AGRycy9lMm9Eb2MueG1sUEsFBgAAAAAGAAYAWQEAAGQFAAAAAA==&#10;">
              <v:fill on="f" focussize="0,0"/>
              <v:stroke on="f" joinstyle="miter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</w:pP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8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NiOTFlZDdlOTM1MDZmNzNmODgxNDg5MGY1ZTM1MzQifQ=="/>
  </w:docVars>
  <w:rsids>
    <w:rsidRoot w:val="72DE2A9D"/>
    <w:rsid w:val="000501AA"/>
    <w:rsid w:val="001B1716"/>
    <w:rsid w:val="003C5E87"/>
    <w:rsid w:val="004B5977"/>
    <w:rsid w:val="006D4DD4"/>
    <w:rsid w:val="00734E6E"/>
    <w:rsid w:val="008B4449"/>
    <w:rsid w:val="008E6CD2"/>
    <w:rsid w:val="00A4332C"/>
    <w:rsid w:val="00D62CAC"/>
    <w:rsid w:val="00DB48BF"/>
    <w:rsid w:val="00F00216"/>
    <w:rsid w:val="0101192A"/>
    <w:rsid w:val="01273BB2"/>
    <w:rsid w:val="01283EE7"/>
    <w:rsid w:val="01810E54"/>
    <w:rsid w:val="0189773B"/>
    <w:rsid w:val="019C3D20"/>
    <w:rsid w:val="01BC36AF"/>
    <w:rsid w:val="01C83DEE"/>
    <w:rsid w:val="01D7606D"/>
    <w:rsid w:val="01DD4E7B"/>
    <w:rsid w:val="01DD6400"/>
    <w:rsid w:val="01EE2D1D"/>
    <w:rsid w:val="01F178BE"/>
    <w:rsid w:val="0210097F"/>
    <w:rsid w:val="02122F54"/>
    <w:rsid w:val="023220EF"/>
    <w:rsid w:val="02363B33"/>
    <w:rsid w:val="02372253"/>
    <w:rsid w:val="02447004"/>
    <w:rsid w:val="02605302"/>
    <w:rsid w:val="027A54A6"/>
    <w:rsid w:val="02A64EC4"/>
    <w:rsid w:val="02F529D5"/>
    <w:rsid w:val="03205118"/>
    <w:rsid w:val="032956F4"/>
    <w:rsid w:val="033C631C"/>
    <w:rsid w:val="033E67F2"/>
    <w:rsid w:val="03525B44"/>
    <w:rsid w:val="037230F9"/>
    <w:rsid w:val="03744F56"/>
    <w:rsid w:val="037F68F2"/>
    <w:rsid w:val="03852C17"/>
    <w:rsid w:val="038B1B79"/>
    <w:rsid w:val="03EF6162"/>
    <w:rsid w:val="03F67710"/>
    <w:rsid w:val="04177243"/>
    <w:rsid w:val="0424272F"/>
    <w:rsid w:val="04611C77"/>
    <w:rsid w:val="04B169DB"/>
    <w:rsid w:val="04BF7739"/>
    <w:rsid w:val="04CE0F70"/>
    <w:rsid w:val="04D81A06"/>
    <w:rsid w:val="04E81586"/>
    <w:rsid w:val="05012075"/>
    <w:rsid w:val="050F42AE"/>
    <w:rsid w:val="05222945"/>
    <w:rsid w:val="052612CA"/>
    <w:rsid w:val="055166DB"/>
    <w:rsid w:val="055C3ABC"/>
    <w:rsid w:val="055D74F8"/>
    <w:rsid w:val="057679DA"/>
    <w:rsid w:val="05792588"/>
    <w:rsid w:val="05882F97"/>
    <w:rsid w:val="05931AE9"/>
    <w:rsid w:val="05A623F8"/>
    <w:rsid w:val="05B953B8"/>
    <w:rsid w:val="05CC108B"/>
    <w:rsid w:val="05F43043"/>
    <w:rsid w:val="060E737E"/>
    <w:rsid w:val="06112643"/>
    <w:rsid w:val="06184914"/>
    <w:rsid w:val="061F5C7F"/>
    <w:rsid w:val="06263D18"/>
    <w:rsid w:val="063E73D6"/>
    <w:rsid w:val="06550CBC"/>
    <w:rsid w:val="06583C57"/>
    <w:rsid w:val="06844DBE"/>
    <w:rsid w:val="06980731"/>
    <w:rsid w:val="06A6003C"/>
    <w:rsid w:val="06DB17FD"/>
    <w:rsid w:val="06EF7DEA"/>
    <w:rsid w:val="06F172F9"/>
    <w:rsid w:val="070C09C1"/>
    <w:rsid w:val="07196495"/>
    <w:rsid w:val="07391388"/>
    <w:rsid w:val="07473B80"/>
    <w:rsid w:val="07474398"/>
    <w:rsid w:val="07607D2B"/>
    <w:rsid w:val="07640451"/>
    <w:rsid w:val="076B026B"/>
    <w:rsid w:val="07836170"/>
    <w:rsid w:val="07A56B41"/>
    <w:rsid w:val="07A5774A"/>
    <w:rsid w:val="07B20C00"/>
    <w:rsid w:val="07B83CD8"/>
    <w:rsid w:val="07BA3B3A"/>
    <w:rsid w:val="07CC41FB"/>
    <w:rsid w:val="07DD6DFE"/>
    <w:rsid w:val="07F52261"/>
    <w:rsid w:val="07F9663F"/>
    <w:rsid w:val="08081FB8"/>
    <w:rsid w:val="0827134C"/>
    <w:rsid w:val="083241DE"/>
    <w:rsid w:val="083A2E52"/>
    <w:rsid w:val="084063B3"/>
    <w:rsid w:val="08436857"/>
    <w:rsid w:val="084710A1"/>
    <w:rsid w:val="084951E1"/>
    <w:rsid w:val="087E248C"/>
    <w:rsid w:val="087F45E2"/>
    <w:rsid w:val="089F7BE8"/>
    <w:rsid w:val="08CF7301"/>
    <w:rsid w:val="08DB29E9"/>
    <w:rsid w:val="08EB49BE"/>
    <w:rsid w:val="08FF5139"/>
    <w:rsid w:val="090D3F33"/>
    <w:rsid w:val="092C222E"/>
    <w:rsid w:val="09731BA7"/>
    <w:rsid w:val="097B60E3"/>
    <w:rsid w:val="09852AD9"/>
    <w:rsid w:val="09B37D09"/>
    <w:rsid w:val="09BD408A"/>
    <w:rsid w:val="09C0621C"/>
    <w:rsid w:val="09C254C2"/>
    <w:rsid w:val="09E00478"/>
    <w:rsid w:val="09E1378E"/>
    <w:rsid w:val="0A023AE7"/>
    <w:rsid w:val="0A123865"/>
    <w:rsid w:val="0A1B44C3"/>
    <w:rsid w:val="0A2169C3"/>
    <w:rsid w:val="0A241A31"/>
    <w:rsid w:val="0A2A1EF0"/>
    <w:rsid w:val="0A2B1860"/>
    <w:rsid w:val="0A3C7AFD"/>
    <w:rsid w:val="0A403C3E"/>
    <w:rsid w:val="0A57709A"/>
    <w:rsid w:val="0A927A4B"/>
    <w:rsid w:val="0AC1423E"/>
    <w:rsid w:val="0AD25A8C"/>
    <w:rsid w:val="0AE84FF2"/>
    <w:rsid w:val="0AEE3B4E"/>
    <w:rsid w:val="0B454878"/>
    <w:rsid w:val="0B5B4B58"/>
    <w:rsid w:val="0B5E6568"/>
    <w:rsid w:val="0B616F8F"/>
    <w:rsid w:val="0B783162"/>
    <w:rsid w:val="0B784CC3"/>
    <w:rsid w:val="0B867717"/>
    <w:rsid w:val="0B9C6447"/>
    <w:rsid w:val="0BA666AA"/>
    <w:rsid w:val="0BB94AD1"/>
    <w:rsid w:val="0BCE03A7"/>
    <w:rsid w:val="0BD33D41"/>
    <w:rsid w:val="0C0F6197"/>
    <w:rsid w:val="0C2E61A9"/>
    <w:rsid w:val="0C5B088D"/>
    <w:rsid w:val="0C5B350D"/>
    <w:rsid w:val="0C5C6EB6"/>
    <w:rsid w:val="0CA03F66"/>
    <w:rsid w:val="0CBB2AE4"/>
    <w:rsid w:val="0D001925"/>
    <w:rsid w:val="0D2C07FF"/>
    <w:rsid w:val="0D362F2A"/>
    <w:rsid w:val="0D3F0290"/>
    <w:rsid w:val="0D4B59DF"/>
    <w:rsid w:val="0D61777B"/>
    <w:rsid w:val="0D7B7402"/>
    <w:rsid w:val="0DA22E06"/>
    <w:rsid w:val="0DAA747A"/>
    <w:rsid w:val="0DD32F23"/>
    <w:rsid w:val="0DD503AA"/>
    <w:rsid w:val="0DE53A39"/>
    <w:rsid w:val="0E15492D"/>
    <w:rsid w:val="0E1719F1"/>
    <w:rsid w:val="0E244771"/>
    <w:rsid w:val="0E366205"/>
    <w:rsid w:val="0E594775"/>
    <w:rsid w:val="0E5F0E9B"/>
    <w:rsid w:val="0E745543"/>
    <w:rsid w:val="0E825C5E"/>
    <w:rsid w:val="0E86298D"/>
    <w:rsid w:val="0E914347"/>
    <w:rsid w:val="0E977D93"/>
    <w:rsid w:val="0EB14B6F"/>
    <w:rsid w:val="0F032FB8"/>
    <w:rsid w:val="0F3C699E"/>
    <w:rsid w:val="0F4E3334"/>
    <w:rsid w:val="0F707752"/>
    <w:rsid w:val="0F774D91"/>
    <w:rsid w:val="0F8B72E5"/>
    <w:rsid w:val="0FA35CE4"/>
    <w:rsid w:val="0FDD3C16"/>
    <w:rsid w:val="0FDE1C18"/>
    <w:rsid w:val="0FEB1D44"/>
    <w:rsid w:val="0FFF7D4F"/>
    <w:rsid w:val="10012A7F"/>
    <w:rsid w:val="10165AEA"/>
    <w:rsid w:val="103C40E0"/>
    <w:rsid w:val="105560B0"/>
    <w:rsid w:val="105B1B61"/>
    <w:rsid w:val="105F29B7"/>
    <w:rsid w:val="106F2E49"/>
    <w:rsid w:val="107F3761"/>
    <w:rsid w:val="109559A5"/>
    <w:rsid w:val="10AC3EE9"/>
    <w:rsid w:val="10AE5221"/>
    <w:rsid w:val="10B463A0"/>
    <w:rsid w:val="10BB2E7F"/>
    <w:rsid w:val="10BB65F2"/>
    <w:rsid w:val="10C37472"/>
    <w:rsid w:val="10D56D99"/>
    <w:rsid w:val="10EF110C"/>
    <w:rsid w:val="110E20DF"/>
    <w:rsid w:val="1130129E"/>
    <w:rsid w:val="11322745"/>
    <w:rsid w:val="113A44E7"/>
    <w:rsid w:val="11487A12"/>
    <w:rsid w:val="11576BB3"/>
    <w:rsid w:val="11BD21D7"/>
    <w:rsid w:val="11BF558E"/>
    <w:rsid w:val="11C62241"/>
    <w:rsid w:val="12003478"/>
    <w:rsid w:val="12043DF3"/>
    <w:rsid w:val="121700A9"/>
    <w:rsid w:val="12426379"/>
    <w:rsid w:val="127E784F"/>
    <w:rsid w:val="12914B1A"/>
    <w:rsid w:val="129853E8"/>
    <w:rsid w:val="12AB27DD"/>
    <w:rsid w:val="12AC3274"/>
    <w:rsid w:val="12E23036"/>
    <w:rsid w:val="12F34240"/>
    <w:rsid w:val="12FE701A"/>
    <w:rsid w:val="13107CF0"/>
    <w:rsid w:val="13491C77"/>
    <w:rsid w:val="136C424F"/>
    <w:rsid w:val="137E0B03"/>
    <w:rsid w:val="13840D75"/>
    <w:rsid w:val="13994DAD"/>
    <w:rsid w:val="13D15990"/>
    <w:rsid w:val="13F66C3E"/>
    <w:rsid w:val="140425EE"/>
    <w:rsid w:val="143E5E80"/>
    <w:rsid w:val="144536C8"/>
    <w:rsid w:val="144B7297"/>
    <w:rsid w:val="14652C2F"/>
    <w:rsid w:val="147A3E8C"/>
    <w:rsid w:val="14B8020C"/>
    <w:rsid w:val="14C271BF"/>
    <w:rsid w:val="14C87539"/>
    <w:rsid w:val="14E10D59"/>
    <w:rsid w:val="15027A01"/>
    <w:rsid w:val="150D5844"/>
    <w:rsid w:val="152A38BF"/>
    <w:rsid w:val="15630A88"/>
    <w:rsid w:val="156653C7"/>
    <w:rsid w:val="15901EBE"/>
    <w:rsid w:val="15A406DE"/>
    <w:rsid w:val="15B36F6E"/>
    <w:rsid w:val="15CB055E"/>
    <w:rsid w:val="15D376C5"/>
    <w:rsid w:val="15D72FD8"/>
    <w:rsid w:val="15DD718A"/>
    <w:rsid w:val="15DE0DAF"/>
    <w:rsid w:val="15EA1883"/>
    <w:rsid w:val="1600725D"/>
    <w:rsid w:val="161218CE"/>
    <w:rsid w:val="16145589"/>
    <w:rsid w:val="16210107"/>
    <w:rsid w:val="1626231F"/>
    <w:rsid w:val="163A2629"/>
    <w:rsid w:val="16446667"/>
    <w:rsid w:val="165F0191"/>
    <w:rsid w:val="16673C25"/>
    <w:rsid w:val="166B3940"/>
    <w:rsid w:val="16740DC4"/>
    <w:rsid w:val="16BD18AD"/>
    <w:rsid w:val="16D54856"/>
    <w:rsid w:val="16E409B1"/>
    <w:rsid w:val="16ED23AA"/>
    <w:rsid w:val="173C5469"/>
    <w:rsid w:val="173F2CDB"/>
    <w:rsid w:val="17517FB0"/>
    <w:rsid w:val="17543334"/>
    <w:rsid w:val="17756980"/>
    <w:rsid w:val="17E67BF6"/>
    <w:rsid w:val="17F04E42"/>
    <w:rsid w:val="17F760DF"/>
    <w:rsid w:val="18161493"/>
    <w:rsid w:val="18222934"/>
    <w:rsid w:val="1846547B"/>
    <w:rsid w:val="18592072"/>
    <w:rsid w:val="186C08AC"/>
    <w:rsid w:val="186E553F"/>
    <w:rsid w:val="188C532E"/>
    <w:rsid w:val="18900857"/>
    <w:rsid w:val="18BE5CC2"/>
    <w:rsid w:val="18C23198"/>
    <w:rsid w:val="18EF3FAE"/>
    <w:rsid w:val="18F67F4B"/>
    <w:rsid w:val="18FC75EC"/>
    <w:rsid w:val="19421940"/>
    <w:rsid w:val="194739AB"/>
    <w:rsid w:val="196A5971"/>
    <w:rsid w:val="1972760A"/>
    <w:rsid w:val="1998700F"/>
    <w:rsid w:val="199A108C"/>
    <w:rsid w:val="19A44C1A"/>
    <w:rsid w:val="19C801E3"/>
    <w:rsid w:val="19D34DF7"/>
    <w:rsid w:val="19D82DD1"/>
    <w:rsid w:val="19DD3697"/>
    <w:rsid w:val="19E47141"/>
    <w:rsid w:val="1A097E95"/>
    <w:rsid w:val="1A253FD8"/>
    <w:rsid w:val="1A46664A"/>
    <w:rsid w:val="1A670E93"/>
    <w:rsid w:val="1A740ADD"/>
    <w:rsid w:val="1A7F35CE"/>
    <w:rsid w:val="1AAC78BF"/>
    <w:rsid w:val="1AB104D7"/>
    <w:rsid w:val="1ABA0447"/>
    <w:rsid w:val="1ACC4A89"/>
    <w:rsid w:val="1ADE20AE"/>
    <w:rsid w:val="1AF61C92"/>
    <w:rsid w:val="1B265C53"/>
    <w:rsid w:val="1B6B0A6F"/>
    <w:rsid w:val="1B842391"/>
    <w:rsid w:val="1B8C6BB4"/>
    <w:rsid w:val="1B8F302F"/>
    <w:rsid w:val="1B9D0576"/>
    <w:rsid w:val="1BAE2BF9"/>
    <w:rsid w:val="1BD2011A"/>
    <w:rsid w:val="1BE442FB"/>
    <w:rsid w:val="1BFA3903"/>
    <w:rsid w:val="1C281A7B"/>
    <w:rsid w:val="1C2B4E70"/>
    <w:rsid w:val="1C4F0483"/>
    <w:rsid w:val="1C5C210C"/>
    <w:rsid w:val="1C685E1E"/>
    <w:rsid w:val="1C752F61"/>
    <w:rsid w:val="1C8C52C0"/>
    <w:rsid w:val="1CB1581A"/>
    <w:rsid w:val="1CB62A4A"/>
    <w:rsid w:val="1CBE3D81"/>
    <w:rsid w:val="1CEC2020"/>
    <w:rsid w:val="1CF92B0F"/>
    <w:rsid w:val="1D0A57BA"/>
    <w:rsid w:val="1D7176C0"/>
    <w:rsid w:val="1D7A682F"/>
    <w:rsid w:val="1D805C4B"/>
    <w:rsid w:val="1D86052F"/>
    <w:rsid w:val="1DB268C5"/>
    <w:rsid w:val="1DD62615"/>
    <w:rsid w:val="1E043FA6"/>
    <w:rsid w:val="1E107937"/>
    <w:rsid w:val="1E1A705F"/>
    <w:rsid w:val="1E407A1F"/>
    <w:rsid w:val="1E7C4CE5"/>
    <w:rsid w:val="1E90783B"/>
    <w:rsid w:val="1EB0248A"/>
    <w:rsid w:val="1EC34DD4"/>
    <w:rsid w:val="1ED953D6"/>
    <w:rsid w:val="1EDE05B1"/>
    <w:rsid w:val="1EF00351"/>
    <w:rsid w:val="1EF074FA"/>
    <w:rsid w:val="1F140A8B"/>
    <w:rsid w:val="1F1637A3"/>
    <w:rsid w:val="1F3A35F4"/>
    <w:rsid w:val="1F3A60A6"/>
    <w:rsid w:val="1F3E64DF"/>
    <w:rsid w:val="1F717FD2"/>
    <w:rsid w:val="1F7A7060"/>
    <w:rsid w:val="1F8A17E7"/>
    <w:rsid w:val="1F903DE7"/>
    <w:rsid w:val="1F967881"/>
    <w:rsid w:val="1FBD09BC"/>
    <w:rsid w:val="1FBE5694"/>
    <w:rsid w:val="1FC66330"/>
    <w:rsid w:val="1FD93668"/>
    <w:rsid w:val="1FDE7EFF"/>
    <w:rsid w:val="20063723"/>
    <w:rsid w:val="202677BC"/>
    <w:rsid w:val="202D1485"/>
    <w:rsid w:val="203B18E5"/>
    <w:rsid w:val="207D1115"/>
    <w:rsid w:val="20947F51"/>
    <w:rsid w:val="20A94D51"/>
    <w:rsid w:val="20B36901"/>
    <w:rsid w:val="20C21FCE"/>
    <w:rsid w:val="20C80F3C"/>
    <w:rsid w:val="20EE6F08"/>
    <w:rsid w:val="20F01D61"/>
    <w:rsid w:val="20F1245F"/>
    <w:rsid w:val="21065CF4"/>
    <w:rsid w:val="211A1C46"/>
    <w:rsid w:val="2126357E"/>
    <w:rsid w:val="213D4DE4"/>
    <w:rsid w:val="214D3411"/>
    <w:rsid w:val="216B78CD"/>
    <w:rsid w:val="21725BEB"/>
    <w:rsid w:val="217656F1"/>
    <w:rsid w:val="21784A38"/>
    <w:rsid w:val="21791310"/>
    <w:rsid w:val="217F77B2"/>
    <w:rsid w:val="219C1F60"/>
    <w:rsid w:val="21B07727"/>
    <w:rsid w:val="21C63A3A"/>
    <w:rsid w:val="21CA2904"/>
    <w:rsid w:val="21CF1F6A"/>
    <w:rsid w:val="21DD6A19"/>
    <w:rsid w:val="21E404ED"/>
    <w:rsid w:val="21EE7778"/>
    <w:rsid w:val="22021C08"/>
    <w:rsid w:val="220C2234"/>
    <w:rsid w:val="22154E60"/>
    <w:rsid w:val="227E7D58"/>
    <w:rsid w:val="228C3942"/>
    <w:rsid w:val="22BA71B6"/>
    <w:rsid w:val="22CE26C0"/>
    <w:rsid w:val="22E4211A"/>
    <w:rsid w:val="22E71866"/>
    <w:rsid w:val="231E0D64"/>
    <w:rsid w:val="232B53F7"/>
    <w:rsid w:val="23843695"/>
    <w:rsid w:val="23AE2254"/>
    <w:rsid w:val="23D00F3D"/>
    <w:rsid w:val="23F70AF3"/>
    <w:rsid w:val="241305F4"/>
    <w:rsid w:val="24246C03"/>
    <w:rsid w:val="242E35C4"/>
    <w:rsid w:val="24676901"/>
    <w:rsid w:val="24683091"/>
    <w:rsid w:val="24745054"/>
    <w:rsid w:val="24830527"/>
    <w:rsid w:val="249934F1"/>
    <w:rsid w:val="24A37128"/>
    <w:rsid w:val="24B232ED"/>
    <w:rsid w:val="24D251BD"/>
    <w:rsid w:val="24D26F0A"/>
    <w:rsid w:val="24D6389C"/>
    <w:rsid w:val="24E36297"/>
    <w:rsid w:val="25092C1E"/>
    <w:rsid w:val="250D75EB"/>
    <w:rsid w:val="2513394A"/>
    <w:rsid w:val="25392AA8"/>
    <w:rsid w:val="254D7FFC"/>
    <w:rsid w:val="25530D94"/>
    <w:rsid w:val="25671397"/>
    <w:rsid w:val="258229CD"/>
    <w:rsid w:val="259E3EC8"/>
    <w:rsid w:val="25A3667B"/>
    <w:rsid w:val="25A5018C"/>
    <w:rsid w:val="25B45CEF"/>
    <w:rsid w:val="25D665DB"/>
    <w:rsid w:val="25EC6D66"/>
    <w:rsid w:val="26476947"/>
    <w:rsid w:val="26645CCC"/>
    <w:rsid w:val="266A1BF4"/>
    <w:rsid w:val="268A3AC6"/>
    <w:rsid w:val="268A5F1F"/>
    <w:rsid w:val="2696714C"/>
    <w:rsid w:val="269A1FFE"/>
    <w:rsid w:val="26D55BBB"/>
    <w:rsid w:val="26D84CAE"/>
    <w:rsid w:val="26D90336"/>
    <w:rsid w:val="26F43527"/>
    <w:rsid w:val="27111103"/>
    <w:rsid w:val="271B614A"/>
    <w:rsid w:val="272A1635"/>
    <w:rsid w:val="27507D95"/>
    <w:rsid w:val="27562090"/>
    <w:rsid w:val="275E6BF1"/>
    <w:rsid w:val="27745026"/>
    <w:rsid w:val="27771F7C"/>
    <w:rsid w:val="27921107"/>
    <w:rsid w:val="27961CF0"/>
    <w:rsid w:val="27A10747"/>
    <w:rsid w:val="27A25761"/>
    <w:rsid w:val="27ED0388"/>
    <w:rsid w:val="27F162F1"/>
    <w:rsid w:val="27F1765D"/>
    <w:rsid w:val="28000E36"/>
    <w:rsid w:val="28032740"/>
    <w:rsid w:val="2820651F"/>
    <w:rsid w:val="28427BF3"/>
    <w:rsid w:val="28537D1E"/>
    <w:rsid w:val="2887358B"/>
    <w:rsid w:val="28957699"/>
    <w:rsid w:val="28993DCE"/>
    <w:rsid w:val="28AF316C"/>
    <w:rsid w:val="28BD74DA"/>
    <w:rsid w:val="28C5595D"/>
    <w:rsid w:val="28CA1B9D"/>
    <w:rsid w:val="28DC7BAE"/>
    <w:rsid w:val="29045AF2"/>
    <w:rsid w:val="29156608"/>
    <w:rsid w:val="29192FDB"/>
    <w:rsid w:val="292D54E7"/>
    <w:rsid w:val="295F5DE0"/>
    <w:rsid w:val="298015A5"/>
    <w:rsid w:val="29C07F96"/>
    <w:rsid w:val="29DA2F38"/>
    <w:rsid w:val="29E54E02"/>
    <w:rsid w:val="2A0D6F7D"/>
    <w:rsid w:val="2A1C14ED"/>
    <w:rsid w:val="2A256335"/>
    <w:rsid w:val="2A3F4FD2"/>
    <w:rsid w:val="2A411A18"/>
    <w:rsid w:val="2A544DE1"/>
    <w:rsid w:val="2A576194"/>
    <w:rsid w:val="2A620D14"/>
    <w:rsid w:val="2A650811"/>
    <w:rsid w:val="2A6B352E"/>
    <w:rsid w:val="2A733E8B"/>
    <w:rsid w:val="2AA920FE"/>
    <w:rsid w:val="2AAD1BDC"/>
    <w:rsid w:val="2AB12441"/>
    <w:rsid w:val="2AD94DA7"/>
    <w:rsid w:val="2AF41217"/>
    <w:rsid w:val="2AF72CCB"/>
    <w:rsid w:val="2AF73DDA"/>
    <w:rsid w:val="2B283721"/>
    <w:rsid w:val="2B337786"/>
    <w:rsid w:val="2B395EC3"/>
    <w:rsid w:val="2B5250F7"/>
    <w:rsid w:val="2B580527"/>
    <w:rsid w:val="2B6103BA"/>
    <w:rsid w:val="2B725D97"/>
    <w:rsid w:val="2B91552C"/>
    <w:rsid w:val="2B9A3DE7"/>
    <w:rsid w:val="2BA30D09"/>
    <w:rsid w:val="2BBB0CC7"/>
    <w:rsid w:val="2BBD0344"/>
    <w:rsid w:val="2BE02866"/>
    <w:rsid w:val="2BE66798"/>
    <w:rsid w:val="2C0E6CCE"/>
    <w:rsid w:val="2C161CD5"/>
    <w:rsid w:val="2C347BA0"/>
    <w:rsid w:val="2C442A12"/>
    <w:rsid w:val="2C5E7261"/>
    <w:rsid w:val="2C737A4C"/>
    <w:rsid w:val="2C7555F3"/>
    <w:rsid w:val="2C9927F0"/>
    <w:rsid w:val="2CA5314B"/>
    <w:rsid w:val="2CAE52AB"/>
    <w:rsid w:val="2CAF37EC"/>
    <w:rsid w:val="2CB621A7"/>
    <w:rsid w:val="2CBA06EE"/>
    <w:rsid w:val="2CBC2923"/>
    <w:rsid w:val="2CBC53ED"/>
    <w:rsid w:val="2CBD027E"/>
    <w:rsid w:val="2CC61AE3"/>
    <w:rsid w:val="2CCD77E4"/>
    <w:rsid w:val="2D070D26"/>
    <w:rsid w:val="2D251C2F"/>
    <w:rsid w:val="2D35073C"/>
    <w:rsid w:val="2D375179"/>
    <w:rsid w:val="2D4C0361"/>
    <w:rsid w:val="2D6275D0"/>
    <w:rsid w:val="2D641351"/>
    <w:rsid w:val="2D7070B9"/>
    <w:rsid w:val="2D7D0ED8"/>
    <w:rsid w:val="2D8036D4"/>
    <w:rsid w:val="2D804B3D"/>
    <w:rsid w:val="2D814A97"/>
    <w:rsid w:val="2D814CAC"/>
    <w:rsid w:val="2D981A56"/>
    <w:rsid w:val="2DA1586C"/>
    <w:rsid w:val="2DAE6E70"/>
    <w:rsid w:val="2DBA5AAD"/>
    <w:rsid w:val="2DBB3FCE"/>
    <w:rsid w:val="2DBC5ECF"/>
    <w:rsid w:val="2DC82173"/>
    <w:rsid w:val="2DD66632"/>
    <w:rsid w:val="2DF46FB8"/>
    <w:rsid w:val="2DF56685"/>
    <w:rsid w:val="2E0252EB"/>
    <w:rsid w:val="2E33072C"/>
    <w:rsid w:val="2E6565FF"/>
    <w:rsid w:val="2E76386D"/>
    <w:rsid w:val="2E820DBC"/>
    <w:rsid w:val="2E866F04"/>
    <w:rsid w:val="2E874EA8"/>
    <w:rsid w:val="2E8A4CF4"/>
    <w:rsid w:val="2E9A4103"/>
    <w:rsid w:val="2EB32CF1"/>
    <w:rsid w:val="2EED7A8D"/>
    <w:rsid w:val="2EFC70F7"/>
    <w:rsid w:val="2F0A25F6"/>
    <w:rsid w:val="2F3017FB"/>
    <w:rsid w:val="2F353062"/>
    <w:rsid w:val="2F3842CF"/>
    <w:rsid w:val="2F3B406F"/>
    <w:rsid w:val="2F5A7D68"/>
    <w:rsid w:val="2F666A11"/>
    <w:rsid w:val="2F6E256A"/>
    <w:rsid w:val="2F7666EC"/>
    <w:rsid w:val="2FAD4268"/>
    <w:rsid w:val="2FC35608"/>
    <w:rsid w:val="2FEE690C"/>
    <w:rsid w:val="2FF35375"/>
    <w:rsid w:val="300A5E6B"/>
    <w:rsid w:val="301533FB"/>
    <w:rsid w:val="302A0DCE"/>
    <w:rsid w:val="3041198B"/>
    <w:rsid w:val="305403AF"/>
    <w:rsid w:val="308603D0"/>
    <w:rsid w:val="30C3638E"/>
    <w:rsid w:val="30C81D12"/>
    <w:rsid w:val="30E12131"/>
    <w:rsid w:val="30E2051F"/>
    <w:rsid w:val="30E50A93"/>
    <w:rsid w:val="30FA640B"/>
    <w:rsid w:val="311651D7"/>
    <w:rsid w:val="312871E0"/>
    <w:rsid w:val="31366029"/>
    <w:rsid w:val="31420A92"/>
    <w:rsid w:val="316C206F"/>
    <w:rsid w:val="31764A64"/>
    <w:rsid w:val="31811555"/>
    <w:rsid w:val="319672D5"/>
    <w:rsid w:val="319A4662"/>
    <w:rsid w:val="31B10CF5"/>
    <w:rsid w:val="31BB743A"/>
    <w:rsid w:val="31EF21C4"/>
    <w:rsid w:val="31F0159F"/>
    <w:rsid w:val="32007F3B"/>
    <w:rsid w:val="3212390C"/>
    <w:rsid w:val="322F3062"/>
    <w:rsid w:val="325218E6"/>
    <w:rsid w:val="329C5A54"/>
    <w:rsid w:val="32A67E2A"/>
    <w:rsid w:val="32CD3BA6"/>
    <w:rsid w:val="32D07629"/>
    <w:rsid w:val="3323469C"/>
    <w:rsid w:val="33351A67"/>
    <w:rsid w:val="3351537E"/>
    <w:rsid w:val="33573873"/>
    <w:rsid w:val="335A0ABD"/>
    <w:rsid w:val="336165CE"/>
    <w:rsid w:val="337F1EF9"/>
    <w:rsid w:val="338109ED"/>
    <w:rsid w:val="338B2778"/>
    <w:rsid w:val="33BC1C6B"/>
    <w:rsid w:val="33C7466A"/>
    <w:rsid w:val="33D471FF"/>
    <w:rsid w:val="33E317AE"/>
    <w:rsid w:val="33E54C8C"/>
    <w:rsid w:val="3416404A"/>
    <w:rsid w:val="34217095"/>
    <w:rsid w:val="34226383"/>
    <w:rsid w:val="34440284"/>
    <w:rsid w:val="3448747A"/>
    <w:rsid w:val="344B3BB8"/>
    <w:rsid w:val="345133B3"/>
    <w:rsid w:val="34760BF0"/>
    <w:rsid w:val="34812FD5"/>
    <w:rsid w:val="349A2B92"/>
    <w:rsid w:val="34A208E8"/>
    <w:rsid w:val="34CE15D2"/>
    <w:rsid w:val="34D54E60"/>
    <w:rsid w:val="35013DA5"/>
    <w:rsid w:val="350E377B"/>
    <w:rsid w:val="352F4FE2"/>
    <w:rsid w:val="3554341E"/>
    <w:rsid w:val="35777329"/>
    <w:rsid w:val="357F12FC"/>
    <w:rsid w:val="358D746F"/>
    <w:rsid w:val="35941095"/>
    <w:rsid w:val="35982145"/>
    <w:rsid w:val="359D4401"/>
    <w:rsid w:val="35EF6885"/>
    <w:rsid w:val="35FB2DBA"/>
    <w:rsid w:val="362F74A5"/>
    <w:rsid w:val="36300893"/>
    <w:rsid w:val="365D6935"/>
    <w:rsid w:val="36A12990"/>
    <w:rsid w:val="36B92BFE"/>
    <w:rsid w:val="36C0315A"/>
    <w:rsid w:val="36CD75EE"/>
    <w:rsid w:val="36D02806"/>
    <w:rsid w:val="36E206EC"/>
    <w:rsid w:val="37037CDE"/>
    <w:rsid w:val="37151FD4"/>
    <w:rsid w:val="37423A8F"/>
    <w:rsid w:val="37467194"/>
    <w:rsid w:val="374A4B96"/>
    <w:rsid w:val="375A18F0"/>
    <w:rsid w:val="376376B6"/>
    <w:rsid w:val="376A14E3"/>
    <w:rsid w:val="3791362A"/>
    <w:rsid w:val="37984357"/>
    <w:rsid w:val="37A64075"/>
    <w:rsid w:val="38502E0E"/>
    <w:rsid w:val="38567E21"/>
    <w:rsid w:val="385C5D77"/>
    <w:rsid w:val="38705D3D"/>
    <w:rsid w:val="38775EFC"/>
    <w:rsid w:val="38782B55"/>
    <w:rsid w:val="387E0E53"/>
    <w:rsid w:val="38973196"/>
    <w:rsid w:val="38982E5C"/>
    <w:rsid w:val="389B4FAE"/>
    <w:rsid w:val="38E16232"/>
    <w:rsid w:val="39034A07"/>
    <w:rsid w:val="39084991"/>
    <w:rsid w:val="39542218"/>
    <w:rsid w:val="39600F2F"/>
    <w:rsid w:val="397A6872"/>
    <w:rsid w:val="39896134"/>
    <w:rsid w:val="398C61E2"/>
    <w:rsid w:val="39B70D16"/>
    <w:rsid w:val="39BE4D85"/>
    <w:rsid w:val="39DA68A4"/>
    <w:rsid w:val="39DB3E3E"/>
    <w:rsid w:val="39DD7DAE"/>
    <w:rsid w:val="39E64946"/>
    <w:rsid w:val="39EE0CDC"/>
    <w:rsid w:val="39F53BED"/>
    <w:rsid w:val="3A154281"/>
    <w:rsid w:val="3A5851C1"/>
    <w:rsid w:val="3A5D4DFA"/>
    <w:rsid w:val="3A6966EA"/>
    <w:rsid w:val="3A761D99"/>
    <w:rsid w:val="3A7913DC"/>
    <w:rsid w:val="3A7C737C"/>
    <w:rsid w:val="3AC8077D"/>
    <w:rsid w:val="3AD92A0B"/>
    <w:rsid w:val="3AED27F0"/>
    <w:rsid w:val="3AEF0334"/>
    <w:rsid w:val="3B3C1526"/>
    <w:rsid w:val="3B4162F0"/>
    <w:rsid w:val="3B441E96"/>
    <w:rsid w:val="3B4B0845"/>
    <w:rsid w:val="3B69314F"/>
    <w:rsid w:val="3B9D6E6A"/>
    <w:rsid w:val="3BAF638A"/>
    <w:rsid w:val="3BBB395E"/>
    <w:rsid w:val="3BE1679B"/>
    <w:rsid w:val="3C462B47"/>
    <w:rsid w:val="3C4E0824"/>
    <w:rsid w:val="3C504E39"/>
    <w:rsid w:val="3C68442B"/>
    <w:rsid w:val="3C6F4A0C"/>
    <w:rsid w:val="3C907684"/>
    <w:rsid w:val="3C960C90"/>
    <w:rsid w:val="3CA6349A"/>
    <w:rsid w:val="3CE41B37"/>
    <w:rsid w:val="3CED20B0"/>
    <w:rsid w:val="3CFB06BD"/>
    <w:rsid w:val="3CFE6769"/>
    <w:rsid w:val="3D1169C8"/>
    <w:rsid w:val="3D1F662C"/>
    <w:rsid w:val="3D562749"/>
    <w:rsid w:val="3D6B3ECD"/>
    <w:rsid w:val="3D8925B2"/>
    <w:rsid w:val="3DA010CC"/>
    <w:rsid w:val="3DFD2577"/>
    <w:rsid w:val="3E0A10B2"/>
    <w:rsid w:val="3E2118D3"/>
    <w:rsid w:val="3E402AA4"/>
    <w:rsid w:val="3E416847"/>
    <w:rsid w:val="3E542B26"/>
    <w:rsid w:val="3E5E2A34"/>
    <w:rsid w:val="3E8C2008"/>
    <w:rsid w:val="3EBC4461"/>
    <w:rsid w:val="3EC42287"/>
    <w:rsid w:val="3ECE641A"/>
    <w:rsid w:val="3EDA442A"/>
    <w:rsid w:val="3EEE694E"/>
    <w:rsid w:val="3EF156CA"/>
    <w:rsid w:val="3EF46FDA"/>
    <w:rsid w:val="3EF662B8"/>
    <w:rsid w:val="3F0D3562"/>
    <w:rsid w:val="3F0E2602"/>
    <w:rsid w:val="3F1271F9"/>
    <w:rsid w:val="3F1C3823"/>
    <w:rsid w:val="3F2E565B"/>
    <w:rsid w:val="3F3502BE"/>
    <w:rsid w:val="3F3E329B"/>
    <w:rsid w:val="3F4D6497"/>
    <w:rsid w:val="3F6476A7"/>
    <w:rsid w:val="3F737410"/>
    <w:rsid w:val="3F792BDF"/>
    <w:rsid w:val="3F8A7174"/>
    <w:rsid w:val="3F980135"/>
    <w:rsid w:val="3FCD6A92"/>
    <w:rsid w:val="3FE82FEC"/>
    <w:rsid w:val="3FF60433"/>
    <w:rsid w:val="4002018F"/>
    <w:rsid w:val="40120EAC"/>
    <w:rsid w:val="40311005"/>
    <w:rsid w:val="403352C9"/>
    <w:rsid w:val="403527F9"/>
    <w:rsid w:val="40460A48"/>
    <w:rsid w:val="404768FD"/>
    <w:rsid w:val="4052528B"/>
    <w:rsid w:val="405659E1"/>
    <w:rsid w:val="405B54A3"/>
    <w:rsid w:val="40715F6F"/>
    <w:rsid w:val="408240C2"/>
    <w:rsid w:val="408D06E9"/>
    <w:rsid w:val="409A2CEB"/>
    <w:rsid w:val="40CE0147"/>
    <w:rsid w:val="40D01B17"/>
    <w:rsid w:val="40DA74DC"/>
    <w:rsid w:val="41186113"/>
    <w:rsid w:val="413F7118"/>
    <w:rsid w:val="4140041C"/>
    <w:rsid w:val="415F4A22"/>
    <w:rsid w:val="41636052"/>
    <w:rsid w:val="41771AA5"/>
    <w:rsid w:val="417D6635"/>
    <w:rsid w:val="4189197B"/>
    <w:rsid w:val="419F5823"/>
    <w:rsid w:val="41C14F33"/>
    <w:rsid w:val="41C82AFB"/>
    <w:rsid w:val="41CE3C56"/>
    <w:rsid w:val="41D776C4"/>
    <w:rsid w:val="41E7395B"/>
    <w:rsid w:val="41FA5AE1"/>
    <w:rsid w:val="42030465"/>
    <w:rsid w:val="42383E3E"/>
    <w:rsid w:val="42525092"/>
    <w:rsid w:val="4264497C"/>
    <w:rsid w:val="4265632E"/>
    <w:rsid w:val="42677540"/>
    <w:rsid w:val="42697EC7"/>
    <w:rsid w:val="426E780A"/>
    <w:rsid w:val="42707C66"/>
    <w:rsid w:val="42761CE2"/>
    <w:rsid w:val="428A54DC"/>
    <w:rsid w:val="42AD3F77"/>
    <w:rsid w:val="42D729F5"/>
    <w:rsid w:val="42FA01CC"/>
    <w:rsid w:val="43064E44"/>
    <w:rsid w:val="432F7825"/>
    <w:rsid w:val="433922F5"/>
    <w:rsid w:val="433C78DF"/>
    <w:rsid w:val="43776B48"/>
    <w:rsid w:val="439972F7"/>
    <w:rsid w:val="43B70AA5"/>
    <w:rsid w:val="43CB04EB"/>
    <w:rsid w:val="43ED6325"/>
    <w:rsid w:val="43F972A2"/>
    <w:rsid w:val="4400031D"/>
    <w:rsid w:val="4407620D"/>
    <w:rsid w:val="440C4FD8"/>
    <w:rsid w:val="441B2807"/>
    <w:rsid w:val="443D4437"/>
    <w:rsid w:val="44494A3D"/>
    <w:rsid w:val="44860FAD"/>
    <w:rsid w:val="449E6CD1"/>
    <w:rsid w:val="44A21B4D"/>
    <w:rsid w:val="44A85092"/>
    <w:rsid w:val="44B169F6"/>
    <w:rsid w:val="450C0CFC"/>
    <w:rsid w:val="45102D8A"/>
    <w:rsid w:val="451108CA"/>
    <w:rsid w:val="45151117"/>
    <w:rsid w:val="4516669D"/>
    <w:rsid w:val="451B475F"/>
    <w:rsid w:val="4525096D"/>
    <w:rsid w:val="455637A8"/>
    <w:rsid w:val="45586C71"/>
    <w:rsid w:val="455B0321"/>
    <w:rsid w:val="455E4B79"/>
    <w:rsid w:val="456069AF"/>
    <w:rsid w:val="45692312"/>
    <w:rsid w:val="458E5003"/>
    <w:rsid w:val="45986473"/>
    <w:rsid w:val="45B165C7"/>
    <w:rsid w:val="45BA4FDA"/>
    <w:rsid w:val="45CD249A"/>
    <w:rsid w:val="460641FC"/>
    <w:rsid w:val="461136DF"/>
    <w:rsid w:val="4625196F"/>
    <w:rsid w:val="463907AA"/>
    <w:rsid w:val="46473E67"/>
    <w:rsid w:val="464C3A2A"/>
    <w:rsid w:val="465865BE"/>
    <w:rsid w:val="46586656"/>
    <w:rsid w:val="466C4D7F"/>
    <w:rsid w:val="467438B4"/>
    <w:rsid w:val="4685708D"/>
    <w:rsid w:val="468B44BC"/>
    <w:rsid w:val="468C2B4D"/>
    <w:rsid w:val="46990556"/>
    <w:rsid w:val="46CB0018"/>
    <w:rsid w:val="46CD0A54"/>
    <w:rsid w:val="46F26E87"/>
    <w:rsid w:val="471C5086"/>
    <w:rsid w:val="4720661B"/>
    <w:rsid w:val="472B2172"/>
    <w:rsid w:val="473A7AFB"/>
    <w:rsid w:val="4752380F"/>
    <w:rsid w:val="47720AFC"/>
    <w:rsid w:val="479E14B5"/>
    <w:rsid w:val="47C12CE8"/>
    <w:rsid w:val="47F02D19"/>
    <w:rsid w:val="4840096B"/>
    <w:rsid w:val="485646C4"/>
    <w:rsid w:val="489305E2"/>
    <w:rsid w:val="489D2DBA"/>
    <w:rsid w:val="48A67BF9"/>
    <w:rsid w:val="48A76F1E"/>
    <w:rsid w:val="48AE7BDB"/>
    <w:rsid w:val="48AF2ACD"/>
    <w:rsid w:val="48CC09FC"/>
    <w:rsid w:val="49010074"/>
    <w:rsid w:val="49170EF4"/>
    <w:rsid w:val="49292267"/>
    <w:rsid w:val="492F01FC"/>
    <w:rsid w:val="493D0CE1"/>
    <w:rsid w:val="494A177C"/>
    <w:rsid w:val="494E45C3"/>
    <w:rsid w:val="49647D77"/>
    <w:rsid w:val="4969446F"/>
    <w:rsid w:val="499E1E1C"/>
    <w:rsid w:val="49A054D3"/>
    <w:rsid w:val="49A920DD"/>
    <w:rsid w:val="49B40224"/>
    <w:rsid w:val="49E707BC"/>
    <w:rsid w:val="4A026BEB"/>
    <w:rsid w:val="4A463C9A"/>
    <w:rsid w:val="4A5148E4"/>
    <w:rsid w:val="4A6039B9"/>
    <w:rsid w:val="4A6141BE"/>
    <w:rsid w:val="4A7D7F65"/>
    <w:rsid w:val="4A9F6C6C"/>
    <w:rsid w:val="4AA84FC6"/>
    <w:rsid w:val="4AB87D0E"/>
    <w:rsid w:val="4AC41483"/>
    <w:rsid w:val="4AFC4127"/>
    <w:rsid w:val="4B433A01"/>
    <w:rsid w:val="4B5D0CDF"/>
    <w:rsid w:val="4B68602F"/>
    <w:rsid w:val="4B90144F"/>
    <w:rsid w:val="4B972320"/>
    <w:rsid w:val="4B9D2426"/>
    <w:rsid w:val="4BAD69B7"/>
    <w:rsid w:val="4BBA7D35"/>
    <w:rsid w:val="4BCB04DB"/>
    <w:rsid w:val="4BDF7B1A"/>
    <w:rsid w:val="4C050798"/>
    <w:rsid w:val="4C113C8E"/>
    <w:rsid w:val="4C213B2C"/>
    <w:rsid w:val="4C36497B"/>
    <w:rsid w:val="4C48486C"/>
    <w:rsid w:val="4C547E6F"/>
    <w:rsid w:val="4C591730"/>
    <w:rsid w:val="4C5D5900"/>
    <w:rsid w:val="4C7F786E"/>
    <w:rsid w:val="4C8C1296"/>
    <w:rsid w:val="4C8C5CD6"/>
    <w:rsid w:val="4CA81ED7"/>
    <w:rsid w:val="4CC869AF"/>
    <w:rsid w:val="4CC86B83"/>
    <w:rsid w:val="4CE02BB7"/>
    <w:rsid w:val="4CE61F98"/>
    <w:rsid w:val="4D24601F"/>
    <w:rsid w:val="4D365F11"/>
    <w:rsid w:val="4D3727A9"/>
    <w:rsid w:val="4D3E3C89"/>
    <w:rsid w:val="4D547719"/>
    <w:rsid w:val="4DCC78AA"/>
    <w:rsid w:val="4DE5334C"/>
    <w:rsid w:val="4DFB5A58"/>
    <w:rsid w:val="4E196C43"/>
    <w:rsid w:val="4E2E2833"/>
    <w:rsid w:val="4E3A6B98"/>
    <w:rsid w:val="4E3F7053"/>
    <w:rsid w:val="4E4319F3"/>
    <w:rsid w:val="4E611424"/>
    <w:rsid w:val="4E7F12C4"/>
    <w:rsid w:val="4EA167F1"/>
    <w:rsid w:val="4EA7535F"/>
    <w:rsid w:val="4EE34271"/>
    <w:rsid w:val="4EED4AE8"/>
    <w:rsid w:val="4F1F0176"/>
    <w:rsid w:val="4F377650"/>
    <w:rsid w:val="4F39732B"/>
    <w:rsid w:val="4F452086"/>
    <w:rsid w:val="4F500D2C"/>
    <w:rsid w:val="4F523D31"/>
    <w:rsid w:val="4F551E2A"/>
    <w:rsid w:val="4F743ADB"/>
    <w:rsid w:val="4F7564DB"/>
    <w:rsid w:val="4F8A79E8"/>
    <w:rsid w:val="4F9479B7"/>
    <w:rsid w:val="4FB24A41"/>
    <w:rsid w:val="4FB777D7"/>
    <w:rsid w:val="4FBF134D"/>
    <w:rsid w:val="4FD44668"/>
    <w:rsid w:val="4FDE5FC1"/>
    <w:rsid w:val="4FEB3F5A"/>
    <w:rsid w:val="4FFC01C8"/>
    <w:rsid w:val="500E5892"/>
    <w:rsid w:val="50130531"/>
    <w:rsid w:val="502D676F"/>
    <w:rsid w:val="502E071A"/>
    <w:rsid w:val="50376628"/>
    <w:rsid w:val="507769C4"/>
    <w:rsid w:val="50783C2C"/>
    <w:rsid w:val="50804D8F"/>
    <w:rsid w:val="509E1020"/>
    <w:rsid w:val="50B007AB"/>
    <w:rsid w:val="50B169D3"/>
    <w:rsid w:val="50C82352"/>
    <w:rsid w:val="50D046AC"/>
    <w:rsid w:val="50E72E3C"/>
    <w:rsid w:val="50F34322"/>
    <w:rsid w:val="5101227F"/>
    <w:rsid w:val="511446BB"/>
    <w:rsid w:val="513A4D0B"/>
    <w:rsid w:val="51470158"/>
    <w:rsid w:val="514B7EA0"/>
    <w:rsid w:val="515526AB"/>
    <w:rsid w:val="51667562"/>
    <w:rsid w:val="51693468"/>
    <w:rsid w:val="51737A9D"/>
    <w:rsid w:val="5186756B"/>
    <w:rsid w:val="51961DFD"/>
    <w:rsid w:val="519924AF"/>
    <w:rsid w:val="51A71AA3"/>
    <w:rsid w:val="51AE2F22"/>
    <w:rsid w:val="520244C4"/>
    <w:rsid w:val="521308B0"/>
    <w:rsid w:val="52336ADA"/>
    <w:rsid w:val="5234197B"/>
    <w:rsid w:val="52A25EE0"/>
    <w:rsid w:val="52AB7A5D"/>
    <w:rsid w:val="52D36D20"/>
    <w:rsid w:val="52F57E96"/>
    <w:rsid w:val="530727C4"/>
    <w:rsid w:val="530B310A"/>
    <w:rsid w:val="53183888"/>
    <w:rsid w:val="53A95798"/>
    <w:rsid w:val="53AC48E6"/>
    <w:rsid w:val="53B2385F"/>
    <w:rsid w:val="53B93872"/>
    <w:rsid w:val="53F20A00"/>
    <w:rsid w:val="540B325E"/>
    <w:rsid w:val="540C48F5"/>
    <w:rsid w:val="5418312F"/>
    <w:rsid w:val="54232FF7"/>
    <w:rsid w:val="543D5E5A"/>
    <w:rsid w:val="547265C9"/>
    <w:rsid w:val="54AC0025"/>
    <w:rsid w:val="54AC5AD2"/>
    <w:rsid w:val="54B70D0E"/>
    <w:rsid w:val="54DF0BAD"/>
    <w:rsid w:val="54EB26B6"/>
    <w:rsid w:val="54F21702"/>
    <w:rsid w:val="5507204C"/>
    <w:rsid w:val="550C4E6F"/>
    <w:rsid w:val="551A08CC"/>
    <w:rsid w:val="5538007E"/>
    <w:rsid w:val="55530249"/>
    <w:rsid w:val="55532387"/>
    <w:rsid w:val="555836E4"/>
    <w:rsid w:val="55650AF7"/>
    <w:rsid w:val="558B3BAA"/>
    <w:rsid w:val="55CA066F"/>
    <w:rsid w:val="560E45E8"/>
    <w:rsid w:val="56325A27"/>
    <w:rsid w:val="56422B10"/>
    <w:rsid w:val="56451C69"/>
    <w:rsid w:val="564D78F1"/>
    <w:rsid w:val="56721E0B"/>
    <w:rsid w:val="56821918"/>
    <w:rsid w:val="5686050E"/>
    <w:rsid w:val="56993B2C"/>
    <w:rsid w:val="569A59ED"/>
    <w:rsid w:val="56B720AF"/>
    <w:rsid w:val="56BD22A1"/>
    <w:rsid w:val="56E2302E"/>
    <w:rsid w:val="56E86385"/>
    <w:rsid w:val="56FE28B4"/>
    <w:rsid w:val="572840B9"/>
    <w:rsid w:val="573C18DC"/>
    <w:rsid w:val="573E3DB0"/>
    <w:rsid w:val="576E032F"/>
    <w:rsid w:val="57711AAD"/>
    <w:rsid w:val="578D49C1"/>
    <w:rsid w:val="57917A2C"/>
    <w:rsid w:val="57A02FA3"/>
    <w:rsid w:val="57B56282"/>
    <w:rsid w:val="57BF73E6"/>
    <w:rsid w:val="580F12B7"/>
    <w:rsid w:val="584442DD"/>
    <w:rsid w:val="588102E4"/>
    <w:rsid w:val="58813AE2"/>
    <w:rsid w:val="588264BF"/>
    <w:rsid w:val="5891719A"/>
    <w:rsid w:val="589549A3"/>
    <w:rsid w:val="58AC19BF"/>
    <w:rsid w:val="58BB694B"/>
    <w:rsid w:val="58BE25A2"/>
    <w:rsid w:val="58E06AA0"/>
    <w:rsid w:val="58E95A07"/>
    <w:rsid w:val="58FB1A75"/>
    <w:rsid w:val="59253152"/>
    <w:rsid w:val="59333F67"/>
    <w:rsid w:val="59515409"/>
    <w:rsid w:val="5964621A"/>
    <w:rsid w:val="59742F09"/>
    <w:rsid w:val="59743257"/>
    <w:rsid w:val="599864B0"/>
    <w:rsid w:val="59A42C55"/>
    <w:rsid w:val="59D80415"/>
    <w:rsid w:val="59D90F37"/>
    <w:rsid w:val="59E83A24"/>
    <w:rsid w:val="59ED7F7F"/>
    <w:rsid w:val="59FB7C31"/>
    <w:rsid w:val="59FC0FBA"/>
    <w:rsid w:val="5A0B77E6"/>
    <w:rsid w:val="5A3215EA"/>
    <w:rsid w:val="5A3C5489"/>
    <w:rsid w:val="5A3D0510"/>
    <w:rsid w:val="5A667ACF"/>
    <w:rsid w:val="5A696AE5"/>
    <w:rsid w:val="5A7514ED"/>
    <w:rsid w:val="5A793810"/>
    <w:rsid w:val="5A7C35AB"/>
    <w:rsid w:val="5AAE6AE3"/>
    <w:rsid w:val="5AAF6F75"/>
    <w:rsid w:val="5ACA2102"/>
    <w:rsid w:val="5AE65E30"/>
    <w:rsid w:val="5AF34133"/>
    <w:rsid w:val="5AFC02D3"/>
    <w:rsid w:val="5AFC629E"/>
    <w:rsid w:val="5B0D2F94"/>
    <w:rsid w:val="5B273C59"/>
    <w:rsid w:val="5B2E5340"/>
    <w:rsid w:val="5B372D75"/>
    <w:rsid w:val="5B4C2190"/>
    <w:rsid w:val="5B55513C"/>
    <w:rsid w:val="5B820E43"/>
    <w:rsid w:val="5B863F69"/>
    <w:rsid w:val="5BE33C87"/>
    <w:rsid w:val="5C0C5C12"/>
    <w:rsid w:val="5C10688D"/>
    <w:rsid w:val="5C1507AF"/>
    <w:rsid w:val="5C223C47"/>
    <w:rsid w:val="5C380855"/>
    <w:rsid w:val="5C3F0F67"/>
    <w:rsid w:val="5C601ECF"/>
    <w:rsid w:val="5C75701E"/>
    <w:rsid w:val="5C7975A7"/>
    <w:rsid w:val="5C8E0BEB"/>
    <w:rsid w:val="5C944D00"/>
    <w:rsid w:val="5CA3664F"/>
    <w:rsid w:val="5CAE6DC1"/>
    <w:rsid w:val="5CB92E39"/>
    <w:rsid w:val="5CC55BC1"/>
    <w:rsid w:val="5D1341E1"/>
    <w:rsid w:val="5D457B53"/>
    <w:rsid w:val="5D5C568D"/>
    <w:rsid w:val="5D7E7538"/>
    <w:rsid w:val="5D8A4854"/>
    <w:rsid w:val="5D9805FD"/>
    <w:rsid w:val="5DAD1610"/>
    <w:rsid w:val="5DB877A2"/>
    <w:rsid w:val="5DC274EE"/>
    <w:rsid w:val="5DDE076D"/>
    <w:rsid w:val="5DF5702E"/>
    <w:rsid w:val="5DF7172C"/>
    <w:rsid w:val="5DFC03FD"/>
    <w:rsid w:val="5E1077DD"/>
    <w:rsid w:val="5E186F8A"/>
    <w:rsid w:val="5E196A3A"/>
    <w:rsid w:val="5E1C4ED6"/>
    <w:rsid w:val="5E2059EA"/>
    <w:rsid w:val="5E254687"/>
    <w:rsid w:val="5E325597"/>
    <w:rsid w:val="5E377F63"/>
    <w:rsid w:val="5E4E4FF5"/>
    <w:rsid w:val="5E6E5BE8"/>
    <w:rsid w:val="5E756805"/>
    <w:rsid w:val="5E9749D1"/>
    <w:rsid w:val="5EBB406E"/>
    <w:rsid w:val="5EC54E80"/>
    <w:rsid w:val="5EEE2200"/>
    <w:rsid w:val="5EF57AD4"/>
    <w:rsid w:val="5F042427"/>
    <w:rsid w:val="5F0F771A"/>
    <w:rsid w:val="5F117BEA"/>
    <w:rsid w:val="5F162A1A"/>
    <w:rsid w:val="5F1A165E"/>
    <w:rsid w:val="5F267DD6"/>
    <w:rsid w:val="5F3A1764"/>
    <w:rsid w:val="5F466A13"/>
    <w:rsid w:val="5F6D1A9C"/>
    <w:rsid w:val="5F902CCC"/>
    <w:rsid w:val="5F9E3016"/>
    <w:rsid w:val="5FA8346D"/>
    <w:rsid w:val="60333EC8"/>
    <w:rsid w:val="60815648"/>
    <w:rsid w:val="608F2E78"/>
    <w:rsid w:val="609C5617"/>
    <w:rsid w:val="60B00E2F"/>
    <w:rsid w:val="60C458D1"/>
    <w:rsid w:val="60C84659"/>
    <w:rsid w:val="60EF651A"/>
    <w:rsid w:val="610408B9"/>
    <w:rsid w:val="610E3B84"/>
    <w:rsid w:val="61111D90"/>
    <w:rsid w:val="611B32AA"/>
    <w:rsid w:val="612C7881"/>
    <w:rsid w:val="6141458C"/>
    <w:rsid w:val="61545685"/>
    <w:rsid w:val="616C4DE5"/>
    <w:rsid w:val="618B0386"/>
    <w:rsid w:val="618D7FFE"/>
    <w:rsid w:val="61917379"/>
    <w:rsid w:val="61A863F1"/>
    <w:rsid w:val="61D642A5"/>
    <w:rsid w:val="61E0448C"/>
    <w:rsid w:val="62000F1E"/>
    <w:rsid w:val="623B6823"/>
    <w:rsid w:val="625268B3"/>
    <w:rsid w:val="62535FE4"/>
    <w:rsid w:val="626A1485"/>
    <w:rsid w:val="626A4D46"/>
    <w:rsid w:val="626F6BA7"/>
    <w:rsid w:val="62A37DAA"/>
    <w:rsid w:val="62A755C7"/>
    <w:rsid w:val="62C83D34"/>
    <w:rsid w:val="62CD6821"/>
    <w:rsid w:val="62D3557B"/>
    <w:rsid w:val="6321607B"/>
    <w:rsid w:val="634D1C00"/>
    <w:rsid w:val="635B1EC5"/>
    <w:rsid w:val="6377380E"/>
    <w:rsid w:val="637B59CD"/>
    <w:rsid w:val="63896DDA"/>
    <w:rsid w:val="639E2816"/>
    <w:rsid w:val="63A951C3"/>
    <w:rsid w:val="63AF0792"/>
    <w:rsid w:val="63D97F50"/>
    <w:rsid w:val="63DC0D0B"/>
    <w:rsid w:val="64014A1E"/>
    <w:rsid w:val="6404254C"/>
    <w:rsid w:val="64724593"/>
    <w:rsid w:val="64753D44"/>
    <w:rsid w:val="64802D6E"/>
    <w:rsid w:val="648D7E57"/>
    <w:rsid w:val="648F6EB7"/>
    <w:rsid w:val="64916D93"/>
    <w:rsid w:val="64AA2C8C"/>
    <w:rsid w:val="64BA7A83"/>
    <w:rsid w:val="64C42C44"/>
    <w:rsid w:val="64C67ADC"/>
    <w:rsid w:val="64D03E40"/>
    <w:rsid w:val="64F30CAF"/>
    <w:rsid w:val="6504331E"/>
    <w:rsid w:val="65132AC5"/>
    <w:rsid w:val="651C7241"/>
    <w:rsid w:val="65495306"/>
    <w:rsid w:val="654B52C2"/>
    <w:rsid w:val="655F4B3B"/>
    <w:rsid w:val="657E36BB"/>
    <w:rsid w:val="65AE7686"/>
    <w:rsid w:val="65CB4E02"/>
    <w:rsid w:val="66030892"/>
    <w:rsid w:val="66365E90"/>
    <w:rsid w:val="66791D55"/>
    <w:rsid w:val="667B0074"/>
    <w:rsid w:val="6684039F"/>
    <w:rsid w:val="66880F07"/>
    <w:rsid w:val="66893BAE"/>
    <w:rsid w:val="669648E7"/>
    <w:rsid w:val="66B06F48"/>
    <w:rsid w:val="66B53ACE"/>
    <w:rsid w:val="66C131AE"/>
    <w:rsid w:val="66CA5064"/>
    <w:rsid w:val="67237569"/>
    <w:rsid w:val="673546B1"/>
    <w:rsid w:val="674D4262"/>
    <w:rsid w:val="67877C61"/>
    <w:rsid w:val="678D54EB"/>
    <w:rsid w:val="67C039B5"/>
    <w:rsid w:val="67D523E6"/>
    <w:rsid w:val="67ED229F"/>
    <w:rsid w:val="68096FC8"/>
    <w:rsid w:val="681F1CFE"/>
    <w:rsid w:val="68277621"/>
    <w:rsid w:val="68586D79"/>
    <w:rsid w:val="68AB0665"/>
    <w:rsid w:val="69004C6A"/>
    <w:rsid w:val="692C752C"/>
    <w:rsid w:val="69367A9A"/>
    <w:rsid w:val="693D7E60"/>
    <w:rsid w:val="69432B0B"/>
    <w:rsid w:val="69487A6F"/>
    <w:rsid w:val="694A4BBF"/>
    <w:rsid w:val="696708B5"/>
    <w:rsid w:val="697C7992"/>
    <w:rsid w:val="698700A7"/>
    <w:rsid w:val="699735D6"/>
    <w:rsid w:val="69A63339"/>
    <w:rsid w:val="69B82F77"/>
    <w:rsid w:val="69C30194"/>
    <w:rsid w:val="69CC45A3"/>
    <w:rsid w:val="69FA34F6"/>
    <w:rsid w:val="6A2359E7"/>
    <w:rsid w:val="6A28356F"/>
    <w:rsid w:val="6A3575D0"/>
    <w:rsid w:val="6A501EDC"/>
    <w:rsid w:val="6A5627DA"/>
    <w:rsid w:val="6A812BBF"/>
    <w:rsid w:val="6AAC2698"/>
    <w:rsid w:val="6ABE6693"/>
    <w:rsid w:val="6ACB4B38"/>
    <w:rsid w:val="6ADB2D99"/>
    <w:rsid w:val="6AE2463D"/>
    <w:rsid w:val="6AE82699"/>
    <w:rsid w:val="6AE93186"/>
    <w:rsid w:val="6AEE7AF2"/>
    <w:rsid w:val="6AF67464"/>
    <w:rsid w:val="6AFB3992"/>
    <w:rsid w:val="6B156AB9"/>
    <w:rsid w:val="6B2C473A"/>
    <w:rsid w:val="6BA855E7"/>
    <w:rsid w:val="6BB458B3"/>
    <w:rsid w:val="6BB51E84"/>
    <w:rsid w:val="6BC10CC5"/>
    <w:rsid w:val="6C434776"/>
    <w:rsid w:val="6C4678E0"/>
    <w:rsid w:val="6C4B6902"/>
    <w:rsid w:val="6C597543"/>
    <w:rsid w:val="6C5B338B"/>
    <w:rsid w:val="6C7421B3"/>
    <w:rsid w:val="6C774BF3"/>
    <w:rsid w:val="6C80195C"/>
    <w:rsid w:val="6C8A50FB"/>
    <w:rsid w:val="6C92482F"/>
    <w:rsid w:val="6CC0100E"/>
    <w:rsid w:val="6CD14D52"/>
    <w:rsid w:val="6CD45693"/>
    <w:rsid w:val="6CD84F1C"/>
    <w:rsid w:val="6CF365BE"/>
    <w:rsid w:val="6D017C50"/>
    <w:rsid w:val="6D131998"/>
    <w:rsid w:val="6D236BF8"/>
    <w:rsid w:val="6D4376FD"/>
    <w:rsid w:val="6D5D75E4"/>
    <w:rsid w:val="6D614100"/>
    <w:rsid w:val="6D7D3447"/>
    <w:rsid w:val="6D992C3A"/>
    <w:rsid w:val="6DA250ED"/>
    <w:rsid w:val="6DB868F3"/>
    <w:rsid w:val="6DCA1346"/>
    <w:rsid w:val="6E064F74"/>
    <w:rsid w:val="6E091924"/>
    <w:rsid w:val="6E0B56F1"/>
    <w:rsid w:val="6E143318"/>
    <w:rsid w:val="6E276177"/>
    <w:rsid w:val="6E2C5BB3"/>
    <w:rsid w:val="6E4134A6"/>
    <w:rsid w:val="6E4538AB"/>
    <w:rsid w:val="6E84016E"/>
    <w:rsid w:val="6E9D6A17"/>
    <w:rsid w:val="6EB406CC"/>
    <w:rsid w:val="6EB474EC"/>
    <w:rsid w:val="6ED11F41"/>
    <w:rsid w:val="6EDB2419"/>
    <w:rsid w:val="6EEC787B"/>
    <w:rsid w:val="6F33108F"/>
    <w:rsid w:val="6F5961E2"/>
    <w:rsid w:val="6F667B05"/>
    <w:rsid w:val="6F6A7469"/>
    <w:rsid w:val="6F8E12B2"/>
    <w:rsid w:val="6F980EB8"/>
    <w:rsid w:val="6FD41D33"/>
    <w:rsid w:val="6FDD3593"/>
    <w:rsid w:val="6FF069A0"/>
    <w:rsid w:val="70141D4B"/>
    <w:rsid w:val="70185F5A"/>
    <w:rsid w:val="702E029B"/>
    <w:rsid w:val="703166F8"/>
    <w:rsid w:val="70360473"/>
    <w:rsid w:val="703D4DC0"/>
    <w:rsid w:val="709126AD"/>
    <w:rsid w:val="70925256"/>
    <w:rsid w:val="70A57472"/>
    <w:rsid w:val="70B23573"/>
    <w:rsid w:val="70B324F0"/>
    <w:rsid w:val="70C114B2"/>
    <w:rsid w:val="70CF2F18"/>
    <w:rsid w:val="70D32866"/>
    <w:rsid w:val="70EE27E3"/>
    <w:rsid w:val="70F64D06"/>
    <w:rsid w:val="70F73C34"/>
    <w:rsid w:val="710113F7"/>
    <w:rsid w:val="710C1328"/>
    <w:rsid w:val="710D3393"/>
    <w:rsid w:val="71316FFD"/>
    <w:rsid w:val="714D0DF8"/>
    <w:rsid w:val="719412C2"/>
    <w:rsid w:val="71983749"/>
    <w:rsid w:val="719A47E2"/>
    <w:rsid w:val="71A166F7"/>
    <w:rsid w:val="71A32DF5"/>
    <w:rsid w:val="71AE2EB6"/>
    <w:rsid w:val="71AF3704"/>
    <w:rsid w:val="71B70DAA"/>
    <w:rsid w:val="71BD16AD"/>
    <w:rsid w:val="71C25C54"/>
    <w:rsid w:val="71D16473"/>
    <w:rsid w:val="71FE248D"/>
    <w:rsid w:val="72155DA8"/>
    <w:rsid w:val="72197595"/>
    <w:rsid w:val="7229156F"/>
    <w:rsid w:val="72326D90"/>
    <w:rsid w:val="72723B60"/>
    <w:rsid w:val="72A453D3"/>
    <w:rsid w:val="72C309D4"/>
    <w:rsid w:val="72DE2A9D"/>
    <w:rsid w:val="72DF1CF2"/>
    <w:rsid w:val="72EC280E"/>
    <w:rsid w:val="72F667F9"/>
    <w:rsid w:val="72FB43B2"/>
    <w:rsid w:val="73116782"/>
    <w:rsid w:val="73190FCE"/>
    <w:rsid w:val="734A2015"/>
    <w:rsid w:val="73521020"/>
    <w:rsid w:val="73621CEA"/>
    <w:rsid w:val="73633EDA"/>
    <w:rsid w:val="736D4834"/>
    <w:rsid w:val="73747EF7"/>
    <w:rsid w:val="737D172C"/>
    <w:rsid w:val="73B54D85"/>
    <w:rsid w:val="73C9565F"/>
    <w:rsid w:val="73DD06A7"/>
    <w:rsid w:val="7404546E"/>
    <w:rsid w:val="740A4485"/>
    <w:rsid w:val="740B0CE1"/>
    <w:rsid w:val="7417033D"/>
    <w:rsid w:val="74451F54"/>
    <w:rsid w:val="746442F9"/>
    <w:rsid w:val="74664E60"/>
    <w:rsid w:val="74D54F3C"/>
    <w:rsid w:val="74D81084"/>
    <w:rsid w:val="74E453E3"/>
    <w:rsid w:val="75222FC0"/>
    <w:rsid w:val="753361F5"/>
    <w:rsid w:val="755262D5"/>
    <w:rsid w:val="759A6B60"/>
    <w:rsid w:val="759B37AD"/>
    <w:rsid w:val="759C39B7"/>
    <w:rsid w:val="759D27DB"/>
    <w:rsid w:val="75BD05B8"/>
    <w:rsid w:val="75BD7438"/>
    <w:rsid w:val="75C56B57"/>
    <w:rsid w:val="75C82723"/>
    <w:rsid w:val="75E848D9"/>
    <w:rsid w:val="75F853C3"/>
    <w:rsid w:val="761828D0"/>
    <w:rsid w:val="763B511B"/>
    <w:rsid w:val="76415E71"/>
    <w:rsid w:val="76521EAA"/>
    <w:rsid w:val="76765D39"/>
    <w:rsid w:val="768E13E1"/>
    <w:rsid w:val="769555CA"/>
    <w:rsid w:val="76A01197"/>
    <w:rsid w:val="76A1421F"/>
    <w:rsid w:val="76B416D4"/>
    <w:rsid w:val="76BC1294"/>
    <w:rsid w:val="76CD1ED9"/>
    <w:rsid w:val="76D252E5"/>
    <w:rsid w:val="76E57888"/>
    <w:rsid w:val="76FA6CE1"/>
    <w:rsid w:val="77172B3A"/>
    <w:rsid w:val="772940A6"/>
    <w:rsid w:val="774B6200"/>
    <w:rsid w:val="77540377"/>
    <w:rsid w:val="77661701"/>
    <w:rsid w:val="778D12C7"/>
    <w:rsid w:val="779033B4"/>
    <w:rsid w:val="77A45FD4"/>
    <w:rsid w:val="77AB0C0B"/>
    <w:rsid w:val="77BA283F"/>
    <w:rsid w:val="77C04DF7"/>
    <w:rsid w:val="77E95DD7"/>
    <w:rsid w:val="77FA7D47"/>
    <w:rsid w:val="78182F84"/>
    <w:rsid w:val="781C4A1E"/>
    <w:rsid w:val="78210867"/>
    <w:rsid w:val="78480589"/>
    <w:rsid w:val="78584DAA"/>
    <w:rsid w:val="786430A2"/>
    <w:rsid w:val="78664561"/>
    <w:rsid w:val="78676018"/>
    <w:rsid w:val="78774B4E"/>
    <w:rsid w:val="78924974"/>
    <w:rsid w:val="7894721A"/>
    <w:rsid w:val="78954F7D"/>
    <w:rsid w:val="78BA3BB3"/>
    <w:rsid w:val="78E50D19"/>
    <w:rsid w:val="78F34E08"/>
    <w:rsid w:val="78FB5C87"/>
    <w:rsid w:val="79087434"/>
    <w:rsid w:val="792067C5"/>
    <w:rsid w:val="79323942"/>
    <w:rsid w:val="79395E9E"/>
    <w:rsid w:val="793F61F7"/>
    <w:rsid w:val="79441E5A"/>
    <w:rsid w:val="794A2DCC"/>
    <w:rsid w:val="79596940"/>
    <w:rsid w:val="79617854"/>
    <w:rsid w:val="79777EB1"/>
    <w:rsid w:val="797D51A4"/>
    <w:rsid w:val="798C38F6"/>
    <w:rsid w:val="79A27085"/>
    <w:rsid w:val="79A937E5"/>
    <w:rsid w:val="79AA2599"/>
    <w:rsid w:val="79AD62F8"/>
    <w:rsid w:val="79B824F6"/>
    <w:rsid w:val="79B8736A"/>
    <w:rsid w:val="79B92F28"/>
    <w:rsid w:val="79D74E1C"/>
    <w:rsid w:val="79DB5ADA"/>
    <w:rsid w:val="79DE2DE3"/>
    <w:rsid w:val="79DF76AD"/>
    <w:rsid w:val="79E63963"/>
    <w:rsid w:val="79EC484B"/>
    <w:rsid w:val="7A6E11D2"/>
    <w:rsid w:val="7A77042D"/>
    <w:rsid w:val="7A8D4EFD"/>
    <w:rsid w:val="7A9C79D5"/>
    <w:rsid w:val="7ABB65E2"/>
    <w:rsid w:val="7ACC216F"/>
    <w:rsid w:val="7AD1661E"/>
    <w:rsid w:val="7AD20635"/>
    <w:rsid w:val="7B2707E1"/>
    <w:rsid w:val="7B5F4353"/>
    <w:rsid w:val="7B6F0529"/>
    <w:rsid w:val="7B735FCA"/>
    <w:rsid w:val="7BA80C24"/>
    <w:rsid w:val="7BAB0B41"/>
    <w:rsid w:val="7BBE55D9"/>
    <w:rsid w:val="7BCB1C27"/>
    <w:rsid w:val="7BCE2497"/>
    <w:rsid w:val="7BD7006E"/>
    <w:rsid w:val="7BDC3DAD"/>
    <w:rsid w:val="7BE416EC"/>
    <w:rsid w:val="7C1570B6"/>
    <w:rsid w:val="7C1C04EC"/>
    <w:rsid w:val="7C331BF1"/>
    <w:rsid w:val="7C504EF3"/>
    <w:rsid w:val="7C556F02"/>
    <w:rsid w:val="7C7322D8"/>
    <w:rsid w:val="7CCB7A4E"/>
    <w:rsid w:val="7CDC01E5"/>
    <w:rsid w:val="7D09607B"/>
    <w:rsid w:val="7D1D6851"/>
    <w:rsid w:val="7D381DFE"/>
    <w:rsid w:val="7D46522D"/>
    <w:rsid w:val="7D6323A6"/>
    <w:rsid w:val="7D691C14"/>
    <w:rsid w:val="7D6D7505"/>
    <w:rsid w:val="7D7E1A15"/>
    <w:rsid w:val="7D8B7B5B"/>
    <w:rsid w:val="7D9505EF"/>
    <w:rsid w:val="7DAF0E48"/>
    <w:rsid w:val="7DBC4575"/>
    <w:rsid w:val="7DC3371F"/>
    <w:rsid w:val="7DCB1FE1"/>
    <w:rsid w:val="7E1A1EB1"/>
    <w:rsid w:val="7E1C0DBD"/>
    <w:rsid w:val="7E201B90"/>
    <w:rsid w:val="7E260C72"/>
    <w:rsid w:val="7E470896"/>
    <w:rsid w:val="7E8F5FB9"/>
    <w:rsid w:val="7EC458DE"/>
    <w:rsid w:val="7ED230B6"/>
    <w:rsid w:val="7F035B9E"/>
    <w:rsid w:val="7F4C0F44"/>
    <w:rsid w:val="7F5A00B1"/>
    <w:rsid w:val="7F5A75BC"/>
    <w:rsid w:val="7F6F48D7"/>
    <w:rsid w:val="7F982B03"/>
    <w:rsid w:val="7FB563E7"/>
    <w:rsid w:val="7FBB167A"/>
    <w:rsid w:val="7FBB2402"/>
    <w:rsid w:val="7FC9473D"/>
    <w:rsid w:val="7FCF717C"/>
    <w:rsid w:val="7FE43BFC"/>
    <w:rsid w:val="7FE46737"/>
    <w:rsid w:val="7FEA36B3"/>
    <w:rsid w:val="7FF617B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2017-01-10T00:41:00Z</dcterms:created>
  <dc:creator>Administrator</dc:creator>
  <cp:lastModifiedBy>好好先生</cp:lastModifiedBy>
  <cp:lastPrinted>2017-04-14T09:25:00Z</cp:lastPrinted>
  <dcterms:modified xsi:type="dcterms:W3CDTF">2023-10-11T08:28:45Z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EA77AF1D8012476E9C0A856C470E0547_13</vt:lpwstr>
  </property>
</Properties>
</file>