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contextualSpacing/>
        <w:jc w:val="center"/>
        <w:textAlignment w:val="auto"/>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石鼓</w:t>
      </w:r>
      <w:r>
        <w:rPr>
          <w:rFonts w:asciiTheme="majorEastAsia" w:hAnsiTheme="majorEastAsia" w:eastAsiaTheme="majorEastAsia"/>
          <w:b/>
          <w:bCs/>
          <w:sz w:val="44"/>
          <w:szCs w:val="44"/>
        </w:rPr>
        <w:t>区人民政府重大行政决策程序</w:t>
      </w:r>
    </w:p>
    <w:p>
      <w:pPr>
        <w:keepNext w:val="0"/>
        <w:keepLines w:val="0"/>
        <w:pageBreakBefore w:val="0"/>
        <w:widowControl w:val="0"/>
        <w:kinsoku/>
        <w:wordWrap/>
        <w:overflowPunct/>
        <w:topLinePunct w:val="0"/>
        <w:autoSpaceDE w:val="0"/>
        <w:autoSpaceDN w:val="0"/>
        <w:bidi w:val="0"/>
        <w:adjustRightInd/>
        <w:snapToGrid/>
        <w:spacing w:line="600" w:lineRule="exact"/>
        <w:contextualSpacing/>
        <w:jc w:val="center"/>
        <w:textAlignment w:val="auto"/>
        <w:rPr>
          <w:rFonts w:asciiTheme="majorEastAsia" w:hAnsiTheme="majorEastAsia" w:eastAsiaTheme="majorEastAsia"/>
          <w:b/>
          <w:bCs/>
          <w:sz w:val="44"/>
          <w:szCs w:val="44"/>
        </w:rPr>
      </w:pPr>
      <w:r>
        <w:rPr>
          <w:rFonts w:asciiTheme="majorEastAsia" w:hAnsiTheme="majorEastAsia" w:eastAsiaTheme="majorEastAsia"/>
          <w:b/>
          <w:bCs/>
          <w:sz w:val="44"/>
          <w:szCs w:val="44"/>
        </w:rPr>
        <w:t>实施办法</w:t>
      </w:r>
    </w:p>
    <w:p>
      <w:pPr>
        <w:keepNext w:val="0"/>
        <w:keepLines w:val="0"/>
        <w:pageBreakBefore w:val="0"/>
        <w:widowControl w:val="0"/>
        <w:kinsoku/>
        <w:wordWrap/>
        <w:overflowPunct/>
        <w:topLinePunct w:val="0"/>
        <w:autoSpaceDE w:val="0"/>
        <w:autoSpaceDN w:val="0"/>
        <w:bidi w:val="0"/>
        <w:adjustRightInd/>
        <w:snapToGrid/>
        <w:spacing w:line="600" w:lineRule="exact"/>
        <w:contextualSpacing/>
        <w:jc w:val="center"/>
        <w:textAlignment w:val="auto"/>
        <w:rPr>
          <w:rFonts w:hint="eastAsia" w:asciiTheme="majorEastAsia" w:hAnsiTheme="majorEastAsia" w:eastAsiaTheme="majorEastAsia"/>
          <w:sz w:val="36"/>
          <w:szCs w:val="36"/>
          <w:lang w:eastAsia="zh-CN"/>
        </w:rPr>
      </w:pPr>
      <w:r>
        <w:rPr>
          <w:rFonts w:hint="eastAsia" w:ascii="楷体" w:hAnsi="楷体" w:eastAsia="楷体" w:cs="楷体"/>
          <w:b/>
          <w:bCs/>
          <w:sz w:val="36"/>
          <w:szCs w:val="36"/>
          <w:lang w:eastAsia="zh-CN"/>
        </w:rPr>
        <w:t>（审议稿）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contextualSpacing/>
        <w:textAlignment w:val="auto"/>
        <w:rPr>
          <w:rFonts w:ascii="仿宋" w:hAnsi="仿宋" w:eastAsia="仿宋"/>
          <w:sz w:val="30"/>
          <w:szCs w:val="30"/>
        </w:rPr>
      </w:pPr>
    </w:p>
    <w:p>
      <w:pPr>
        <w:keepNext w:val="0"/>
        <w:keepLines w:val="0"/>
        <w:pageBreakBefore w:val="0"/>
        <w:widowControl w:val="0"/>
        <w:kinsoku/>
        <w:wordWrap/>
        <w:overflowPunct/>
        <w:topLinePunct w:val="0"/>
        <w:autoSpaceDE w:val="0"/>
        <w:autoSpaceDN w:val="0"/>
        <w:bidi w:val="0"/>
        <w:adjustRightInd/>
        <w:snapToGrid/>
        <w:spacing w:line="600" w:lineRule="exact"/>
        <w:ind w:firstLine="720" w:firstLineChars="200"/>
        <w:contextualSpacing/>
        <w:jc w:val="center"/>
        <w:textAlignment w:val="auto"/>
        <w:rPr>
          <w:rFonts w:asciiTheme="minorEastAsia" w:hAnsiTheme="minorEastAsia" w:eastAsiaTheme="minorEastAsia"/>
          <w:sz w:val="36"/>
          <w:szCs w:val="36"/>
        </w:rPr>
      </w:pPr>
      <w:r>
        <w:rPr>
          <w:rFonts w:asciiTheme="minorEastAsia" w:hAnsiTheme="minorEastAsia" w:eastAsiaTheme="minorEastAsia"/>
          <w:sz w:val="36"/>
          <w:szCs w:val="36"/>
        </w:rPr>
        <w:t>第一章</w:t>
      </w:r>
      <w:r>
        <w:rPr>
          <w:rFonts w:hint="eastAsia" w:asciiTheme="minorEastAsia" w:hAnsiTheme="minorEastAsia" w:eastAsiaTheme="minorEastAsia"/>
          <w:sz w:val="36"/>
          <w:szCs w:val="36"/>
          <w:lang w:eastAsia="zh-CN"/>
        </w:rPr>
        <w:t xml:space="preserve">  </w:t>
      </w:r>
      <w:r>
        <w:rPr>
          <w:rFonts w:asciiTheme="minorEastAsia" w:hAnsiTheme="minorEastAsia" w:eastAsiaTheme="minorEastAsia"/>
          <w:sz w:val="36"/>
          <w:szCs w:val="36"/>
        </w:rPr>
        <w:t>总则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contextualSpacing/>
        <w:textAlignment w:val="auto"/>
        <w:rPr>
          <w:rFonts w:ascii="仿宋" w:hAnsi="仿宋" w:eastAsia="仿宋"/>
          <w:sz w:val="30"/>
          <w:szCs w:val="30"/>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第一条</w:t>
      </w:r>
      <w:r>
        <w:rPr>
          <w:rFonts w:hint="eastAsia" w:ascii="仿宋" w:hAnsi="仿宋" w:eastAsia="仿宋"/>
          <w:sz w:val="32"/>
          <w:szCs w:val="32"/>
          <w:lang w:eastAsia="zh-CN"/>
        </w:rPr>
        <w:t xml:space="preserve">  </w:t>
      </w:r>
      <w:r>
        <w:rPr>
          <w:rFonts w:ascii="仿宋" w:hAnsi="仿宋" w:eastAsia="仿宋"/>
          <w:sz w:val="32"/>
          <w:szCs w:val="32"/>
        </w:rPr>
        <w:t>为了健全科学、民主、依法决策机制，规范石鼓区重大行政决策程序，提高决策质量和效率，明确决策责任，根据《重大行政决策程序暂行条例》《湖南省行政程序规定》等规定，结合本区实际，制定本办法。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第二条</w:t>
      </w:r>
      <w:r>
        <w:rPr>
          <w:rFonts w:hint="eastAsia" w:ascii="仿宋" w:hAnsi="仿宋" w:eastAsia="仿宋"/>
          <w:sz w:val="32"/>
          <w:szCs w:val="32"/>
          <w:lang w:eastAsia="zh-CN"/>
        </w:rPr>
        <w:t xml:space="preserve">  </w:t>
      </w:r>
      <w:r>
        <w:rPr>
          <w:rFonts w:ascii="仿宋" w:hAnsi="仿宋" w:eastAsia="仿宋"/>
          <w:sz w:val="32"/>
          <w:szCs w:val="32"/>
        </w:rPr>
        <w:t>衡阳市石鼓区人民政府（以下简称区人民政府）重大行政决策的作出和调整程序，适用本办法。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第三条</w:t>
      </w:r>
      <w:r>
        <w:rPr>
          <w:rFonts w:hint="eastAsia" w:ascii="仿宋" w:hAnsi="仿宋" w:eastAsia="仿宋"/>
          <w:sz w:val="32"/>
          <w:szCs w:val="32"/>
          <w:lang w:eastAsia="zh-CN"/>
        </w:rPr>
        <w:t xml:space="preserve">  </w:t>
      </w:r>
      <w:r>
        <w:rPr>
          <w:rFonts w:ascii="仿宋" w:hAnsi="仿宋" w:eastAsia="仿宋"/>
          <w:sz w:val="32"/>
          <w:szCs w:val="32"/>
        </w:rPr>
        <w:t>区人民政府办公室负责决策事项目录范畴内具体明细事项的征集、会议安排；协调、推进本区重大行政决策工作。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决策事项的承办单位（以下简称决策承办单位）负责组织公众参与、专家论证、风险评估等工作。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区发改局、区司法局、区财政局等部门按照各自职责， 配合做好重大行政决策相关工作。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第四条</w:t>
      </w:r>
      <w:r>
        <w:rPr>
          <w:rFonts w:hint="eastAsia" w:ascii="仿宋" w:hAnsi="仿宋" w:eastAsia="仿宋"/>
          <w:sz w:val="32"/>
          <w:szCs w:val="32"/>
          <w:lang w:eastAsia="zh-CN"/>
        </w:rPr>
        <w:t xml:space="preserve">  </w:t>
      </w:r>
      <w:r>
        <w:rPr>
          <w:rFonts w:ascii="仿宋" w:hAnsi="仿宋" w:eastAsia="仿宋"/>
          <w:sz w:val="32"/>
          <w:szCs w:val="32"/>
        </w:rPr>
        <w:tab/>
      </w:r>
      <w:r>
        <w:rPr>
          <w:rFonts w:ascii="仿宋" w:hAnsi="仿宋" w:eastAsia="仿宋"/>
          <w:sz w:val="32"/>
          <w:szCs w:val="32"/>
        </w:rPr>
        <w:t>本办法所称重大行政决策事项（以下简称决策事项）包括：</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（一）制定有关公共服务、市场监管、社会管理、环境保护等方面的重大公共政策和措施；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（二）制定经济和社会发展等方面的重要规划、区级国土空间总体规划；</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（三）制定开发利用、保护水、土地、能源、矿产、森林等重要自然资源和历史文化街区、风景名胜区等重要文化资源的重大公共政策和措施；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（四）决定在本行政区域实施的重大公共建设项目；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（五）按权限制定或调整政府定价、政府指导价等关系群众切身利益，并列入《湖南省价格听证目录》的公用事业价格、公益性服务价格；</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（六）决定对经济社会发展有重大影响、涉及重大公共利益或者社会公众切身利益的其他重大事项。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法律、法规和规章对本条第一款规定事项的决策程序另有规定的，依照其规定。突发事件应急处置决策不适用本办法。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区人民政府应当根据本条第一款的规定，结合职责权限和本地实际，确定重大决策事项目录、标准，</w:t>
      </w:r>
      <w:r>
        <w:rPr>
          <w:rFonts w:hint="eastAsia" w:ascii="仿宋" w:hAnsi="仿宋" w:eastAsia="仿宋"/>
          <w:sz w:val="32"/>
          <w:szCs w:val="32"/>
          <w:lang w:eastAsia="zh-CN"/>
        </w:rPr>
        <w:t>经区委同意后</w:t>
      </w:r>
      <w:r>
        <w:rPr>
          <w:rFonts w:hint="eastAsia" w:ascii="仿宋" w:hAnsi="仿宋" w:eastAsia="仿宋"/>
          <w:sz w:val="32"/>
          <w:szCs w:val="32"/>
        </w:rPr>
        <w:t>通过区人民政府网站</w:t>
      </w:r>
      <w:r>
        <w:rPr>
          <w:rFonts w:ascii="仿宋" w:hAnsi="仿宋" w:eastAsia="仿宋"/>
          <w:sz w:val="32"/>
          <w:szCs w:val="32"/>
        </w:rPr>
        <w:t>向社会公布，并可以根据实际情况调整。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pict>
          <v:shape id="_x0000_s1027" o:spid="_x0000_s1027" o:spt="202" type="#_x0000_t202" style="position:absolute;left:0pt;margin-left:495pt;margin-top:100.75pt;height:11.15pt;width:5.3pt;mso-position-horizontal-relative:page;z-index:251659264;mso-width-relative:page;mso-height-relative:page;" filled="f" stroked="f" coordsize="21600,21600">
            <v:path/>
            <v:fill on="f" focussize="0,0"/>
            <v:stroke on="f" joinstyle="miter"/>
            <v:imagedata o:title=""/>
            <o:lock v:ext="edit"/>
            <v:textbox inset="0mm,0mm,0mm,0mm" style="layout-flow:vertical-ideographic;">
              <w:txbxContent>
                <w:p>
                  <w:pPr>
                    <w:spacing w:line="108" w:lineRule="auto"/>
                    <w:ind w:left="20" w:right="-5"/>
                    <w:rPr>
                      <w:sz w:val="11"/>
                    </w:rPr>
                  </w:pPr>
                  <w:r>
                    <w:rPr>
                      <w:color w:val="1C211F"/>
                      <w:spacing w:val="-57"/>
                      <w:sz w:val="6"/>
                    </w:rPr>
                    <w:t>内</w:t>
                  </w:r>
                  <w:r>
                    <w:rPr>
                      <w:color w:val="1C211F"/>
                      <w:spacing w:val="8"/>
                      <w:sz w:val="6"/>
                    </w:rPr>
                    <w:t>〈</w:t>
                  </w:r>
                  <w:r>
                    <w:rPr>
                      <w:color w:val="1C211F"/>
                      <w:position w:val="1"/>
                      <w:sz w:val="11"/>
                    </w:rPr>
                    <w:t>d</w:t>
                  </w:r>
                </w:p>
              </w:txbxContent>
            </v:textbox>
          </v:shape>
        </w:pict>
      </w:r>
      <w:r>
        <w:rPr>
          <w:rFonts w:ascii="仿宋" w:hAnsi="仿宋" w:eastAsia="仿宋"/>
          <w:sz w:val="32"/>
          <w:szCs w:val="32"/>
        </w:rPr>
        <w:t>第五条</w:t>
      </w:r>
      <w:r>
        <w:rPr>
          <w:rFonts w:hint="eastAsia" w:ascii="仿宋" w:hAnsi="仿宋" w:eastAsia="仿宋"/>
          <w:sz w:val="32"/>
          <w:szCs w:val="32"/>
          <w:lang w:eastAsia="zh-CN"/>
        </w:rPr>
        <w:t xml:space="preserve">  </w:t>
      </w:r>
      <w:r>
        <w:rPr>
          <w:rFonts w:ascii="仿宋" w:hAnsi="仿宋" w:eastAsia="仿宋"/>
          <w:sz w:val="32"/>
          <w:szCs w:val="32"/>
        </w:rPr>
        <w:t>重大行政决策必须坚持和加强党的全面领导，全面贯彻党的路线方针政策和决策部署，发挥党的领导核心作用，把党的领导贯彻到重大行政决策全过程。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第六条</w:t>
      </w:r>
      <w:r>
        <w:rPr>
          <w:rFonts w:hint="eastAsia" w:ascii="仿宋" w:hAnsi="仿宋" w:eastAsia="仿宋"/>
          <w:sz w:val="32"/>
          <w:szCs w:val="32"/>
          <w:lang w:eastAsia="zh-CN"/>
        </w:rPr>
        <w:t xml:space="preserve">  </w:t>
      </w:r>
      <w:r>
        <w:rPr>
          <w:rFonts w:ascii="仿宋" w:hAnsi="仿宋" w:eastAsia="仿宋"/>
          <w:sz w:val="32"/>
          <w:szCs w:val="32"/>
        </w:rPr>
        <w:t>重大行政决策应当遵循科学决策、民主决策、依法决策原则，坚持从实际出发，尊重客观规律；充分听取各方面意见，保障人民群众通过多种途径和形式参与决策；依法保障公民、法人或者其他组织的知情权、参与权、表达权和监督权。严格遵守法定权限，遵循公众参与、专家论证、风险评估、合法性审查和集体讨论决定相结合的法定程序，切实保障决策内容符合法律、法规和规章等规定。</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作出重大行政决策应当遵循公开原则，除依法应当保密的外，决策事项、依据和结果应当及时公开。</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第七条</w:t>
      </w:r>
      <w:r>
        <w:rPr>
          <w:rFonts w:hint="eastAsia" w:ascii="仿宋" w:hAnsi="仿宋" w:eastAsia="仿宋"/>
          <w:sz w:val="32"/>
          <w:szCs w:val="32"/>
          <w:lang w:eastAsia="zh-CN"/>
        </w:rPr>
        <w:t xml:space="preserve">  </w:t>
      </w:r>
      <w:r>
        <w:rPr>
          <w:rFonts w:ascii="仿宋" w:hAnsi="仿宋" w:eastAsia="仿宋"/>
          <w:sz w:val="32"/>
          <w:szCs w:val="32"/>
        </w:rPr>
        <w:t>重大行政决策应当依法接受本级人民代表大会及常务委员会、上级行政机关的监督。审计机关按照规定对重大行政决策进行监督。</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根据法律、法规规定属于本级人民代表大会及其常务委员会讨论决定的重大事项范围或者应当在出台前向本级人民代表大会常务委员会报告的决策事项，按照有关规定办理。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lang w:eastAsia="zh-CN"/>
        </w:rPr>
      </w:pPr>
      <w:r>
        <w:rPr>
          <w:rFonts w:ascii="仿宋" w:hAnsi="仿宋" w:eastAsia="仿宋"/>
          <w:sz w:val="32"/>
          <w:szCs w:val="32"/>
        </w:rPr>
        <w:t>第八条</w:t>
      </w:r>
      <w:r>
        <w:rPr>
          <w:rFonts w:hint="eastAsia" w:ascii="仿宋" w:hAnsi="仿宋" w:eastAsia="仿宋"/>
          <w:sz w:val="32"/>
          <w:szCs w:val="32"/>
          <w:lang w:eastAsia="zh-CN"/>
        </w:rPr>
        <w:t xml:space="preserve">  </w:t>
      </w:r>
      <w:r>
        <w:rPr>
          <w:rFonts w:ascii="仿宋" w:hAnsi="仿宋" w:eastAsia="仿宋"/>
          <w:sz w:val="32"/>
          <w:szCs w:val="32"/>
        </w:rPr>
        <w:t>重大行政决策情况应当作为考核评价决策承办单位、负责决策事项执行工作的单位（以下简称决策执行单位）及其领导人员的重要内容，并纳入法治建设考评指标体系和法治政府建设督察范围。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720" w:firstLineChars="200"/>
        <w:contextualSpacing/>
        <w:jc w:val="center"/>
        <w:textAlignment w:val="auto"/>
        <w:rPr>
          <w:rFonts w:asciiTheme="minorEastAsia" w:hAnsiTheme="minorEastAsia" w:eastAsiaTheme="minorEastAsia"/>
          <w:sz w:val="36"/>
          <w:szCs w:val="36"/>
        </w:rPr>
      </w:pPr>
      <w:r>
        <w:rPr>
          <w:rFonts w:asciiTheme="minorEastAsia" w:hAnsiTheme="minorEastAsia" w:eastAsiaTheme="minorEastAsia"/>
          <w:sz w:val="36"/>
          <w:szCs w:val="36"/>
        </w:rPr>
        <w:t>第二章</w:t>
      </w:r>
      <w:r>
        <w:rPr>
          <w:rFonts w:hint="eastAsia" w:asciiTheme="minorEastAsia" w:hAnsiTheme="minorEastAsia" w:eastAsiaTheme="minorEastAsia"/>
          <w:sz w:val="36"/>
          <w:szCs w:val="36"/>
        </w:rPr>
        <w:t xml:space="preserve"> </w:t>
      </w:r>
      <w:r>
        <w:rPr>
          <w:rFonts w:asciiTheme="minorEastAsia" w:hAnsiTheme="minorEastAsia" w:eastAsiaTheme="minorEastAsia"/>
          <w:sz w:val="36"/>
          <w:szCs w:val="36"/>
        </w:rPr>
        <w:t>决策草案的形成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第九条</w:t>
      </w:r>
      <w:r>
        <w:rPr>
          <w:rFonts w:ascii="仿宋" w:hAnsi="仿宋" w:eastAsia="仿宋"/>
          <w:sz w:val="32"/>
          <w:szCs w:val="32"/>
        </w:rPr>
        <w:tab/>
      </w:r>
      <w:r>
        <w:rPr>
          <w:rFonts w:hint="eastAsia" w:ascii="仿宋" w:hAnsi="仿宋" w:eastAsia="仿宋"/>
          <w:sz w:val="32"/>
          <w:szCs w:val="32"/>
          <w:lang w:eastAsia="zh-CN"/>
        </w:rPr>
        <w:t xml:space="preserve">  </w:t>
      </w:r>
      <w:r>
        <w:rPr>
          <w:rFonts w:ascii="仿宋" w:hAnsi="仿宋" w:eastAsia="仿宋"/>
          <w:sz w:val="32"/>
          <w:szCs w:val="32"/>
        </w:rPr>
        <w:t>对列入决策事项目录的决策事项，</w:t>
      </w:r>
      <w:r>
        <w:rPr>
          <w:rFonts w:hint="eastAsia" w:ascii="仿宋" w:hAnsi="仿宋" w:eastAsia="仿宋"/>
          <w:sz w:val="32"/>
          <w:szCs w:val="32"/>
        </w:rPr>
        <w:t>或有关方面提出的决策事项建议，</w:t>
      </w:r>
      <w:r>
        <w:rPr>
          <w:rFonts w:ascii="仿宋" w:hAnsi="仿宋" w:eastAsia="仿宋"/>
          <w:sz w:val="32"/>
          <w:szCs w:val="32"/>
        </w:rPr>
        <w:t>区人民政府应当适时启动决策程序。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有关方面要求或者建议新增决策事项的，由相关单位按照下列规定进行研究论证后，报请区人民政府决定是否启动决策程序：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（一）市人民政府提出要求或者区领导提出决策事项建议的，由区人民政府办公室交有关单位研究论证；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（二）区人民政府部门或者街道办事处提出决策事项建议的，由提出建议的单位按照有关规定研究论证；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（三）区人大代表、政协委员等通过建议、议案、提案等方式提出决策事项建议的，由建议、议案、提案的牵头承办单位研究论证；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（四）公民、法人或者其他组织提出书面决策事项建议的，由对建议内容负有主要职责的单位研究论证。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研究论证的内容应当包括拟解决的主要问题、建议理由和依据、解决问题的初步方案及其必要性、可行性等。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收到决策事项建议的单位发现建议内容不属于本单位职责范围的，应当及时移送。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第十条</w:t>
      </w:r>
      <w:r>
        <w:rPr>
          <w:rFonts w:hint="eastAsia" w:ascii="仿宋" w:hAnsi="仿宋" w:eastAsia="仿宋"/>
          <w:sz w:val="32"/>
          <w:szCs w:val="32"/>
          <w:lang w:eastAsia="zh-CN"/>
        </w:rPr>
        <w:t xml:space="preserve">  </w:t>
      </w:r>
      <w:r>
        <w:rPr>
          <w:rFonts w:ascii="仿宋" w:hAnsi="仿宋" w:eastAsia="仿宋"/>
          <w:sz w:val="32"/>
          <w:szCs w:val="32"/>
        </w:rPr>
        <w:t>区人民政府启动决策程序的，应当明确决策承办单位和办理期限</w:t>
      </w:r>
      <w:r>
        <w:rPr>
          <w:rFonts w:hint="eastAsia" w:ascii="仿宋" w:hAnsi="仿宋" w:eastAsia="仿宋"/>
          <w:sz w:val="32"/>
          <w:szCs w:val="32"/>
          <w:lang w:eastAsia="zh-CN"/>
        </w:rPr>
        <w:t>；</w:t>
      </w:r>
      <w:r>
        <w:rPr>
          <w:rFonts w:ascii="仿宋" w:hAnsi="仿宋" w:eastAsia="仿宋"/>
          <w:sz w:val="32"/>
          <w:szCs w:val="32"/>
        </w:rPr>
        <w:t>决策事项需要两个以上单位承办的，应当明确牵头的决策承办单位。</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决策承办单位负责拟订决策草案和履行相关决策程序等具体工作。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pict>
          <v:shape id="_x0000_s1028" o:spid="_x0000_s1028" o:spt="202" type="#_x0000_t202" style="position:absolute;left:0pt;margin-left:495.85pt;margin-top:44.05pt;height:10.45pt;width:5.55pt;mso-position-horizontal-relative:page;z-index:251660288;mso-width-relative:page;mso-height-relative:page;" filled="f" stroked="f" coordsize="21600,21600">
            <v:path/>
            <v:fill on="f" focussize="0,0"/>
            <v:stroke on="f" joinstyle="miter"/>
            <v:imagedata o:title=""/>
            <o:lock v:ext="edit"/>
            <v:textbox inset="0mm,0mm,0mm,0mm" style="layout-flow:vertical-ideographic;">
              <w:txbxContent>
                <w:p>
                  <w:pPr>
                    <w:spacing w:line="120" w:lineRule="auto"/>
                    <w:ind w:left="20"/>
                    <w:rPr>
                      <w:sz w:val="11"/>
                    </w:rPr>
                  </w:pPr>
                  <w:r>
                    <w:rPr>
                      <w:color w:val="1C2121"/>
                      <w:spacing w:val="-72"/>
                      <w:sz w:val="11"/>
                    </w:rPr>
                    <w:t>F</w:t>
                  </w:r>
                  <w:r>
                    <w:rPr>
                      <w:color w:val="1C2121"/>
                      <w:spacing w:val="-91"/>
                      <w:sz w:val="11"/>
                    </w:rPr>
                    <w:t>h</w:t>
                  </w:r>
                  <w:r>
                    <w:rPr>
                      <w:color w:val="1C2121"/>
                      <w:position w:val="2"/>
                      <w:sz w:val="11"/>
                    </w:rPr>
                    <w:t>u</w:t>
                  </w:r>
                </w:p>
              </w:txbxContent>
            </v:textbox>
          </v:shape>
        </w:pict>
      </w:r>
      <w:r>
        <w:rPr>
          <w:rFonts w:ascii="仿宋" w:hAnsi="仿宋" w:eastAsia="仿宋"/>
          <w:sz w:val="32"/>
          <w:szCs w:val="32"/>
        </w:rPr>
        <w:t>第十一条</w:t>
      </w:r>
      <w:r>
        <w:rPr>
          <w:rFonts w:hint="eastAsia" w:ascii="仿宋" w:hAnsi="仿宋" w:eastAsia="仿宋"/>
          <w:sz w:val="32"/>
          <w:szCs w:val="32"/>
          <w:lang w:eastAsia="zh-CN"/>
        </w:rPr>
        <w:t xml:space="preserve">  </w:t>
      </w:r>
      <w:r>
        <w:rPr>
          <w:rFonts w:ascii="仿宋" w:hAnsi="仿宋" w:eastAsia="仿宋"/>
          <w:sz w:val="32"/>
          <w:szCs w:val="32"/>
        </w:rPr>
        <w:t>决策承办单位应当按照下列要求，拟订决策草案：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（一）广泛深入开展调查研究，全面准确掌握有关信息，充分协商协调；</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（二）全面梳理与决策事项有关的法律、法规、规章和政策</w:t>
      </w:r>
      <w:r>
        <w:rPr>
          <w:rFonts w:hint="eastAsia" w:ascii="仿宋" w:hAnsi="仿宋" w:eastAsia="仿宋"/>
          <w:sz w:val="32"/>
          <w:szCs w:val="32"/>
          <w:lang w:eastAsia="zh-CN"/>
        </w:rPr>
        <w:t>，</w:t>
      </w:r>
      <w:r>
        <w:rPr>
          <w:rFonts w:ascii="仿宋" w:hAnsi="仿宋" w:eastAsia="仿宋"/>
          <w:sz w:val="32"/>
          <w:szCs w:val="32"/>
        </w:rPr>
        <w:t>使决策草案合法合规、与有关政策相衔接；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（三）拟订涉及市场主体经济活动的决策草案的，决策承办单位应当按照规定进行公平竞争审查；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（四）根据需要对决策事项涉及的人财物投入、资源消耗、环境影响等成本和经济、社会、环境效益进行分析预测。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决策草案一般包含决策目标、工作任务、措施方法等内容</w:t>
      </w:r>
      <w:r>
        <w:rPr>
          <w:rFonts w:hint="eastAsia" w:ascii="仿宋" w:hAnsi="仿宋" w:eastAsia="仿宋"/>
          <w:sz w:val="32"/>
          <w:szCs w:val="32"/>
          <w:lang w:eastAsia="zh-CN"/>
        </w:rPr>
        <w:t>，</w:t>
      </w:r>
      <w:r>
        <w:rPr>
          <w:rFonts w:ascii="仿宋" w:hAnsi="仿宋" w:eastAsia="仿宋"/>
          <w:sz w:val="32"/>
          <w:szCs w:val="32"/>
        </w:rPr>
        <w:t>并附有起草说明。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有关方面对决策事项存在较大分歧的，决策承办单位可以根据需要对决策事项提出两个以上方案。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第十二条</w:t>
      </w:r>
      <w:r>
        <w:rPr>
          <w:rFonts w:hint="eastAsia" w:ascii="仿宋" w:hAnsi="仿宋" w:eastAsia="仿宋"/>
          <w:sz w:val="32"/>
          <w:szCs w:val="32"/>
          <w:lang w:eastAsia="zh-CN"/>
        </w:rPr>
        <w:t xml:space="preserve">  </w:t>
      </w:r>
      <w:r>
        <w:rPr>
          <w:rFonts w:ascii="仿宋" w:hAnsi="仿宋" w:eastAsia="仿宋"/>
          <w:sz w:val="32"/>
          <w:szCs w:val="32"/>
        </w:rPr>
        <w:t>决策承办单位在拟订决策草案时，应当与决策事项涉及的单位进行充分协商，达成一致意见；不能达成一致意见的，应当及时报请区人民政府协调，并说明争议的主要问题、不同意见及其理由和依据。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第十三条</w:t>
      </w:r>
      <w:r>
        <w:rPr>
          <w:rFonts w:hint="eastAsia" w:ascii="仿宋" w:hAnsi="仿宋" w:eastAsia="仿宋"/>
          <w:sz w:val="32"/>
          <w:szCs w:val="32"/>
          <w:lang w:eastAsia="zh-CN"/>
        </w:rPr>
        <w:t xml:space="preserve">  </w:t>
      </w:r>
      <w:r>
        <w:rPr>
          <w:rFonts w:ascii="仿宋" w:hAnsi="仿宋" w:eastAsia="仿宋"/>
          <w:sz w:val="32"/>
          <w:szCs w:val="32"/>
        </w:rPr>
        <w:t>决策承办单位应当采取便于社会公众参与的方式充分听取意见，涉及国家秘密、商业秘密等依法不予公开的决策事项除外。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根据决策事项的性质类别、复杂程度、影响范围、社会关注度等因素，听取意见可以采取座谈会、听证会、实地走访、书面征求意见、向社会公开征求意见、问卷调查、民意调查等多种方式。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第十四条</w:t>
      </w:r>
      <w:r>
        <w:rPr>
          <w:rFonts w:hint="eastAsia" w:ascii="仿宋" w:hAnsi="仿宋" w:eastAsia="仿宋"/>
          <w:sz w:val="32"/>
          <w:szCs w:val="32"/>
          <w:lang w:eastAsia="zh-CN"/>
        </w:rPr>
        <w:t xml:space="preserve"> </w:t>
      </w:r>
      <w:r>
        <w:rPr>
          <w:rFonts w:ascii="仿宋" w:hAnsi="仿宋" w:eastAsia="仿宋"/>
          <w:sz w:val="32"/>
          <w:szCs w:val="32"/>
        </w:rPr>
        <w:t>决策事项向社会公开征求意见的，决策承办单位应当通过政府网站、政务新媒体以及报刊、广播、电视等便于社会公众知晓的途径，公布决策草案，对社会公众普遍关心或者专业性、技术性较强的问题，决策承办单位可以通过媒体访谈、专家解读等方式作出解释说明。公布事项包括：</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（一）决策草案及其说明；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（二）公众提交意见的途径、方式和期限；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（三）联系部门和联系方式；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（四）其他需要公布的事项。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公开征求意见的期限一般不少于30日</w:t>
      </w:r>
      <w:r>
        <w:rPr>
          <w:rFonts w:hint="eastAsia" w:ascii="仿宋" w:hAnsi="仿宋" w:eastAsia="仿宋"/>
          <w:sz w:val="32"/>
          <w:szCs w:val="32"/>
          <w:lang w:eastAsia="zh-CN"/>
        </w:rPr>
        <w:t>；</w:t>
      </w:r>
      <w:r>
        <w:rPr>
          <w:rFonts w:ascii="仿宋" w:hAnsi="仿宋" w:eastAsia="仿宋"/>
          <w:sz w:val="32"/>
          <w:szCs w:val="32"/>
        </w:rPr>
        <w:t>因情况紧急等原因需要缩短期限的</w:t>
      </w:r>
      <w:r>
        <w:rPr>
          <w:rFonts w:hint="eastAsia" w:ascii="仿宋" w:hAnsi="仿宋" w:eastAsia="仿宋"/>
          <w:sz w:val="32"/>
          <w:szCs w:val="32"/>
          <w:lang w:eastAsia="zh-CN"/>
        </w:rPr>
        <w:t>，</w:t>
      </w:r>
      <w:r>
        <w:rPr>
          <w:rFonts w:ascii="仿宋" w:hAnsi="仿宋" w:eastAsia="仿宋"/>
          <w:sz w:val="32"/>
          <w:szCs w:val="32"/>
        </w:rPr>
        <w:t>应当在公开征求意见时予以说明。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第十</w:t>
      </w:r>
      <w:r>
        <w:rPr>
          <w:rFonts w:hint="eastAsia" w:ascii="仿宋" w:hAnsi="仿宋" w:eastAsia="仿宋"/>
          <w:sz w:val="32"/>
          <w:szCs w:val="32"/>
          <w:lang w:eastAsia="zh-CN"/>
        </w:rPr>
        <w:t>五</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有下列情形之一的，决策承办单位应当召开听证会听取意见：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（一）涉及公众重大利益的；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（二）公众对所拟决策事项有重大分歧的；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（三）可能影响社会稳定的；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（四）法律、法规、规章规定应当听证的。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第十</w:t>
      </w:r>
      <w:r>
        <w:rPr>
          <w:rFonts w:hint="eastAsia" w:ascii="仿宋" w:hAnsi="仿宋" w:eastAsia="仿宋"/>
          <w:sz w:val="32"/>
          <w:szCs w:val="32"/>
          <w:lang w:eastAsia="zh-CN"/>
        </w:rPr>
        <w:t>六</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决策承办单位应当在听证会举行前15日发布听证会公告，公布决策草案及其说明等材料，明确听证时间、地点，公众参加听证会的报名时间、报名方式等信息。</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听证会参加人一般通过自愿报名的方式产生。需要</w:t>
      </w:r>
      <w:r>
        <w:rPr>
          <w:rFonts w:hint="eastAsia" w:ascii="仿宋" w:hAnsi="仿宋" w:eastAsia="仿宋"/>
          <w:sz w:val="32"/>
          <w:szCs w:val="32"/>
          <w:lang w:eastAsia="zh-CN"/>
        </w:rPr>
        <w:t>遴</w:t>
      </w:r>
      <w:r>
        <w:rPr>
          <w:rFonts w:ascii="仿宋" w:hAnsi="仿宋" w:eastAsia="仿宋"/>
          <w:sz w:val="32"/>
          <w:szCs w:val="32"/>
        </w:rPr>
        <w:t>选听证参加人的，决策承办单位应当提前公布听证参加</w:t>
      </w:r>
      <w:r>
        <w:rPr>
          <w:rFonts w:hint="eastAsia" w:ascii="仿宋" w:hAnsi="仿宋" w:eastAsia="仿宋"/>
          <w:sz w:val="32"/>
          <w:szCs w:val="32"/>
          <w:lang w:eastAsia="zh-CN"/>
        </w:rPr>
        <w:t>人遴选</w:t>
      </w:r>
      <w:r>
        <w:rPr>
          <w:rFonts w:ascii="仿宋" w:hAnsi="仿宋" w:eastAsia="仿宋"/>
          <w:sz w:val="32"/>
          <w:szCs w:val="32"/>
        </w:rPr>
        <w:t>办法，公平公开组织</w:t>
      </w:r>
      <w:r>
        <w:rPr>
          <w:rFonts w:hint="eastAsia" w:ascii="仿宋" w:hAnsi="仿宋" w:eastAsia="仿宋"/>
          <w:sz w:val="32"/>
          <w:szCs w:val="32"/>
          <w:lang w:eastAsia="zh-CN"/>
        </w:rPr>
        <w:t>遴</w:t>
      </w:r>
      <w:r>
        <w:rPr>
          <w:rFonts w:ascii="仿宋" w:hAnsi="仿宋" w:eastAsia="仿宋"/>
          <w:sz w:val="32"/>
          <w:szCs w:val="32"/>
        </w:rPr>
        <w:t>选，保证相关各方都有代表参加听证会。决策承办单位也可以邀请有关公众代表、专家学者参加听证会，保证听证会参加人具有广泛的代表性。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决策承办单位应当在召开听证会7日前向社会公布听证参加人名单，并将听证会材料送达听证参加人。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第十</w:t>
      </w:r>
      <w:r>
        <w:rPr>
          <w:rFonts w:hint="eastAsia" w:ascii="仿宋" w:hAnsi="仿宋" w:eastAsia="仿宋"/>
          <w:sz w:val="32"/>
          <w:szCs w:val="32"/>
          <w:lang w:eastAsia="zh-CN"/>
        </w:rPr>
        <w:t>七</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听证会应当按照下列程序公开举行：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（一）听证主持人查明听证参加</w:t>
      </w:r>
      <w:r>
        <w:rPr>
          <w:rFonts w:hint="eastAsia" w:ascii="仿宋" w:hAnsi="仿宋" w:eastAsia="仿宋"/>
          <w:sz w:val="32"/>
          <w:szCs w:val="32"/>
          <w:lang w:eastAsia="zh-CN"/>
        </w:rPr>
        <w:t>人</w:t>
      </w:r>
      <w:r>
        <w:rPr>
          <w:rFonts w:ascii="仿宋" w:hAnsi="仿宋" w:eastAsia="仿宋"/>
          <w:sz w:val="32"/>
          <w:szCs w:val="32"/>
        </w:rPr>
        <w:t>到场情况，并宣布听证会纪律；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hint="eastAsia" w:ascii="仿宋" w:hAnsi="仿宋" w:eastAsia="仿宋"/>
          <w:sz w:val="32"/>
          <w:szCs w:val="32"/>
          <w:lang w:eastAsia="zh-CN"/>
        </w:rPr>
      </w:pPr>
      <w:r>
        <w:rPr>
          <w:rFonts w:ascii="仿宋" w:hAnsi="仿宋" w:eastAsia="仿宋"/>
          <w:sz w:val="32"/>
          <w:szCs w:val="32"/>
        </w:rPr>
        <w:t>（二）听证主持人宣布听证会开始，介绍听证参加人</w:t>
      </w:r>
      <w:r>
        <w:rPr>
          <w:rFonts w:hint="eastAsia" w:ascii="仿宋" w:hAnsi="仿宋" w:eastAsia="仿宋"/>
          <w:sz w:val="32"/>
          <w:szCs w:val="32"/>
        </w:rPr>
        <w:t>、听证主题，</w:t>
      </w:r>
      <w:r>
        <w:rPr>
          <w:rFonts w:ascii="仿宋" w:hAnsi="仿宋" w:eastAsia="仿宋"/>
          <w:sz w:val="32"/>
          <w:szCs w:val="32"/>
        </w:rPr>
        <w:t>宣布听证会议</w:t>
      </w:r>
      <w:r>
        <w:rPr>
          <w:rFonts w:hint="eastAsia" w:ascii="仿宋" w:hAnsi="仿宋" w:eastAsia="仿宋"/>
          <w:sz w:val="32"/>
          <w:szCs w:val="32"/>
          <w:lang w:eastAsia="zh-CN"/>
        </w:rPr>
        <w:t>议程；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（三）决策事项承办人员介绍决策草案、依据和有关情况；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（四）听证参加</w:t>
      </w:r>
      <w:r>
        <w:rPr>
          <w:rFonts w:hint="eastAsia" w:ascii="仿宋" w:hAnsi="仿宋" w:eastAsia="仿宋"/>
          <w:sz w:val="32"/>
          <w:szCs w:val="32"/>
          <w:lang w:eastAsia="zh-CN"/>
        </w:rPr>
        <w:t>人</w:t>
      </w:r>
      <w:r>
        <w:rPr>
          <w:rFonts w:ascii="仿宋" w:hAnsi="仿宋" w:eastAsia="仿宋"/>
          <w:sz w:val="32"/>
          <w:szCs w:val="32"/>
        </w:rPr>
        <w:t>发表意见，围绕听证事项进行询问、质证和辩论，必要时可以由决策承办单位或者有关专家进行解释说明；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（五）听证主持人总结和归纳各方代表的主要观点和理由；</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（六）听证会应当制作笔录，如实记录发言人的观点和理由。听证参加人确认听证会记录并签字。</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决策承办单位应当在听证会结束后5个工作日内，制作听证报告，</w:t>
      </w:r>
      <w:r>
        <w:rPr>
          <w:rFonts w:hint="eastAsia" w:ascii="仿宋" w:hAnsi="仿宋" w:eastAsia="仿宋"/>
          <w:sz w:val="32"/>
          <w:szCs w:val="32"/>
        </w:rPr>
        <w:t>听证报告应当作为区人民政府作出重大行政决策的重要依</w:t>
      </w:r>
      <w:r>
        <w:rPr>
          <w:rFonts w:ascii="仿宋" w:hAnsi="仿宋" w:eastAsia="仿宋"/>
          <w:sz w:val="32"/>
          <w:szCs w:val="32"/>
        </w:rPr>
        <w:t>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第十</w:t>
      </w:r>
      <w:r>
        <w:rPr>
          <w:rFonts w:hint="eastAsia" w:ascii="仿宋" w:hAnsi="仿宋" w:eastAsia="仿宋"/>
          <w:sz w:val="32"/>
          <w:szCs w:val="32"/>
          <w:lang w:eastAsia="zh-CN"/>
        </w:rPr>
        <w:t>八</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对文化教育、医疗卫生、社会保障、资源开发、环境保护、公用事业等民生决策事项，决策承办单位可以委托专业调查机构进行民意调查，了解决策草案的社会认同度和接受度。</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民意调查对象应当具有相关性和代表性。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lang w:eastAsia="zh-CN"/>
        </w:rPr>
        <w:t>十九</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决策事项涉及特定群体利益的，决策承办单位应当与相关人民团体、行业组织及其他社会组织、群众代表进行沟通协商，充分听取意见建议。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决策事项与有关企业生产经营活动密切相关的，应当通过适当方式听取有关企业和行业协会</w:t>
      </w:r>
      <w:r>
        <w:rPr>
          <w:rFonts w:hint="eastAsia" w:ascii="仿宋" w:hAnsi="仿宋" w:eastAsia="仿宋"/>
          <w:sz w:val="32"/>
          <w:szCs w:val="32"/>
          <w:lang w:eastAsia="zh-CN"/>
        </w:rPr>
        <w:t>、</w:t>
      </w:r>
      <w:r>
        <w:rPr>
          <w:rFonts w:ascii="仿宋" w:hAnsi="仿宋" w:eastAsia="仿宋"/>
          <w:sz w:val="32"/>
          <w:szCs w:val="32"/>
        </w:rPr>
        <w:t>商会的意见建议。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决策承办单位可以根据决策事项内容和实际需要，听取区人大代表、政协委员以及有关基层组织的意见建议。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第二十条</w:t>
      </w:r>
      <w:r>
        <w:rPr>
          <w:rFonts w:hint="eastAsia" w:ascii="仿宋" w:hAnsi="仿宋" w:eastAsia="仿宋"/>
          <w:sz w:val="32"/>
          <w:szCs w:val="32"/>
          <w:lang w:eastAsia="zh-CN"/>
        </w:rPr>
        <w:t xml:space="preserve">  </w:t>
      </w:r>
      <w:r>
        <w:rPr>
          <w:rFonts w:ascii="仿宋" w:hAnsi="仿宋" w:eastAsia="仿宋"/>
          <w:sz w:val="32"/>
          <w:szCs w:val="32"/>
        </w:rPr>
        <w:t>对专业性、技术性较强的决策事项，决策承办单位应当组织专家、专业机构对其必要性、可行性、科学性等进行论证。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决策承办单位组织专家论证，可采取论证会、书面咨询、委托咨询论证等方式。选择专家、专业机构参与论证，应当坚持专业性、代表性和中立性，注重选择持不同意见的专家</w:t>
      </w:r>
      <w:r>
        <w:rPr>
          <w:rFonts w:hint="eastAsia" w:ascii="仿宋" w:hAnsi="仿宋" w:eastAsia="仿宋"/>
          <w:sz w:val="32"/>
          <w:szCs w:val="32"/>
          <w:lang w:eastAsia="zh-CN"/>
        </w:rPr>
        <w:t>、</w:t>
      </w:r>
      <w:r>
        <w:rPr>
          <w:rFonts w:ascii="仿宋" w:hAnsi="仿宋" w:eastAsia="仿宋"/>
          <w:sz w:val="32"/>
          <w:szCs w:val="32"/>
        </w:rPr>
        <w:t>专业机构，不得选择与决策事项有直接利害关系的专家、专业机构。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决策承办单位召开专家论证会的，应当邀请3人以上的专家或者专业机构代表参加论证。对涉及面广、争议大或内容复杂、敏感的决策事项，参加决策论证的专家或者专业机构代表一般不少于</w:t>
      </w:r>
      <w:r>
        <w:rPr>
          <w:rFonts w:hint="eastAsia" w:ascii="仿宋" w:hAnsi="仿宋" w:eastAsia="仿宋"/>
          <w:sz w:val="32"/>
          <w:szCs w:val="32"/>
        </w:rPr>
        <w:t>7</w:t>
      </w:r>
      <w:r>
        <w:rPr>
          <w:rFonts w:ascii="仿宋" w:hAnsi="仿宋" w:eastAsia="仿宋"/>
          <w:sz w:val="32"/>
          <w:szCs w:val="32"/>
        </w:rPr>
        <w:t>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决策承办单位应当对专家论证意见归类整理，对合理意见应当予以采纳；未予采纳的，应当说明理由。</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lang w:eastAsia="zh-CN"/>
        </w:rPr>
        <w:t>一</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专家、专业机构应当独立开展论证工作，对所知悉的国家秘密、商业秘密、个人隐私依法履行保密义务，并对提出的论证意见负责，提供书面论证意见的，应当署名、盖章。决策承办单位应当为专家、专业机构论证提供必要保障，支持其独立开展工作，不得提出倾向性意见或者暗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lang w:eastAsia="zh-CN"/>
        </w:rPr>
        <w:t>二</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区人民政府可以根据需要建立决策咨询论证专家库，规范专家库运行管理制度，健全专家诚信考核和退出机制。区人民政府没有建立决策咨询论证专家库的，可以使用上级行政机关的专家库。</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lang w:eastAsia="zh-CN"/>
        </w:rPr>
        <w:t>三</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重大行政决策的实施可能对社会稳定、公共安全等造成不利影响的，决策承办单位或者负责风险评估工作的其他单位（以下称风险评估单位）应当组织开展风险评估。</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法律、法规、规章对开展专项风险评估有特别规定的，从其规定；按照有关规定已对有关风险进行评价、评估的，不作重复评估。</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lang w:eastAsia="zh-CN"/>
        </w:rPr>
        <w:t>四</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决策承办单位可以自行或者委托专业机构、社会组织等开展风险评估，对决策事项的主要风险源、风险点进行排查，科学预测、综合研判决策实施的风险，形成风险评估报告，明确风险等级，并提出预防、控制风险的具体措施和处置预案。决策承办单位作为风险评估主体，对风险评估报告的科学性、全面性、真实性、公正性、合法性负责。</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lang w:eastAsia="zh-CN"/>
        </w:rPr>
        <w:t>五</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决策事项风险评估应当按照下列程序进行：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（一）制订风险评佑方案，明确评估目的、对象、标准、步骤方法、时限要求等内容，决策事项除涉密外，应予以公示；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（二）开展民意调查，采取舆情跟踪、抽样调查、重点走访和召开座谈会、听证会、网络问政等方式，征求群众和社会各方面意见，依法不予公开的决策事项除外；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（三）召开分析论证会，听取相关部门、专家学者、社会公众或者利益相关人的意见和建议，对决策事项进行分析研究，查找风险源和风险点，并对其进行综合分析、预测研判；</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（四）针对分析论证情况，确定风险等级；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（五）针对不同风险等级制定相应防范措施；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（六）根据风险评估分析论证情况，提出评估意见，形成风险评估报告。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lang w:eastAsia="zh-CN"/>
        </w:rPr>
        <w:t>六</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风险评估报告应当包括以下内容：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（一）决策事项的基本情况；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（二）风险评估的主体、方式和过程；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（三）群众和社会各方面对决策事项的反映，对可能产生风险隐患的分析意见；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（四）决策事项的风险源、风险点；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（五）决策事项的防范化解风险措施，以及应急处置预案等内容；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pict>
          <v:shape id="_x0000_s1030" o:spid="_x0000_s1030" o:spt="202" type="#_x0000_t202" style="position:absolute;left:0pt;margin-left:496.5pt;margin-top:48.35pt;height:13pt;width:4.9pt;mso-position-horizontal-relative:page;z-index:251661312;mso-width-relative:page;mso-height-relative:page;" filled="f" stroked="f" coordsize="21600,21600">
            <v:path/>
            <v:fill on="f" focussize="0,0"/>
            <v:stroke on="f" joinstyle="miter"/>
            <v:imagedata o:title=""/>
            <o:lock v:ext="edit"/>
            <v:textbox inset="0mm,0mm,0mm,0mm" style="layout-flow:vertical-ideographic;">
              <w:txbxContent>
                <w:p>
                  <w:pPr>
                    <w:spacing w:line="132" w:lineRule="auto"/>
                    <w:ind w:left="20"/>
                    <w:rPr>
                      <w:sz w:val="9"/>
                    </w:rPr>
                  </w:pPr>
                  <w:r>
                    <w:rPr>
                      <w:color w:val="1F2323"/>
                      <w:spacing w:val="-34"/>
                      <w:position w:val="1"/>
                      <w:sz w:val="9"/>
                    </w:rPr>
                    <w:t>4</w:t>
                  </w:r>
                  <w:r>
                    <w:rPr>
                      <w:color w:val="1F2323"/>
                      <w:spacing w:val="-18"/>
                      <w:position w:val="1"/>
                      <w:sz w:val="9"/>
                    </w:rPr>
                    <w:t>E</w:t>
                  </w:r>
                  <w:r>
                    <w:rPr>
                      <w:color w:val="1F2323"/>
                      <w:sz w:val="9"/>
                    </w:rPr>
                    <w:t>A</w:t>
                  </w:r>
                </w:p>
              </w:txbxContent>
            </v:textbox>
          </v:shape>
        </w:pict>
      </w:r>
      <w:r>
        <w:rPr>
          <w:rFonts w:ascii="仿宋" w:hAnsi="仿宋" w:eastAsia="仿宋"/>
          <w:sz w:val="32"/>
          <w:szCs w:val="32"/>
        </w:rPr>
        <w:pict>
          <v:shape id="_x0000_s1031" o:spid="_x0000_s1031" o:spt="202" type="#_x0000_t202" style="position:absolute;left:0pt;margin-left:489.1pt;margin-top:48.05pt;height:12.9pt;width:10.5pt;mso-position-horizontal-relative:page;z-index:251662336;mso-width-relative:page;mso-height-relative:page;" filled="f" stroked="f" coordsize="21600,21600">
            <v:path/>
            <v:fill on="f" focussize="0,0"/>
            <v:stroke on="f" joinstyle="miter"/>
            <v:imagedata o:title=""/>
            <o:lock v:ext="edit"/>
            <v:textbox inset="0mm,0mm,0mm,0mm" style="layout-flow:vertical-ideographic;">
              <w:txbxContent>
                <w:p>
                  <w:pPr>
                    <w:spacing w:line="144" w:lineRule="auto"/>
                    <w:ind w:left="20"/>
                    <w:rPr>
                      <w:sz w:val="12"/>
                    </w:rPr>
                  </w:pPr>
                  <w:r>
                    <w:rPr>
                      <w:color w:val="1F2323"/>
                      <w:spacing w:val="-73"/>
                      <w:sz w:val="17"/>
                    </w:rPr>
                    <w:t>－</w:t>
                  </w:r>
                  <w:r>
                    <w:rPr>
                      <w:color w:val="1F2323"/>
                      <w:position w:val="-2"/>
                      <w:sz w:val="12"/>
                    </w:rPr>
                    <w:t>i</w:t>
                  </w:r>
                </w:p>
              </w:txbxContent>
            </v:textbox>
          </v:shape>
        </w:pict>
      </w:r>
      <w:r>
        <w:rPr>
          <w:rFonts w:ascii="仿宋" w:hAnsi="仿宋" w:eastAsia="仿宋"/>
          <w:sz w:val="32"/>
          <w:szCs w:val="32"/>
        </w:rPr>
        <w:t>（六）决策事项的风险等级。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风险评估结果应当作为重大行政决策的重要依据。区人民政府认为风险可控的，可以作出决策；认为风险不可控的，在采取调整决策草案等措施确保风险可控后，可以作出决策。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lang w:eastAsia="zh-CN"/>
        </w:rPr>
        <w:t>七</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决策事项经过公众参与、专家论证、风险评估程序的，决策承办单位应当认真研究公众意见、专家论证意见、风险评估结果，充分采纳合理意见，对决策草案进行修改完善，并经本单位法制审查和集体讨论通过后，形成正式决策草案，报送区人民政府。</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lang w:eastAsia="zh-CN"/>
        </w:rPr>
        <w:t>八</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有下列情形之一的，决策承办单位可以提请区长直接终止决策程序：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（一）经调查显示公众对决策草案的接受程度较低，可能严重影响决策有效执行的；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（二）经专家论证认为决策事项在专业上、技术上不可行的；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lang w:eastAsia="zh-CN"/>
        </w:rPr>
      </w:pPr>
      <w:r>
        <w:rPr>
          <w:rFonts w:ascii="仿宋" w:hAnsi="仿宋" w:eastAsia="仿宋"/>
          <w:sz w:val="32"/>
          <w:szCs w:val="32"/>
        </w:rPr>
        <w:t>（三）经风险评估认为决策事项存在重大风险且无有效应对措施的。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720" w:firstLineChars="200"/>
        <w:contextualSpacing/>
        <w:jc w:val="center"/>
        <w:textAlignment w:val="auto"/>
        <w:rPr>
          <w:rFonts w:asciiTheme="minorEastAsia" w:hAnsiTheme="minorEastAsia" w:eastAsiaTheme="minorEastAsia"/>
          <w:sz w:val="36"/>
          <w:szCs w:val="36"/>
          <w:lang w:eastAsia="zh-CN"/>
        </w:rPr>
      </w:pPr>
      <w:r>
        <w:rPr>
          <w:rFonts w:asciiTheme="minorEastAsia" w:hAnsiTheme="minorEastAsia" w:eastAsiaTheme="minorEastAsia"/>
          <w:sz w:val="36"/>
          <w:szCs w:val="36"/>
        </w:rPr>
        <w:t>第三章</w:t>
      </w:r>
      <w:r>
        <w:rPr>
          <w:rFonts w:hint="eastAsia" w:asciiTheme="minorEastAsia" w:hAnsiTheme="minorEastAsia" w:eastAsiaTheme="minorEastAsia"/>
          <w:sz w:val="36"/>
          <w:szCs w:val="36"/>
          <w:lang w:eastAsia="zh-CN"/>
        </w:rPr>
        <w:t xml:space="preserve">  </w:t>
      </w:r>
      <w:r>
        <w:rPr>
          <w:rFonts w:asciiTheme="minorEastAsia" w:hAnsiTheme="minorEastAsia" w:eastAsiaTheme="minorEastAsia"/>
          <w:sz w:val="36"/>
          <w:szCs w:val="36"/>
        </w:rPr>
        <w:t>合法性审查和集体讨论决定</w:t>
      </w:r>
    </w:p>
    <w:p>
      <w:pPr>
        <w:keepNext w:val="0"/>
        <w:keepLines w:val="0"/>
        <w:pageBreakBefore w:val="0"/>
        <w:widowControl w:val="0"/>
        <w:kinsoku/>
        <w:wordWrap/>
        <w:overflowPunct/>
        <w:topLinePunct w:val="0"/>
        <w:autoSpaceDE w:val="0"/>
        <w:autoSpaceDN w:val="0"/>
        <w:bidi w:val="0"/>
        <w:adjustRightInd/>
        <w:snapToGrid/>
        <w:spacing w:line="600" w:lineRule="exact"/>
        <w:ind w:firstLine="720" w:firstLineChars="200"/>
        <w:contextualSpacing/>
        <w:jc w:val="center"/>
        <w:textAlignment w:val="auto"/>
        <w:rPr>
          <w:rFonts w:asciiTheme="minorEastAsia" w:hAnsiTheme="minorEastAsia" w:eastAsiaTheme="minorEastAsia"/>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color w:val="auto"/>
          <w:sz w:val="32"/>
          <w:szCs w:val="32"/>
        </w:rPr>
        <w:t>第</w:t>
      </w:r>
      <w:r>
        <w:rPr>
          <w:rFonts w:hint="eastAsia" w:ascii="仿宋" w:hAnsi="仿宋" w:eastAsia="仿宋"/>
          <w:color w:val="auto"/>
          <w:sz w:val="32"/>
          <w:szCs w:val="32"/>
          <w:lang w:eastAsia="zh-CN"/>
        </w:rPr>
        <w:t>二十九</w:t>
      </w:r>
      <w:r>
        <w:rPr>
          <w:rFonts w:ascii="仿宋" w:hAnsi="仿宋" w:eastAsia="仿宋"/>
          <w:color w:val="auto"/>
          <w:sz w:val="32"/>
          <w:szCs w:val="32"/>
        </w:rPr>
        <w:t>条</w:t>
      </w:r>
      <w:r>
        <w:rPr>
          <w:rFonts w:hint="eastAsia" w:ascii="仿宋" w:hAnsi="仿宋" w:eastAsia="仿宋"/>
          <w:color w:val="auto"/>
          <w:sz w:val="32"/>
          <w:szCs w:val="32"/>
          <w:lang w:eastAsia="zh-CN"/>
        </w:rPr>
        <w:t xml:space="preserve"> </w:t>
      </w:r>
      <w:r>
        <w:rPr>
          <w:rFonts w:hint="eastAsia" w:ascii="仿宋" w:hAnsi="仿宋" w:eastAsia="仿宋"/>
          <w:sz w:val="32"/>
          <w:szCs w:val="32"/>
          <w:lang w:eastAsia="zh-CN"/>
        </w:rPr>
        <w:t xml:space="preserve"> </w:t>
      </w:r>
      <w:r>
        <w:rPr>
          <w:rFonts w:ascii="仿宋" w:hAnsi="仿宋" w:eastAsia="仿宋"/>
          <w:sz w:val="32"/>
          <w:szCs w:val="32"/>
        </w:rPr>
        <w:t>决策草案提交区人民政府讨论前，应当由区司法局进行合法性审查，</w:t>
      </w:r>
      <w:r>
        <w:rPr>
          <w:rFonts w:hint="eastAsia" w:ascii="仿宋" w:hAnsi="仿宋" w:eastAsia="仿宋"/>
          <w:sz w:val="32"/>
          <w:szCs w:val="32"/>
          <w:lang w:eastAsia="zh-CN"/>
        </w:rPr>
        <w:t>决策事项涉及市场主体经济活动的，还应同时进行公平竞争审查，</w:t>
      </w:r>
      <w:r>
        <w:rPr>
          <w:rFonts w:ascii="仿宋" w:hAnsi="仿宋" w:eastAsia="仿宋"/>
          <w:sz w:val="32"/>
          <w:szCs w:val="32"/>
        </w:rPr>
        <w:t>不得以征求意见、会签等方式代替合法性审查</w:t>
      </w:r>
      <w:r>
        <w:rPr>
          <w:rFonts w:hint="eastAsia" w:ascii="仿宋" w:hAnsi="仿宋" w:eastAsia="仿宋"/>
          <w:sz w:val="32"/>
          <w:szCs w:val="32"/>
          <w:lang w:eastAsia="zh-CN"/>
        </w:rPr>
        <w:t>和公平竞争审查</w:t>
      </w:r>
      <w:r>
        <w:rPr>
          <w:rFonts w:ascii="仿宋" w:hAnsi="仿宋" w:eastAsia="仿宋"/>
          <w:sz w:val="32"/>
          <w:szCs w:val="32"/>
        </w:rPr>
        <w:t>。决策承办单位将决策草案提交区司法局进行合法性审查前，应当提供本单位法制机构的合法性审查意见</w:t>
      </w:r>
      <w:r>
        <w:rPr>
          <w:rFonts w:hint="eastAsia" w:ascii="仿宋" w:hAnsi="仿宋" w:eastAsia="仿宋"/>
          <w:sz w:val="32"/>
          <w:szCs w:val="32"/>
          <w:lang w:eastAsia="zh-CN"/>
        </w:rPr>
        <w:t>和公平竞争审查意见</w:t>
      </w:r>
      <w:r>
        <w:rPr>
          <w:rFonts w:ascii="仿宋" w:hAnsi="仿宋" w:eastAsia="仿宋"/>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pict>
          <v:shape id="_x0000_s1032" o:spid="_x0000_s1032" o:spt="202" type="#_x0000_t202" style="position:absolute;left:0pt;margin-left:85.7pt;margin-top:52.3pt;height:11.75pt;width:12.3pt;mso-position-horizontal-relative:page;z-index:251663360;mso-width-relative:page;mso-height-relative:page;" filled="f" stroked="f" coordsize="21600,21600">
            <v:path/>
            <v:fill on="f" focussize="0,0"/>
            <v:stroke on="f" joinstyle="miter"/>
            <v:imagedata o:title=""/>
            <o:lock v:ext="edit"/>
            <v:textbox inset="0mm,0mm,0mm,0mm" style="layout-flow:vertical-ideographic;">
              <w:txbxContent>
                <w:p>
                  <w:pPr>
                    <w:spacing w:line="120" w:lineRule="auto"/>
                    <w:ind w:left="20"/>
                    <w:rPr>
                      <w:sz w:val="9"/>
                    </w:rPr>
                  </w:pPr>
                  <w:r>
                    <w:rPr>
                      <w:color w:val="1A1A1A"/>
                      <w:spacing w:val="-57"/>
                      <w:sz w:val="9"/>
                    </w:rPr>
                    <w:t>门</w:t>
                  </w:r>
                  <w:r>
                    <w:rPr>
                      <w:color w:val="1A1A1A"/>
                      <w:spacing w:val="-26"/>
                      <w:position w:val="-1"/>
                      <w:sz w:val="9"/>
                    </w:rPr>
                    <w:t>，</w:t>
                  </w:r>
                  <w:r>
                    <w:rPr>
                      <w:color w:val="1A1A1A"/>
                      <w:sz w:val="9"/>
                    </w:rPr>
                    <w:t>白</w:t>
                  </w:r>
                </w:p>
                <w:p>
                  <w:pPr>
                    <w:ind w:left="26"/>
                    <w:rPr>
                      <w:sz w:val="9"/>
                    </w:rPr>
                  </w:pPr>
                  <w:r>
                    <w:rPr>
                      <w:color w:val="1A1A1A"/>
                      <w:spacing w:val="-45"/>
                      <w:sz w:val="7"/>
                    </w:rPr>
                    <w:t>唱</w:t>
                  </w:r>
                  <w:r>
                    <w:rPr>
                      <w:color w:val="1A1A1A"/>
                      <w:spacing w:val="-17"/>
                      <w:position w:val="2"/>
                      <w:sz w:val="9"/>
                    </w:rPr>
                    <w:t>E</w:t>
                  </w:r>
                  <w:r>
                    <w:rPr>
                      <w:color w:val="1A1A1A"/>
                      <w:position w:val="1"/>
                      <w:sz w:val="9"/>
                    </w:rPr>
                    <w:t>A</w:t>
                  </w:r>
                </w:p>
              </w:txbxContent>
            </v:textbox>
          </v:shape>
        </w:pict>
      </w:r>
      <w:r>
        <w:rPr>
          <w:rFonts w:ascii="仿宋" w:hAnsi="仿宋" w:eastAsia="仿宋"/>
          <w:sz w:val="32"/>
          <w:szCs w:val="32"/>
        </w:rPr>
        <w:t>决策草案未经合法性审查或者经审查不合法的</w:t>
      </w:r>
      <w:r>
        <w:rPr>
          <w:rFonts w:hint="eastAsia" w:ascii="仿宋" w:hAnsi="仿宋" w:eastAsia="仿宋"/>
          <w:sz w:val="32"/>
          <w:szCs w:val="32"/>
          <w:lang w:eastAsia="zh-CN"/>
        </w:rPr>
        <w:t>，</w:t>
      </w:r>
      <w:r>
        <w:rPr>
          <w:rFonts w:ascii="仿宋" w:hAnsi="仿宋" w:eastAsia="仿宋"/>
          <w:sz w:val="32"/>
          <w:szCs w:val="32"/>
        </w:rPr>
        <w:t>不得提交区政府讨论。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第三十条</w:t>
      </w:r>
      <w:r>
        <w:rPr>
          <w:rFonts w:hint="eastAsia" w:ascii="仿宋" w:hAnsi="仿宋" w:eastAsia="仿宋"/>
          <w:sz w:val="32"/>
          <w:szCs w:val="32"/>
          <w:lang w:eastAsia="zh-CN"/>
        </w:rPr>
        <w:t xml:space="preserve">  </w:t>
      </w:r>
      <w:r>
        <w:rPr>
          <w:rFonts w:ascii="仿宋" w:hAnsi="仿宋" w:eastAsia="仿宋"/>
          <w:sz w:val="32"/>
          <w:szCs w:val="32"/>
        </w:rPr>
        <w:t>决策承办单位应当将提交审议的材料交至区人民政府办公室</w:t>
      </w:r>
      <w:r>
        <w:rPr>
          <w:rFonts w:hint="eastAsia" w:ascii="仿宋" w:hAnsi="仿宋" w:eastAsia="仿宋"/>
          <w:sz w:val="32"/>
          <w:szCs w:val="32"/>
          <w:lang w:eastAsia="zh-CN"/>
        </w:rPr>
        <w:t>，</w:t>
      </w:r>
      <w:r>
        <w:rPr>
          <w:rFonts w:ascii="仿宋" w:hAnsi="仿宋" w:eastAsia="仿宋"/>
          <w:sz w:val="32"/>
          <w:szCs w:val="32"/>
        </w:rPr>
        <w:t>区人民政府办公室应当自收到材料后</w:t>
      </w:r>
      <w:r>
        <w:rPr>
          <w:rFonts w:hint="eastAsia" w:ascii="仿宋" w:hAnsi="仿宋" w:eastAsia="仿宋"/>
          <w:sz w:val="32"/>
          <w:szCs w:val="32"/>
          <w:lang w:eastAsia="zh-CN"/>
        </w:rPr>
        <w:t>3</w:t>
      </w:r>
      <w:r>
        <w:rPr>
          <w:rFonts w:ascii="仿宋" w:hAnsi="仿宋" w:eastAsia="仿宋"/>
          <w:sz w:val="32"/>
          <w:szCs w:val="32"/>
        </w:rPr>
        <w:t>个工作日内作出处理</w:t>
      </w:r>
      <w:r>
        <w:rPr>
          <w:rFonts w:hint="eastAsia" w:ascii="仿宋" w:hAnsi="仿宋" w:eastAsia="仿宋"/>
          <w:sz w:val="32"/>
          <w:szCs w:val="32"/>
          <w:lang w:eastAsia="zh-CN"/>
        </w:rPr>
        <w:t>，</w:t>
      </w:r>
      <w:r>
        <w:rPr>
          <w:rFonts w:ascii="仿宋" w:hAnsi="仿宋" w:eastAsia="仿宋"/>
          <w:sz w:val="32"/>
          <w:szCs w:val="32"/>
        </w:rPr>
        <w:t>认为材料齐备的</w:t>
      </w:r>
      <w:r>
        <w:rPr>
          <w:rFonts w:hint="eastAsia" w:ascii="仿宋" w:hAnsi="仿宋" w:eastAsia="仿宋"/>
          <w:sz w:val="32"/>
          <w:szCs w:val="32"/>
          <w:lang w:eastAsia="zh-CN"/>
        </w:rPr>
        <w:t>，</w:t>
      </w:r>
      <w:r>
        <w:rPr>
          <w:rFonts w:ascii="仿宋" w:hAnsi="仿宋" w:eastAsia="仿宋"/>
          <w:sz w:val="32"/>
          <w:szCs w:val="32"/>
        </w:rPr>
        <w:t>应当将决策草案转交区司法局进行合法性审查；提交的材料不符合要求的，区司法局可以退回或者要求补充。</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lang w:eastAsia="zh-CN"/>
        </w:rPr>
      </w:pPr>
      <w:r>
        <w:rPr>
          <w:rFonts w:ascii="仿宋" w:hAnsi="仿宋" w:eastAsia="仿宋"/>
          <w:sz w:val="32"/>
          <w:szCs w:val="32"/>
        </w:rPr>
        <w:t>第三十</w:t>
      </w:r>
      <w:r>
        <w:rPr>
          <w:rFonts w:hint="eastAsia" w:ascii="仿宋" w:hAnsi="仿宋" w:eastAsia="仿宋"/>
          <w:sz w:val="32"/>
          <w:szCs w:val="32"/>
          <w:lang w:eastAsia="zh-CN"/>
        </w:rPr>
        <w:t>一</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决策承办单位送请合法性审查，应当提供如下材料：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（一）决策草案及起草说明；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（二）相关法律、法规、规章和国家政策等依据；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（三）征求相关部门意见和分歧意见协调的相关材料；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lang w:eastAsia="zh-CN"/>
        </w:rPr>
      </w:pPr>
      <w:r>
        <w:rPr>
          <w:rFonts w:ascii="仿宋" w:hAnsi="仿宋" w:eastAsia="仿宋"/>
          <w:sz w:val="32"/>
          <w:szCs w:val="32"/>
        </w:rPr>
        <w:t>（四）履行公众参与、专家论证、风险评估等程序的相关</w:t>
      </w:r>
      <w:r>
        <w:rPr>
          <w:rFonts w:hint="eastAsia" w:ascii="仿宋" w:hAnsi="仿宋" w:eastAsia="仿宋"/>
          <w:sz w:val="32"/>
          <w:szCs w:val="32"/>
          <w:lang w:eastAsia="zh-CN"/>
        </w:rPr>
        <w:t>材料；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（五）决策承办单位法制机构的合法性审查意见；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（六）与决策事项有关的其他材料。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决策事项涉及市场主体经济活动的，除提供前款规定的材料外，还应当提供公平竞争审查的书面材料。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lang w:eastAsia="zh-CN"/>
        </w:rPr>
        <w:t>三十二</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送请合法性审查，应当保证区司法局必要的审查时间。一般不少于7个工作日。补充材料、调查研究、召开座谈会、协调会、论证会的时间不计入合法性审查期限。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合法性审查应当包括下列内容：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pict>
          <v:shape id="_x0000_s1033" o:spid="_x0000_s1033" o:spt="202" type="#_x0000_t202" style="position:absolute;left:0pt;margin-left:493.5pt;margin-top:48.2pt;height:12.9pt;width:9.5pt;mso-position-horizontal-relative:page;z-index:251664384;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14"/>
                    </w:rPr>
                  </w:pPr>
                  <w:r>
                    <w:rPr>
                      <w:color w:val="1C211F"/>
                      <w:spacing w:val="-35"/>
                      <w:position w:val="2"/>
                      <w:sz w:val="8"/>
                    </w:rPr>
                    <w:t>町</w:t>
                  </w:r>
                  <w:r>
                    <w:rPr>
                      <w:color w:val="1C211F"/>
                      <w:spacing w:val="-49"/>
                      <w:sz w:val="8"/>
                    </w:rPr>
                    <w:t>、</w:t>
                  </w:r>
                  <w:r>
                    <w:rPr>
                      <w:color w:val="1C211F"/>
                      <w:position w:val="4"/>
                      <w:sz w:val="14"/>
                    </w:rPr>
                    <w:t>υ</w:t>
                  </w:r>
                </w:p>
              </w:txbxContent>
            </v:textbox>
          </v:shape>
        </w:pict>
      </w:r>
      <w:r>
        <w:rPr>
          <w:rFonts w:ascii="仿宋" w:hAnsi="仿宋" w:eastAsia="仿宋"/>
          <w:sz w:val="32"/>
          <w:szCs w:val="32"/>
        </w:rPr>
        <w:pict>
          <v:shape id="_x0000_s1034" o:spid="_x0000_s1034" o:spt="202" type="#_x0000_t202" style="position:absolute;left:0pt;margin-left:490.15pt;margin-top:48.85pt;height:10.55pt;width:5.55pt;mso-position-horizontal-relative:page;z-index:251665408;mso-width-relative:page;mso-height-relative:page;" filled="f" stroked="f" coordsize="21600,21600">
            <v:path/>
            <v:fill on="f" focussize="0,0"/>
            <v:stroke on="f" joinstyle="miter"/>
            <v:imagedata o:title=""/>
            <o:lock v:ext="edit"/>
            <v:textbox inset="0mm,0mm,0mm,0mm" style="layout-flow:vertical-ideographic;">
              <w:txbxContent>
                <w:p>
                  <w:pPr>
                    <w:spacing w:line="120" w:lineRule="auto"/>
                    <w:ind w:left="20"/>
                    <w:rPr>
                      <w:sz w:val="11"/>
                    </w:rPr>
                  </w:pPr>
                  <w:r>
                    <w:rPr>
                      <w:color w:val="1C211F"/>
                      <w:spacing w:val="-50"/>
                      <w:position w:val="2"/>
                      <w:sz w:val="11"/>
                    </w:rPr>
                    <w:t>E</w:t>
                  </w:r>
                  <w:r>
                    <w:rPr>
                      <w:color w:val="1C211F"/>
                      <w:sz w:val="11"/>
                    </w:rPr>
                    <w:t>i</w:t>
                  </w:r>
                </w:p>
              </w:txbxContent>
            </v:textbox>
          </v:shape>
        </w:pict>
      </w:r>
      <w:r>
        <w:rPr>
          <w:rFonts w:ascii="仿宋" w:hAnsi="仿宋" w:eastAsia="仿宋"/>
          <w:sz w:val="32"/>
          <w:szCs w:val="32"/>
        </w:rPr>
        <w:pict>
          <v:shape id="_x0000_s1035" o:spid="_x0000_s1035" o:spt="202" type="#_x0000_t202" style="position:absolute;left:0pt;margin-left:489.1pt;margin-top:48.35pt;height:5pt;width:5pt;mso-position-horizontal-relative:page;z-index:251666432;mso-width-relative:page;mso-height-relative:page;" filled="f" stroked="f" coordsize="21600,21600">
            <v:path/>
            <v:fill on="f" focussize="0,0"/>
            <v:stroke on="f" joinstyle="miter"/>
            <v:imagedata o:title=""/>
            <o:lock v:ext="edit"/>
            <v:textbox inset="0mm,0mm,0mm,0mm" style="layout-flow:vertical-ideographic;">
              <w:txbxContent>
                <w:p>
                  <w:pPr>
                    <w:spacing w:line="180" w:lineRule="auto"/>
                    <w:ind w:left="20"/>
                    <w:rPr>
                      <w:sz w:val="6"/>
                    </w:rPr>
                  </w:pPr>
                  <w:r>
                    <w:rPr>
                      <w:color w:val="1C211F"/>
                      <w:sz w:val="6"/>
                    </w:rPr>
                    <w:t>唱</w:t>
                  </w:r>
                </w:p>
              </w:txbxContent>
            </v:textbox>
          </v:shape>
        </w:pict>
      </w:r>
      <w:r>
        <w:rPr>
          <w:rFonts w:ascii="仿宋" w:hAnsi="仿宋" w:eastAsia="仿宋"/>
          <w:sz w:val="32"/>
          <w:szCs w:val="32"/>
        </w:rPr>
        <w:t>（一）决策主体的合法性；</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（二）决策事项是否符合法定权限；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（三）决策内容是否符合有关法律、法规、规章和政策规定；</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（四）决策草案形成过程是否符合法定程序要求；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（五）法律、法规、规章规定的其他内容。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公平竞争审查应当按照《公平竞争审查实施细则》和《湖南省增量政策措施公平竞争审查指南》的要求进行。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lang w:eastAsia="zh-CN"/>
        </w:rPr>
        <w:t>三</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区司法局</w:t>
      </w:r>
      <w:r>
        <w:rPr>
          <w:rFonts w:hint="eastAsia" w:ascii="仿宋" w:hAnsi="仿宋" w:eastAsia="仿宋"/>
          <w:sz w:val="32"/>
          <w:szCs w:val="32"/>
          <w:lang w:eastAsia="zh-CN"/>
        </w:rPr>
        <w:t>可以</w:t>
      </w:r>
      <w:r>
        <w:rPr>
          <w:rFonts w:ascii="仿宋" w:hAnsi="仿宋" w:eastAsia="仿宋"/>
          <w:sz w:val="32"/>
          <w:szCs w:val="32"/>
        </w:rPr>
        <w:t>发挥法律顾问、公职律师在重大行政决策中的作用，</w:t>
      </w:r>
      <w:r>
        <w:rPr>
          <w:rFonts w:hint="eastAsia" w:ascii="仿宋" w:hAnsi="仿宋" w:eastAsia="仿宋"/>
          <w:sz w:val="32"/>
          <w:szCs w:val="32"/>
          <w:lang w:eastAsia="zh-CN"/>
        </w:rPr>
        <w:t>可以</w:t>
      </w:r>
      <w:r>
        <w:rPr>
          <w:rFonts w:ascii="仿宋" w:hAnsi="仿宋" w:eastAsia="仿宋"/>
          <w:sz w:val="32"/>
          <w:szCs w:val="32"/>
        </w:rPr>
        <w:t>组织法律顾问、公职律师参与合法性审查， 并保障其独立提出法律意见。一般采取书面审查方式，也可以根据实际需要选择调查研究、召开座谈会、协调会、论证会等方式。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lang w:eastAsia="zh-CN"/>
        </w:rPr>
        <w:t>四</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区司法局应当及时出具合法、不合法、部分修改或者补充履行相关程序等书面审查意见。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决策承办单位应当对合法性审查意见进行认真研究，根据审查意见对决策草案进行修改或补充；未完全采纳合法性审查意见的，决策承办单位应当向区人民政府书面说明理由和依据。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lang w:eastAsia="zh-CN"/>
        </w:rPr>
        <w:t>五</w:t>
      </w:r>
      <w:r>
        <w:rPr>
          <w:rFonts w:ascii="仿宋" w:hAnsi="仿宋" w:eastAsia="仿宋"/>
          <w:sz w:val="32"/>
          <w:szCs w:val="32"/>
        </w:rPr>
        <w:t>条</w:t>
      </w:r>
      <w:r>
        <w:rPr>
          <w:rFonts w:hint="eastAsia" w:ascii="仿宋" w:hAnsi="仿宋" w:eastAsia="仿宋"/>
          <w:color w:val="FF0000"/>
          <w:sz w:val="32"/>
          <w:szCs w:val="32"/>
          <w:lang w:eastAsia="zh-CN"/>
        </w:rPr>
        <w:t xml:space="preserve"> </w:t>
      </w:r>
      <w:r>
        <w:rPr>
          <w:rFonts w:hint="eastAsia" w:ascii="仿宋" w:hAnsi="仿宋" w:eastAsia="仿宋"/>
          <w:sz w:val="32"/>
          <w:szCs w:val="32"/>
          <w:lang w:eastAsia="zh-CN"/>
        </w:rPr>
        <w:t xml:space="preserve"> </w:t>
      </w:r>
      <w:r>
        <w:rPr>
          <w:rFonts w:ascii="仿宋" w:hAnsi="仿宋" w:eastAsia="仿宋"/>
          <w:sz w:val="32"/>
          <w:szCs w:val="32"/>
        </w:rPr>
        <w:t>决策草案涉及财政资金安排、规划调整、土地利用等方面重要内容的，区人民政府可以根据实际需要，要求相关部门提出审核意见。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lang w:eastAsia="zh-CN"/>
        </w:rPr>
        <w:t>六</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决策承办单位提交区人民政府讨论决策草案，应当提交本办法第三十</w:t>
      </w:r>
      <w:r>
        <w:rPr>
          <w:rFonts w:hint="eastAsia" w:ascii="仿宋" w:hAnsi="仿宋" w:eastAsia="仿宋"/>
          <w:sz w:val="32"/>
          <w:szCs w:val="32"/>
          <w:lang w:eastAsia="zh-CN"/>
        </w:rPr>
        <w:t>二</w:t>
      </w:r>
      <w:r>
        <w:rPr>
          <w:rFonts w:ascii="仿宋" w:hAnsi="仿宋" w:eastAsia="仿宋"/>
          <w:sz w:val="32"/>
          <w:szCs w:val="32"/>
        </w:rPr>
        <w:t>条规定的材料、区司法局作出的合法性审查意见以及需要报送的其他材料。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lang w:eastAsia="zh-CN"/>
        </w:rPr>
        <w:t>七</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决策草案应当经区人民政府常务会议讨论，遵循以下程序：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（一）决策承办单位作决策草案说明；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（二）会议其他组成人员充分发表意见；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（三）决策事项的区人民政府分管负责人发表意见；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（四）区长最后发表意见。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区长在集体讨论的基础上作出通过、修改完善或者不予通过的决定。区长拟作出的决定与会议组成人员多数人的意见不一致的，应当在会上说明理由。</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区人民政府可以根据实际情况，邀请决策事项有关方面代表列席集体讨论并提出意见建议。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集体讨论决定情况应当如实记录，不同意见应当如实载明。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第三十</w:t>
      </w:r>
      <w:r>
        <w:rPr>
          <w:rFonts w:hint="eastAsia" w:ascii="仿宋" w:hAnsi="仿宋" w:eastAsia="仿宋"/>
          <w:sz w:val="32"/>
          <w:szCs w:val="32"/>
          <w:lang w:eastAsia="zh-CN"/>
        </w:rPr>
        <w:t>八</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重大行政决策出台前应当按照规定向区委请示报告。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lang w:eastAsia="zh-CN"/>
        </w:rPr>
        <w:t>三十九</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区人民政府作出重大行政决策后，应当在作出决定之日起20日内</w:t>
      </w:r>
      <w:r>
        <w:rPr>
          <w:rFonts w:hint="eastAsia" w:ascii="仿宋" w:hAnsi="仿宋" w:eastAsia="仿宋"/>
          <w:sz w:val="32"/>
          <w:szCs w:val="32"/>
        </w:rPr>
        <w:t>，</w:t>
      </w:r>
      <w:r>
        <w:rPr>
          <w:rFonts w:ascii="仿宋" w:hAnsi="仿宋" w:eastAsia="仿宋"/>
          <w:sz w:val="32"/>
          <w:szCs w:val="32"/>
        </w:rPr>
        <w:t>以下列方式公布、解读重大行政决策</w:t>
      </w:r>
      <w:r>
        <w:rPr>
          <w:rFonts w:hint="eastAsia" w:ascii="仿宋" w:hAnsi="仿宋" w:eastAsia="仿宋"/>
          <w:sz w:val="32"/>
          <w:szCs w:val="32"/>
        </w:rPr>
        <w:t>，</w:t>
      </w:r>
      <w:r>
        <w:rPr>
          <w:rFonts w:ascii="仿宋" w:hAnsi="仿宋" w:eastAsia="仿宋"/>
          <w:sz w:val="32"/>
          <w:szCs w:val="32"/>
        </w:rPr>
        <w:t>依法不予公开的除外：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（一）通过区人民政府门户网站以及报刊、广播、电视、政务新媒体等途径，及时向社会公布重大行政决策；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（二）对社会公众普遍关心或者专业性、技术性较强的重大行政决策，同时公布公众意见、专家论证意见的采纳情况，并可以通过新闻发布会、接受媒体访谈等方式进行宣传解读。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lang w:eastAsia="zh-CN"/>
        </w:rPr>
      </w:pPr>
      <w:r>
        <w:rPr>
          <w:rFonts w:ascii="仿宋" w:hAnsi="仿宋" w:eastAsia="仿宋"/>
          <w:sz w:val="32"/>
          <w:szCs w:val="32"/>
        </w:rPr>
        <w:pict>
          <v:shape id="_x0000_s1036" o:spid="_x0000_s1036" o:spt="202" type="#_x0000_t202" style="position:absolute;left:0pt;margin-left:495.9pt;margin-top:95.25pt;height:13.9pt;width:5.6pt;mso-position-horizontal-relative:page;z-index:251667456;mso-width-relative:page;mso-height-relative:page;" filled="f" stroked="f" coordsize="21600,21600">
            <v:path/>
            <v:fill on="f" focussize="0,0"/>
            <v:stroke on="f" joinstyle="miter"/>
            <v:imagedata o:title=""/>
            <o:lock v:ext="edit"/>
            <v:textbox inset="0mm,0mm,0mm,0mm" style="layout-flow:vertical-ideographic;">
              <w:txbxContent>
                <w:p>
                  <w:pPr>
                    <w:spacing w:line="120" w:lineRule="auto"/>
                    <w:ind w:left="20"/>
                    <w:rPr>
                      <w:sz w:val="11"/>
                    </w:rPr>
                  </w:pPr>
                  <w:r>
                    <w:rPr>
                      <w:color w:val="1C2121"/>
                      <w:spacing w:val="-7"/>
                      <w:position w:val="2"/>
                      <w:sz w:val="11"/>
                    </w:rPr>
                    <w:t>p</w:t>
                  </w:r>
                  <w:r>
                    <w:rPr>
                      <w:color w:val="1C2121"/>
                      <w:spacing w:val="-87"/>
                      <w:sz w:val="11"/>
                    </w:rPr>
                    <w:t>h</w:t>
                  </w:r>
                  <w:r>
                    <w:rPr>
                      <w:color w:val="1C2121"/>
                      <w:position w:val="2"/>
                      <w:sz w:val="11"/>
                    </w:rPr>
                    <w:t>u</w:t>
                  </w:r>
                </w:p>
              </w:txbxContent>
            </v:textbox>
          </v:shape>
        </w:pict>
      </w:r>
      <w:r>
        <w:rPr>
          <w:rFonts w:ascii="仿宋" w:hAnsi="仿宋" w:eastAsia="仿宋"/>
          <w:sz w:val="32"/>
          <w:szCs w:val="32"/>
        </w:rPr>
        <w:t>第四十条</w:t>
      </w:r>
      <w:r>
        <w:rPr>
          <w:rFonts w:hint="eastAsia" w:ascii="仿宋" w:hAnsi="仿宋" w:eastAsia="仿宋"/>
          <w:sz w:val="32"/>
          <w:szCs w:val="32"/>
          <w:lang w:eastAsia="zh-CN"/>
        </w:rPr>
        <w:t xml:space="preserve">  </w:t>
      </w:r>
      <w:r>
        <w:rPr>
          <w:rFonts w:ascii="仿宋" w:hAnsi="仿宋" w:eastAsia="仿宋"/>
          <w:sz w:val="32"/>
          <w:szCs w:val="32"/>
        </w:rPr>
        <w:t>区人民政府应当建立重大行政决策全过程记录和材料归档制度，由决策承办单位根据相关档案管理制度将履行决策程序形成的记录、材料及时完善归档， 并在重大行政决策作出60个工作日内向区人民政府办公室备案。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720" w:firstLineChars="200"/>
        <w:contextualSpacing/>
        <w:jc w:val="center"/>
        <w:textAlignment w:val="auto"/>
        <w:rPr>
          <w:rFonts w:asciiTheme="minorEastAsia" w:hAnsiTheme="minorEastAsia" w:eastAsiaTheme="minorEastAsia"/>
          <w:sz w:val="36"/>
          <w:szCs w:val="36"/>
        </w:rPr>
      </w:pPr>
      <w:r>
        <w:rPr>
          <w:rFonts w:asciiTheme="minorEastAsia" w:hAnsiTheme="minorEastAsia" w:eastAsiaTheme="minorEastAsia"/>
          <w:sz w:val="36"/>
          <w:szCs w:val="36"/>
        </w:rPr>
        <w:t>第四章</w:t>
      </w:r>
      <w:r>
        <w:rPr>
          <w:rFonts w:hint="eastAsia" w:asciiTheme="minorEastAsia" w:hAnsiTheme="minorEastAsia" w:eastAsiaTheme="minorEastAsia"/>
          <w:sz w:val="36"/>
          <w:szCs w:val="36"/>
          <w:lang w:eastAsia="zh-CN"/>
        </w:rPr>
        <w:t xml:space="preserve">  </w:t>
      </w:r>
      <w:r>
        <w:rPr>
          <w:rFonts w:asciiTheme="minorEastAsia" w:hAnsiTheme="minorEastAsia" w:eastAsiaTheme="minorEastAsia"/>
          <w:sz w:val="36"/>
          <w:szCs w:val="36"/>
        </w:rPr>
        <w:t>决策执行和调整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第四十</w:t>
      </w:r>
      <w:r>
        <w:rPr>
          <w:rFonts w:hint="eastAsia" w:ascii="仿宋" w:hAnsi="仿宋" w:eastAsia="仿宋"/>
          <w:sz w:val="32"/>
          <w:szCs w:val="32"/>
          <w:lang w:eastAsia="zh-CN"/>
        </w:rPr>
        <w:t>一</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区人民政府应当明确负责决策执行单位，并通过跟踪调查、考核等措施对重大行政决策的执行情况进行督促检查。决策执行单位应当依法全面、及时、正确执行重大行政决策，并向区人民政府报告决策执行情况。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决策执行单位发现重大行政决策存在问题、客观情况发生重大变化，或者决策执行中发生不可抗力等严重影响决策目标实现的，应当及时向区人民政府报告。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公民、法人或者其他组织认为重大行政决策及其实施存在问题的</w:t>
      </w:r>
      <w:r>
        <w:rPr>
          <w:rFonts w:hint="eastAsia" w:ascii="仿宋" w:hAnsi="仿宋" w:eastAsia="仿宋"/>
          <w:sz w:val="32"/>
          <w:szCs w:val="32"/>
          <w:lang w:eastAsia="zh-CN"/>
        </w:rPr>
        <w:t>，</w:t>
      </w:r>
      <w:r>
        <w:rPr>
          <w:rFonts w:ascii="仿宋" w:hAnsi="仿宋" w:eastAsia="仿宋"/>
          <w:sz w:val="32"/>
          <w:szCs w:val="32"/>
        </w:rPr>
        <w:t>可以通过信件、电话、电子邮件等方式向区人民政府或者决策执行单位提出意见建议，决策执行单位应当及时进行研究，并以适当方式予以反馈。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第四十</w:t>
      </w:r>
      <w:r>
        <w:rPr>
          <w:rFonts w:hint="eastAsia" w:ascii="仿宋" w:hAnsi="仿宋" w:eastAsia="仿宋"/>
          <w:sz w:val="32"/>
          <w:szCs w:val="32"/>
          <w:lang w:eastAsia="zh-CN"/>
        </w:rPr>
        <w:t>二</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有下列情形之一的，区人民政府可以组织决策后评估，并确定承担评估具体工作的单位：</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（一）决策所依据的法律、法规、规章、政策以及其他客观情况发生重大变化的；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（二）决策实施后明显未达到预期效果的；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（三）公民、法人或者其他组织对决策实施提出较多意见的；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（四）区人民政府认为有必要的其他情形。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开展决策后评估，可以委托专业机构、社会组织</w:t>
      </w:r>
      <w:r>
        <w:rPr>
          <w:rFonts w:hint="eastAsia" w:ascii="仿宋" w:hAnsi="仿宋" w:eastAsia="仿宋"/>
          <w:sz w:val="32"/>
          <w:szCs w:val="32"/>
          <w:lang w:eastAsia="zh-CN"/>
        </w:rPr>
        <w:t>等</w:t>
      </w:r>
      <w:r>
        <w:rPr>
          <w:rFonts w:ascii="仿宋" w:hAnsi="仿宋" w:eastAsia="仿宋"/>
          <w:sz w:val="32"/>
          <w:szCs w:val="32"/>
        </w:rPr>
        <w:t>第三方进行，决策作出前承担主要论证评估工作的单位除外。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第四十</w:t>
      </w:r>
      <w:r>
        <w:rPr>
          <w:rFonts w:hint="eastAsia" w:ascii="仿宋" w:hAnsi="仿宋" w:eastAsia="仿宋"/>
          <w:sz w:val="32"/>
          <w:szCs w:val="32"/>
          <w:lang w:eastAsia="zh-CN"/>
        </w:rPr>
        <w:t>三</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开展决策后评估，应当注重听取社会公众的意见，吸收区人大代表、政协委员和人民团体、基层组织、社会组织参与评估，必要时可以向社会公开征求意见。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决策后评估结果应当作为重大行政决策继续实施、调整、中止或者终止执行的重要依据。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ascii="仿宋" w:hAnsi="仿宋" w:eastAsia="仿宋"/>
          <w:sz w:val="32"/>
          <w:szCs w:val="32"/>
        </w:rPr>
        <w:t>第四十</w:t>
      </w:r>
      <w:r>
        <w:rPr>
          <w:rFonts w:hint="eastAsia" w:ascii="仿宋" w:hAnsi="仿宋" w:eastAsia="仿宋"/>
          <w:sz w:val="32"/>
          <w:szCs w:val="32"/>
          <w:lang w:eastAsia="zh-CN"/>
        </w:rPr>
        <w:t>四</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依法作出的重大行政决策，未经法定程序不得随意变更或者停止执行。执行中出现本办法第四十</w:t>
      </w:r>
      <w:r>
        <w:rPr>
          <w:rFonts w:hint="eastAsia" w:ascii="仿宋" w:hAnsi="仿宋" w:eastAsia="仿宋"/>
          <w:sz w:val="32"/>
          <w:szCs w:val="32"/>
          <w:lang w:eastAsia="zh-CN"/>
        </w:rPr>
        <w:t>二</w:t>
      </w:r>
      <w:r>
        <w:rPr>
          <w:rFonts w:ascii="仿宋" w:hAnsi="仿宋" w:eastAsia="仿宋"/>
          <w:sz w:val="32"/>
          <w:szCs w:val="32"/>
        </w:rPr>
        <w:t>条规定的情形、情况紧急的，区长可以决定中止执行。需要作出重大调整的</w:t>
      </w:r>
      <w:r>
        <w:rPr>
          <w:rFonts w:hint="eastAsia" w:ascii="仿宋" w:hAnsi="仿宋" w:eastAsia="仿宋"/>
          <w:sz w:val="32"/>
          <w:szCs w:val="32"/>
          <w:lang w:eastAsia="zh-CN"/>
        </w:rPr>
        <w:t>，</w:t>
      </w:r>
      <w:r>
        <w:rPr>
          <w:rFonts w:ascii="仿宋" w:hAnsi="仿宋" w:eastAsia="仿宋"/>
          <w:sz w:val="32"/>
          <w:szCs w:val="32"/>
        </w:rPr>
        <w:t>应当依法履行相关法定程序。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lang w:eastAsia="zh-CN"/>
        </w:rPr>
      </w:pPr>
      <w:r>
        <w:rPr>
          <w:rFonts w:ascii="仿宋" w:hAnsi="仿宋" w:eastAsia="仿宋"/>
          <w:sz w:val="32"/>
          <w:szCs w:val="32"/>
        </w:rPr>
        <w:t>区人民政府作出停止执行、中止执行的决定或者重大调整决策的，决策执行单位应当采取有效措施，避免或者减轻损失和不良影响。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720" w:firstLineChars="200"/>
        <w:contextualSpacing/>
        <w:jc w:val="center"/>
        <w:textAlignment w:val="auto"/>
        <w:rPr>
          <w:rFonts w:asciiTheme="minorEastAsia" w:hAnsiTheme="minorEastAsia" w:eastAsiaTheme="minorEastAsia"/>
          <w:sz w:val="36"/>
          <w:szCs w:val="36"/>
        </w:rPr>
      </w:pPr>
      <w:r>
        <w:rPr>
          <w:rFonts w:asciiTheme="minorEastAsia" w:hAnsiTheme="minorEastAsia" w:eastAsiaTheme="minorEastAsia"/>
          <w:sz w:val="36"/>
          <w:szCs w:val="36"/>
        </w:rPr>
        <w:t>第五章</w:t>
      </w:r>
      <w:r>
        <w:rPr>
          <w:rFonts w:hint="eastAsia" w:asciiTheme="minorEastAsia" w:hAnsiTheme="minorEastAsia" w:eastAsiaTheme="minorEastAsia"/>
          <w:sz w:val="36"/>
          <w:szCs w:val="36"/>
          <w:lang w:eastAsia="zh-CN"/>
        </w:rPr>
        <w:t xml:space="preserve">  </w:t>
      </w:r>
      <w:r>
        <w:rPr>
          <w:rFonts w:asciiTheme="minorEastAsia" w:hAnsiTheme="minorEastAsia" w:eastAsiaTheme="minorEastAsia"/>
          <w:sz w:val="36"/>
          <w:szCs w:val="36"/>
        </w:rPr>
        <w:t>法律责任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lang w:eastAsia="zh-CN"/>
        </w:rPr>
      </w:pPr>
      <w:r>
        <w:rPr>
          <w:rFonts w:ascii="仿宋" w:hAnsi="仿宋" w:eastAsia="仿宋"/>
          <w:sz w:val="32"/>
          <w:szCs w:val="32"/>
        </w:rPr>
        <w:t>第四十</w:t>
      </w:r>
      <w:r>
        <w:rPr>
          <w:rFonts w:hint="eastAsia" w:ascii="仿宋" w:hAnsi="仿宋" w:eastAsia="仿宋"/>
          <w:sz w:val="32"/>
          <w:szCs w:val="32"/>
          <w:lang w:eastAsia="zh-CN"/>
        </w:rPr>
        <w:t>五</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行政机关和相关工作人员、承担论证评估工作的专家</w:t>
      </w:r>
      <w:r>
        <w:rPr>
          <w:rFonts w:hint="eastAsia" w:ascii="仿宋" w:hAnsi="仿宋" w:eastAsia="仿宋"/>
          <w:sz w:val="32"/>
          <w:szCs w:val="32"/>
          <w:lang w:eastAsia="zh-CN"/>
        </w:rPr>
        <w:t>、</w:t>
      </w:r>
      <w:r>
        <w:rPr>
          <w:rFonts w:ascii="仿宋" w:hAnsi="仿宋" w:eastAsia="仿宋"/>
          <w:sz w:val="32"/>
          <w:szCs w:val="32"/>
        </w:rPr>
        <w:t>专业机构、社会组织等违反本办法规定的，依照《重大行政决策程序暂行条例》等相关规定追究责任。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720" w:firstLineChars="200"/>
        <w:contextualSpacing/>
        <w:jc w:val="center"/>
        <w:textAlignment w:val="auto"/>
        <w:rPr>
          <w:rFonts w:asciiTheme="minorEastAsia" w:hAnsiTheme="minorEastAsia" w:eastAsiaTheme="minorEastAsia"/>
          <w:sz w:val="36"/>
          <w:szCs w:val="36"/>
          <w:lang w:eastAsia="zh-CN"/>
        </w:rPr>
      </w:pPr>
      <w:r>
        <w:rPr>
          <w:rFonts w:asciiTheme="minorEastAsia" w:hAnsiTheme="minorEastAsia" w:eastAsiaTheme="minorEastAsia"/>
          <w:sz w:val="36"/>
          <w:szCs w:val="36"/>
        </w:rPr>
        <w:t>第六章</w:t>
      </w:r>
      <w:r>
        <w:rPr>
          <w:rFonts w:hint="eastAsia" w:asciiTheme="minorEastAsia" w:hAnsiTheme="minorEastAsia" w:eastAsiaTheme="minorEastAsia"/>
          <w:sz w:val="36"/>
          <w:szCs w:val="36"/>
          <w:lang w:eastAsia="zh-CN"/>
        </w:rPr>
        <w:t xml:space="preserve">   </w:t>
      </w:r>
      <w:r>
        <w:rPr>
          <w:rFonts w:asciiTheme="minorEastAsia" w:hAnsiTheme="minorEastAsia" w:eastAsiaTheme="minorEastAsia"/>
          <w:sz w:val="36"/>
          <w:szCs w:val="36"/>
        </w:rPr>
        <w:t>附则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center"/>
        <w:textAlignment w:val="auto"/>
        <w:rPr>
          <w:rFonts w:ascii="仿宋" w:hAnsi="仿宋" w:eastAsia="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rPr>
      </w:pPr>
      <w:r>
        <w:rPr>
          <w:rFonts w:hint="eastAsia" w:ascii="仿宋" w:hAnsi="仿宋" w:eastAsia="仿宋"/>
          <w:sz w:val="32"/>
          <w:szCs w:val="32"/>
        </w:rPr>
        <w:t>第四十</w:t>
      </w:r>
      <w:r>
        <w:rPr>
          <w:rFonts w:hint="eastAsia" w:ascii="仿宋" w:hAnsi="仿宋" w:eastAsia="仿宋"/>
          <w:sz w:val="32"/>
          <w:szCs w:val="32"/>
          <w:lang w:eastAsia="zh-CN"/>
        </w:rPr>
        <w:t>六</w:t>
      </w:r>
      <w:r>
        <w:rPr>
          <w:rFonts w:hint="eastAsia"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区</w:t>
      </w:r>
      <w:r>
        <w:rPr>
          <w:rFonts w:hint="eastAsia" w:ascii="仿宋" w:hAnsi="仿宋" w:eastAsia="仿宋"/>
          <w:sz w:val="32"/>
          <w:szCs w:val="32"/>
        </w:rPr>
        <w:t>人民</w:t>
      </w:r>
      <w:r>
        <w:rPr>
          <w:rFonts w:ascii="仿宋" w:hAnsi="仿宋" w:eastAsia="仿宋"/>
          <w:sz w:val="32"/>
          <w:szCs w:val="32"/>
        </w:rPr>
        <w:t>政府</w:t>
      </w:r>
      <w:r>
        <w:rPr>
          <w:rFonts w:hint="eastAsia" w:ascii="仿宋" w:hAnsi="仿宋" w:eastAsia="仿宋"/>
          <w:sz w:val="32"/>
          <w:szCs w:val="32"/>
        </w:rPr>
        <w:t>各</w:t>
      </w:r>
      <w:r>
        <w:rPr>
          <w:rFonts w:ascii="仿宋" w:hAnsi="仿宋" w:eastAsia="仿宋"/>
          <w:sz w:val="32"/>
          <w:szCs w:val="32"/>
        </w:rPr>
        <w:t>工作部门、街道办事处以及法律法规授权具有管理公共事务职能的组织重大行政决策的作出和调整程序，参照本办法执行。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jc w:val="both"/>
        <w:textAlignment w:val="auto"/>
        <w:rPr>
          <w:rFonts w:ascii="仿宋" w:hAnsi="仿宋" w:eastAsia="仿宋"/>
          <w:sz w:val="32"/>
          <w:szCs w:val="32"/>
          <w:lang w:eastAsia="zh-CN"/>
        </w:rPr>
      </w:pPr>
      <w:r>
        <w:rPr>
          <w:rFonts w:ascii="仿宋" w:hAnsi="仿宋" w:eastAsia="仿宋"/>
          <w:sz w:val="32"/>
          <w:szCs w:val="32"/>
        </w:rPr>
        <w:t>第四十</w:t>
      </w:r>
      <w:r>
        <w:rPr>
          <w:rFonts w:hint="eastAsia" w:ascii="仿宋" w:hAnsi="仿宋" w:eastAsia="仿宋"/>
          <w:sz w:val="32"/>
          <w:szCs w:val="32"/>
          <w:lang w:eastAsia="zh-CN"/>
        </w:rPr>
        <w:t>七</w:t>
      </w:r>
      <w:r>
        <w:rPr>
          <w:rFonts w:ascii="仿宋" w:hAnsi="仿宋" w:eastAsia="仿宋"/>
          <w:sz w:val="32"/>
          <w:szCs w:val="32"/>
        </w:rPr>
        <w:t>条</w:t>
      </w:r>
      <w:r>
        <w:rPr>
          <w:rFonts w:hint="eastAsia" w:ascii="仿宋" w:hAnsi="仿宋" w:eastAsia="仿宋"/>
          <w:sz w:val="32"/>
          <w:szCs w:val="32"/>
          <w:lang w:eastAsia="zh-CN"/>
        </w:rPr>
        <w:t xml:space="preserve">  </w:t>
      </w:r>
      <w:r>
        <w:rPr>
          <w:rFonts w:ascii="仿宋" w:hAnsi="仿宋" w:eastAsia="仿宋"/>
          <w:sz w:val="32"/>
          <w:szCs w:val="32"/>
        </w:rPr>
        <w:t>本办法自公布之日起施行，有效期10年。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lang w:eastAsia="zh-CN"/>
        </w:rPr>
      </w:pPr>
      <w:r>
        <w:rPr>
          <w:rFonts w:ascii="仿宋" w:hAnsi="仿宋" w:eastAsia="仿宋"/>
          <w:sz w:val="32"/>
          <w:szCs w:val="32"/>
        </w:rPr>
        <w:pict>
          <v:shape id="_x0000_s1039" o:spid="_x0000_s1039" o:spt="202" type="#_x0000_t202" style="position:absolute;left:0pt;margin-left:487.15pt;margin-top:15.55pt;height:24.2pt;width:3.55pt;mso-position-horizontal-relative:page;z-index:251669504;mso-width-relative:page;mso-height-relative:page;" filled="f" stroked="f" coordsize="21600,21600">
            <v:path/>
            <v:fill on="f" focussize="0,0"/>
            <v:stroke on="f" joinstyle="miter"/>
            <v:imagedata o:title=""/>
            <o:lock v:ext="edit"/>
            <v:textbox inset="0mm,0mm,0mm,0mm" style="layout-flow:vertical-ideographic;">
              <w:txbxContent>
                <w:p>
                  <w:pPr>
                    <w:spacing w:line="120" w:lineRule="auto"/>
                    <w:ind w:left="20"/>
                    <w:rPr>
                      <w:sz w:val="10"/>
                    </w:rPr>
                  </w:pPr>
                  <w:r>
                    <w:rPr>
                      <w:color w:val="1F2323"/>
                      <w:spacing w:val="-52"/>
                      <w:sz w:val="7"/>
                    </w:rPr>
                    <w:t>嘈</w:t>
                  </w:r>
                  <w:r>
                    <w:rPr>
                      <w:color w:val="1F2323"/>
                      <w:spacing w:val="-29"/>
                      <w:position w:val="3"/>
                      <w:sz w:val="10"/>
                    </w:rPr>
                    <w:t>E</w:t>
                  </w:r>
                </w:p>
              </w:txbxContent>
            </v:textbox>
          </v:shape>
        </w:pict>
      </w:r>
      <w:r>
        <w:rPr>
          <w:rFonts w:ascii="仿宋" w:hAnsi="仿宋" w:eastAsia="仿宋"/>
          <w:sz w:val="32"/>
          <w:szCs w:val="32"/>
          <w:lang w:eastAsia="zh-CN"/>
        </w:rPr>
        <w:pict>
          <v:shape id="_x0000_s1041" o:spid="_x0000_s1041" o:spt="202" type="#_x0000_t202" style="position:absolute;left:0pt;margin-left:85.15pt;margin-top:665.25pt;height:14.1pt;width:7.8pt;mso-position-horizontal-relative:page;z-index:251670528;mso-width-relative:page;mso-height-relative:page;" filled="f" stroked="f" coordsize="21600,21600">
            <v:path/>
            <v:fill on="f" focussize="0,0"/>
            <v:stroke on="f" joinstyle="miter"/>
            <v:imagedata o:title=""/>
            <o:lock v:ext="edit"/>
            <v:textbox inset="0mm,0mm,0mm,0mm" style="layout-flow:vertical-ideographic;">
              <w:txbxContent>
                <w:p>
                  <w:pPr>
                    <w:spacing w:line="108" w:lineRule="auto"/>
                    <w:ind w:left="20"/>
                    <w:rPr>
                      <w:sz w:val="18"/>
                      <w:lang w:eastAsia="zh-CN"/>
                    </w:rPr>
                  </w:pPr>
                  <w:r>
                    <w:rPr>
                      <w:color w:val="161618"/>
                      <w:spacing w:val="-119"/>
                      <w:position w:val="-2"/>
                      <w:sz w:val="18"/>
                    </w:rPr>
                    <w:t>n</w:t>
                  </w:r>
                </w:p>
              </w:txbxContent>
            </v:textbox>
          </v:shape>
        </w:pic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contextualSpacing/>
        <w:textAlignment w:val="auto"/>
        <w:rPr>
          <w:rFonts w:ascii="仿宋" w:hAnsi="仿宋" w:eastAsia="仿宋"/>
          <w:sz w:val="32"/>
          <w:szCs w:val="32"/>
          <w:lang w:eastAsia="zh-CN"/>
        </w:rPr>
      </w:pPr>
      <w:r>
        <w:rPr>
          <w:rFonts w:ascii="仿宋" w:hAnsi="仿宋" w:eastAsia="仿宋"/>
          <w:sz w:val="32"/>
          <w:szCs w:val="32"/>
        </w:rPr>
        <w:pict>
          <v:shape id="_x0000_s1038" o:spid="_x0000_s1038" o:spt="202" type="#_x0000_t202" style="position:absolute;left:0pt;margin-left:473.25pt;margin-top:8.55pt;height:97.5pt;width:37.4pt;mso-position-horizontal-relative:page;z-index:251668480;mso-width-relative:page;mso-height-relative:page;" filled="f" stroked="f" coordsize="21600,21600">
            <v:path/>
            <v:fill on="f" focussize="0,0"/>
            <v:stroke on="f" joinstyle="miter"/>
            <v:imagedata o:title=""/>
            <o:lock v:ext="edit"/>
            <v:textbox inset="0mm,0mm,0mm,0mm" style="layout-flow:vertical-ideographic;">
              <w:txbxContent>
                <w:p>
                  <w:pPr>
                    <w:spacing w:line="144" w:lineRule="auto"/>
                    <w:ind w:left="20" w:right="-31"/>
                    <w:rPr>
                      <w:sz w:val="26"/>
                      <w:lang w:eastAsia="zh-CN"/>
                    </w:rPr>
                  </w:pPr>
                </w:p>
              </w:txbxContent>
            </v:textbox>
          </v:shape>
        </w:pict>
      </w:r>
    </w:p>
    <w:p>
      <w:pPr>
        <w:keepNext w:val="0"/>
        <w:keepLines w:val="0"/>
        <w:pageBreakBefore w:val="0"/>
        <w:widowControl w:val="0"/>
        <w:kinsoku/>
        <w:wordWrap/>
        <w:overflowPunct/>
        <w:topLinePunct w:val="0"/>
        <w:autoSpaceDE w:val="0"/>
        <w:autoSpaceDN w:val="0"/>
        <w:bidi w:val="0"/>
        <w:adjustRightInd/>
        <w:snapToGrid/>
        <w:spacing w:line="600" w:lineRule="exact"/>
        <w:contextualSpacing/>
        <w:textAlignment w:val="auto"/>
        <w:rPr>
          <w:rFonts w:ascii="仿宋" w:hAnsi="仿宋" w:eastAsia="仿宋"/>
          <w:sz w:val="32"/>
          <w:szCs w:val="32"/>
        </w:rPr>
      </w:pPr>
      <w:r>
        <w:rPr>
          <w:rFonts w:ascii="仿宋" w:hAnsi="仿宋" w:eastAsia="仿宋"/>
          <w:sz w:val="32"/>
          <w:szCs w:val="32"/>
          <w:lang w:eastAsia="zh-CN"/>
        </w:rPr>
        <w:pict>
          <v:shape id="_x0000_s1043" o:spid="_x0000_s1043" o:spt="202" type="#_x0000_t202" style="position:absolute;left:0pt;margin-left:489.75pt;margin-top:379.85pt;height:13.9pt;width:10.1pt;mso-position-horizontal-relative:page;z-index:251672576;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ind w:left="20"/>
                    <w:rPr>
                      <w:sz w:val="11"/>
                      <w:lang w:eastAsia="zh-CN"/>
                    </w:rPr>
                  </w:pPr>
                </w:p>
              </w:txbxContent>
            </v:textbox>
          </v:shape>
        </w:pict>
      </w:r>
      <w:r>
        <w:rPr>
          <w:rFonts w:ascii="仿宋" w:hAnsi="仿宋" w:eastAsia="仿宋"/>
          <w:sz w:val="32"/>
          <w:szCs w:val="32"/>
          <w:lang w:eastAsia="zh-CN"/>
        </w:rPr>
        <w:pict>
          <v:shape id="_x0000_s1042" o:spid="_x0000_s1042" o:spt="202" type="#_x0000_t202" style="position:absolute;left:0pt;margin-left:489.75pt;margin-top:473.45pt;height:13.9pt;width:10.1pt;mso-position-horizontal-relative:page;z-index:251671552;mso-width-relative:page;mso-height-relative:page;" filled="f" stroked="f" coordsize="21600,21600">
            <v:path/>
            <v:fill on="f" focussize="0,0"/>
            <v:stroke on="f" joinstyle="miter"/>
            <v:imagedata o:title=""/>
            <o:lock v:ext="edit"/>
            <v:textbox inset="0mm,0mm,0mm,0mm" style="layout-flow:vertical-ideographic;">
              <w:txbxContent>
                <w:p>
                  <w:pPr>
                    <w:spacing w:line="156" w:lineRule="auto"/>
                    <w:rPr>
                      <w:sz w:val="11"/>
                      <w:lang w:eastAsia="zh-CN"/>
                    </w:rPr>
                  </w:pPr>
                </w:p>
              </w:txbxContent>
            </v:textbox>
          </v:shape>
        </w:pic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67709"/>
      <w:docPartObj>
        <w:docPartGallery w:val="autotext"/>
      </w:docPartObj>
    </w:sdtPr>
    <w:sdtContent>
      <w:p>
        <w:pPr>
          <w:pStyle w:val="5"/>
          <w:jc w:val="center"/>
        </w:pPr>
        <w:r>
          <w:fldChar w:fldCharType="begin"/>
        </w:r>
        <w:r>
          <w:instrText xml:space="preserve"> PAGE   \* MERGEFORMAT </w:instrText>
        </w:r>
        <w:r>
          <w:fldChar w:fldCharType="separate"/>
        </w:r>
        <w:r>
          <w:rPr>
            <w:lang w:val="zh-CN"/>
          </w:rPr>
          <w:t>-</w:t>
        </w:r>
        <w:r>
          <w:t xml:space="preserve"> 19 -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2MGRhZGNjMzU1MTU0YTQ0YjFhMGVhODkyODBjY2IifQ=="/>
  </w:docVars>
  <w:rsids>
    <w:rsidRoot w:val="006E23D1"/>
    <w:rsid w:val="00057220"/>
    <w:rsid w:val="001127E2"/>
    <w:rsid w:val="001525FA"/>
    <w:rsid w:val="001C4C5C"/>
    <w:rsid w:val="001F0C97"/>
    <w:rsid w:val="00266945"/>
    <w:rsid w:val="00323990"/>
    <w:rsid w:val="0036601B"/>
    <w:rsid w:val="00366100"/>
    <w:rsid w:val="00383AE2"/>
    <w:rsid w:val="003F1BC3"/>
    <w:rsid w:val="0044063C"/>
    <w:rsid w:val="00441365"/>
    <w:rsid w:val="00455264"/>
    <w:rsid w:val="00487468"/>
    <w:rsid w:val="004F2B7C"/>
    <w:rsid w:val="00500885"/>
    <w:rsid w:val="0055734E"/>
    <w:rsid w:val="00566272"/>
    <w:rsid w:val="00583D68"/>
    <w:rsid w:val="0060329C"/>
    <w:rsid w:val="0062570A"/>
    <w:rsid w:val="00686C91"/>
    <w:rsid w:val="006E23D1"/>
    <w:rsid w:val="00736922"/>
    <w:rsid w:val="007519D0"/>
    <w:rsid w:val="00776CBB"/>
    <w:rsid w:val="007E3C61"/>
    <w:rsid w:val="00860ADC"/>
    <w:rsid w:val="0086681A"/>
    <w:rsid w:val="008B0778"/>
    <w:rsid w:val="00912BDC"/>
    <w:rsid w:val="00953214"/>
    <w:rsid w:val="009C2D9B"/>
    <w:rsid w:val="00AC71CE"/>
    <w:rsid w:val="00AD6AB2"/>
    <w:rsid w:val="00B56BCF"/>
    <w:rsid w:val="00B7583A"/>
    <w:rsid w:val="00B7753D"/>
    <w:rsid w:val="00BF249B"/>
    <w:rsid w:val="00CA0D0C"/>
    <w:rsid w:val="00D05D48"/>
    <w:rsid w:val="00D069E1"/>
    <w:rsid w:val="00D356ED"/>
    <w:rsid w:val="00D42FC3"/>
    <w:rsid w:val="00D71C8A"/>
    <w:rsid w:val="00E06243"/>
    <w:rsid w:val="00E10DC7"/>
    <w:rsid w:val="00E34BE6"/>
    <w:rsid w:val="00EA3115"/>
    <w:rsid w:val="00ED2953"/>
    <w:rsid w:val="00EE0369"/>
    <w:rsid w:val="00F54688"/>
    <w:rsid w:val="0252361A"/>
    <w:rsid w:val="02F30551"/>
    <w:rsid w:val="089B216C"/>
    <w:rsid w:val="152F0EBC"/>
    <w:rsid w:val="16273291"/>
    <w:rsid w:val="1BEC4D61"/>
    <w:rsid w:val="20E15E7F"/>
    <w:rsid w:val="224007C7"/>
    <w:rsid w:val="2DCC3B6E"/>
    <w:rsid w:val="2E1343CF"/>
    <w:rsid w:val="3D54230E"/>
    <w:rsid w:val="40267F92"/>
    <w:rsid w:val="4AC07235"/>
    <w:rsid w:val="4C5B0FC3"/>
    <w:rsid w:val="59883BD8"/>
    <w:rsid w:val="6C210BBC"/>
    <w:rsid w:val="6C2D78CC"/>
    <w:rsid w:val="72AF08D5"/>
    <w:rsid w:val="7A861051"/>
    <w:rsid w:val="7D4A4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ody Text"/>
    <w:basedOn w:val="1"/>
    <w:link w:val="11"/>
    <w:qFormat/>
    <w:uiPriority w:val="1"/>
    <w:rPr>
      <w:sz w:val="33"/>
      <w:szCs w:val="33"/>
    </w:rPr>
  </w:style>
  <w:style w:type="paragraph" w:styleId="4">
    <w:name w:val="Balloon Text"/>
    <w:basedOn w:val="1"/>
    <w:link w:val="16"/>
    <w:semiHidden/>
    <w:unhideWhenUsed/>
    <w:uiPriority w:val="99"/>
    <w:rPr>
      <w:sz w:val="18"/>
      <w:szCs w:val="18"/>
    </w:rPr>
  </w:style>
  <w:style w:type="paragraph" w:styleId="5">
    <w:name w:val="footer"/>
    <w:basedOn w:val="1"/>
    <w:link w:val="19"/>
    <w:unhideWhenUsed/>
    <w:qFormat/>
    <w:uiPriority w:val="99"/>
    <w:pPr>
      <w:tabs>
        <w:tab w:val="center" w:pos="4153"/>
        <w:tab w:val="right" w:pos="8306"/>
      </w:tabs>
      <w:snapToGrid w:val="0"/>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正文文本 Char"/>
    <w:basedOn w:val="9"/>
    <w:link w:val="3"/>
    <w:qFormat/>
    <w:uiPriority w:val="1"/>
    <w:rPr>
      <w:rFonts w:ascii="宋体" w:hAnsi="宋体" w:eastAsia="宋体" w:cs="宋体"/>
      <w:kern w:val="0"/>
      <w:sz w:val="33"/>
      <w:szCs w:val="33"/>
      <w:lang w:eastAsia="en-US"/>
    </w:rPr>
  </w:style>
  <w:style w:type="paragraph" w:customStyle="1" w:styleId="12">
    <w:name w:val="Heading 1"/>
    <w:basedOn w:val="1"/>
    <w:qFormat/>
    <w:uiPriority w:val="1"/>
    <w:pPr>
      <w:ind w:left="646" w:right="1732"/>
      <w:jc w:val="center"/>
      <w:outlineLvl w:val="1"/>
    </w:pPr>
    <w:rPr>
      <w:sz w:val="43"/>
      <w:szCs w:val="43"/>
    </w:rPr>
  </w:style>
  <w:style w:type="paragraph" w:customStyle="1" w:styleId="13">
    <w:name w:val="Heading 2"/>
    <w:basedOn w:val="1"/>
    <w:qFormat/>
    <w:uiPriority w:val="1"/>
    <w:pPr>
      <w:spacing w:before="1"/>
      <w:outlineLvl w:val="2"/>
    </w:pPr>
    <w:rPr>
      <w:sz w:val="36"/>
      <w:szCs w:val="36"/>
    </w:rPr>
  </w:style>
  <w:style w:type="character" w:customStyle="1" w:styleId="14">
    <w:name w:val="批注文字 Char"/>
    <w:basedOn w:val="9"/>
    <w:link w:val="2"/>
    <w:semiHidden/>
    <w:uiPriority w:val="99"/>
    <w:rPr>
      <w:rFonts w:ascii="宋体" w:hAnsi="宋体" w:eastAsia="宋体" w:cs="宋体"/>
      <w:kern w:val="0"/>
      <w:sz w:val="22"/>
      <w:lang w:eastAsia="en-US"/>
    </w:rPr>
  </w:style>
  <w:style w:type="character" w:customStyle="1" w:styleId="15">
    <w:name w:val="批注主题 Char"/>
    <w:basedOn w:val="14"/>
    <w:link w:val="7"/>
    <w:semiHidden/>
    <w:qFormat/>
    <w:uiPriority w:val="99"/>
    <w:rPr>
      <w:b/>
      <w:bCs/>
    </w:rPr>
  </w:style>
  <w:style w:type="character" w:customStyle="1" w:styleId="16">
    <w:name w:val="批注框文本 Char"/>
    <w:basedOn w:val="9"/>
    <w:link w:val="4"/>
    <w:semiHidden/>
    <w:qFormat/>
    <w:uiPriority w:val="99"/>
    <w:rPr>
      <w:rFonts w:ascii="宋体" w:hAnsi="宋体" w:eastAsia="宋体" w:cs="宋体"/>
      <w:kern w:val="0"/>
      <w:sz w:val="18"/>
      <w:szCs w:val="18"/>
      <w:lang w:eastAsia="en-US"/>
    </w:rPr>
  </w:style>
  <w:style w:type="table" w:customStyle="1" w:styleId="1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8">
    <w:name w:val="页眉 Char"/>
    <w:basedOn w:val="9"/>
    <w:link w:val="6"/>
    <w:semiHidden/>
    <w:qFormat/>
    <w:uiPriority w:val="99"/>
    <w:rPr>
      <w:rFonts w:ascii="宋体" w:hAnsi="宋体" w:eastAsia="宋体" w:cs="宋体"/>
      <w:kern w:val="0"/>
      <w:sz w:val="18"/>
      <w:szCs w:val="18"/>
      <w:lang w:eastAsia="en-US"/>
    </w:rPr>
  </w:style>
  <w:style w:type="character" w:customStyle="1" w:styleId="19">
    <w:name w:val="页脚 Char"/>
    <w:basedOn w:val="9"/>
    <w:link w:val="5"/>
    <w:qFormat/>
    <w:uiPriority w:val="99"/>
    <w:rPr>
      <w:rFonts w:ascii="宋体" w:hAnsi="宋体" w:eastAsia="宋体" w:cs="宋体"/>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0"/>
    <customShpInfo spid="_x0000_s1031"/>
    <customShpInfo spid="_x0000_s1032"/>
    <customShpInfo spid="_x0000_s1033"/>
    <customShpInfo spid="_x0000_s1034"/>
    <customShpInfo spid="_x0000_s1035"/>
    <customShpInfo spid="_x0000_s1036"/>
    <customShpInfo spid="_x0000_s1039"/>
    <customShpInfo spid="_x0000_s1041"/>
    <customShpInfo spid="_x0000_s1038"/>
    <customShpInfo spid="_x0000_s1043"/>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7486</Words>
  <Characters>7491</Characters>
  <Lines>56</Lines>
  <Paragraphs>15</Paragraphs>
  <TotalTime>430</TotalTime>
  <ScaleCrop>false</ScaleCrop>
  <LinksUpToDate>false</LinksUpToDate>
  <CharactersWithSpaces>7601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2022-04-26T03:26:00Z</dcterms:created>
  <dc:creator>Administrator</dc:creator>
  <cp:lastModifiedBy>WPS_1697421322</cp:lastModifiedBy>
  <cp:lastPrinted>2023-10-27T02:33:22Z</cp:lastPrinted>
  <dcterms:modified xsi:type="dcterms:W3CDTF">2023-10-27T02:33:49Z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8F12D1AA74E043E2B49931E9841BC1BB_12</vt:lpwstr>
  </property>
</Properties>
</file>