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  <w:t>部门整体支出绩效自评表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（ </w:t>
      </w:r>
      <w:r>
        <w:rPr>
          <w:rFonts w:hint="eastAsia" w:eastAsia="仿宋_GB2312" w:cs="Times New Roman"/>
          <w:color w:val="auto"/>
          <w:kern w:val="0"/>
          <w:szCs w:val="21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 年度）</w:t>
      </w:r>
    </w:p>
    <w:tbl>
      <w:tblPr>
        <w:tblStyle w:val="5"/>
        <w:tblW w:w="9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355"/>
        <w:gridCol w:w="1194"/>
        <w:gridCol w:w="1079"/>
        <w:gridCol w:w="91"/>
        <w:gridCol w:w="1294"/>
        <w:gridCol w:w="936"/>
        <w:gridCol w:w="697"/>
        <w:gridCol w:w="865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预算部门名称</w:t>
            </w:r>
          </w:p>
        </w:tc>
        <w:tc>
          <w:tcPr>
            <w:tcW w:w="878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石鼓区青山街道办事处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年度预算申请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（万元）</w:t>
            </w:r>
          </w:p>
        </w:tc>
        <w:tc>
          <w:tcPr>
            <w:tcW w:w="25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预算数</w:t>
            </w: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全年预算数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执行数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分值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执行率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5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年度资金总额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Cs w:val="21"/>
                <w:lang w:val="en-US" w:eastAsia="zh-CN"/>
              </w:rPr>
              <w:t>1170.22</w:t>
            </w: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Cs w:val="21"/>
                <w:lang w:val="en-US" w:eastAsia="zh-CN"/>
              </w:rPr>
              <w:t>1091.05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10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50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按收入性质分：</w:t>
            </w:r>
          </w:p>
        </w:tc>
        <w:tc>
          <w:tcPr>
            <w:tcW w:w="37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50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 xml:space="preserve">  其中：  一般公共预算：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1091.05</w:t>
            </w:r>
          </w:p>
        </w:tc>
        <w:tc>
          <w:tcPr>
            <w:tcW w:w="37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其中：基本支出：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394.3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50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840" w:firstLineChars="4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政府性基金拨款：</w:t>
            </w:r>
          </w:p>
        </w:tc>
        <w:tc>
          <w:tcPr>
            <w:tcW w:w="37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项目支出：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696.75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50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纳入专户管理的非税收入拨款：</w:t>
            </w:r>
          </w:p>
        </w:tc>
        <w:tc>
          <w:tcPr>
            <w:tcW w:w="37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50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470" w:firstLineChars="7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其他资金：</w:t>
            </w:r>
          </w:p>
        </w:tc>
        <w:tc>
          <w:tcPr>
            <w:tcW w:w="37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年度总体目标</w:t>
            </w:r>
          </w:p>
        </w:tc>
        <w:tc>
          <w:tcPr>
            <w:tcW w:w="50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预期目标</w:t>
            </w:r>
          </w:p>
        </w:tc>
        <w:tc>
          <w:tcPr>
            <w:tcW w:w="37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50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目标1：保障预算单位人员及日常办公正常运转 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目标2：建立街道综合管理制度，全面促进街道办事处工作。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目标3：提供公共服务，维护社会稳定。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目标4：加强政策管理引导、创文创卫、目标绩效考核等工作。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目标5：加强社区治理建设，发挥有效职能。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目标6：结合部门职能、履行好部门职责。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　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37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保障街道人员经费及日常办公正常运转 ，保障辖区环境卫生质量。合理运用社区运转、惠民等保障资金，为辖区居民做好服务，保障办事处基本运行及各项工作的顺利开展 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标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三级指标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指标值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完成值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分值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得分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(50分)</w:t>
            </w:r>
          </w:p>
        </w:tc>
        <w:tc>
          <w:tcPr>
            <w:tcW w:w="11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/>
                <w:b w:val="0"/>
                <w:bCs w:val="0"/>
                <w:kern w:val="0"/>
                <w:szCs w:val="21"/>
              </w:rPr>
              <w:t>印发各类宣传资料、组织各类宣传活动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加大创文创卫执行力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/>
                <w:b w:val="0"/>
                <w:bCs w:val="0"/>
                <w:kern w:val="0"/>
                <w:szCs w:val="21"/>
              </w:rPr>
              <w:t>基本提升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消防、安全生产警情下降、创建平安街道、信访维稳工作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为民服务，为民办实事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基本完成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基本满足在职人员和离退休的正常办公、生活要求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/>
                <w:b w:val="0"/>
                <w:bCs w:val="0"/>
                <w:kern w:val="0"/>
                <w:szCs w:val="21"/>
              </w:rPr>
              <w:t>保障</w:t>
            </w:r>
            <w:r>
              <w:rPr>
                <w:rFonts w:hint="eastAsia" w:eastAsia="仿宋"/>
                <w:b w:val="0"/>
                <w:bCs w:val="0"/>
                <w:kern w:val="0"/>
                <w:szCs w:val="21"/>
                <w:lang w:eastAsia="zh-CN"/>
              </w:rPr>
              <w:t>在职人员</w:t>
            </w:r>
            <w:r>
              <w:rPr>
                <w:rFonts w:hint="eastAsia" w:eastAsia="仿宋"/>
                <w:b w:val="0"/>
                <w:bCs w:val="0"/>
                <w:kern w:val="0"/>
                <w:szCs w:val="21"/>
                <w:lang w:val="en-US" w:eastAsia="zh-CN"/>
              </w:rPr>
              <w:t>46人，退休人员46人</w:t>
            </w:r>
            <w:r>
              <w:rPr>
                <w:rFonts w:hint="eastAsia" w:eastAsia="仿宋"/>
                <w:b w:val="0"/>
                <w:bCs w:val="0"/>
                <w:kern w:val="0"/>
                <w:szCs w:val="21"/>
              </w:rPr>
              <w:t>工资、福利正常发放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/>
                <w:b w:val="0"/>
                <w:bCs w:val="0"/>
                <w:kern w:val="0"/>
                <w:szCs w:val="21"/>
              </w:rPr>
              <w:t>质量达标率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/>
                <w:b w:val="0"/>
                <w:bCs w:val="0"/>
                <w:kern w:val="0"/>
                <w:szCs w:val="21"/>
              </w:rPr>
              <w:t>提升了城市管理整体水平，改善了城市环境，提高了城市形象，为市民提供了更加舒适的生活环境。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/>
                <w:b w:val="0"/>
                <w:bCs w:val="0"/>
                <w:kern w:val="0"/>
                <w:szCs w:val="21"/>
              </w:rPr>
              <w:t>基本提升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/>
                <w:b w:val="0"/>
                <w:bCs w:val="0"/>
                <w:kern w:val="0"/>
                <w:szCs w:val="21"/>
              </w:rPr>
              <w:t>完成及时率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/>
                <w:b w:val="0"/>
                <w:bCs w:val="0"/>
                <w:kern w:val="0"/>
                <w:szCs w:val="21"/>
              </w:rPr>
              <w:t>预算项目资金如期使用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/>
                <w:b w:val="0"/>
                <w:bCs w:val="0"/>
                <w:kern w:val="0"/>
                <w:szCs w:val="21"/>
              </w:rPr>
              <w:t>全部落实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人员经费、公用经费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/>
                <w:b w:val="0"/>
                <w:bCs w:val="0"/>
                <w:kern w:val="0"/>
                <w:szCs w:val="21"/>
              </w:rPr>
              <w:t>预算范围控制内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/>
                <w:b w:val="0"/>
                <w:bCs w:val="0"/>
                <w:kern w:val="0"/>
                <w:szCs w:val="21"/>
              </w:rPr>
              <w:t>预算范围控制内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（30分）　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城区建设持续加速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/>
                <w:b w:val="0"/>
                <w:bCs w:val="0"/>
                <w:kern w:val="0"/>
                <w:szCs w:val="21"/>
              </w:rPr>
              <w:t>基本提升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/>
                <w:b w:val="0"/>
                <w:bCs w:val="0"/>
                <w:kern w:val="0"/>
                <w:szCs w:val="21"/>
              </w:rPr>
              <w:t>基本提升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依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法行政、文明执法、管理和服务相结合，打造和谐、高效社区，提升街道整体形象。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/>
                <w:b w:val="0"/>
                <w:bCs w:val="0"/>
                <w:kern w:val="0"/>
                <w:szCs w:val="21"/>
              </w:rPr>
              <w:t>提升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/>
                <w:b w:val="0"/>
                <w:bCs w:val="0"/>
                <w:kern w:val="0"/>
                <w:szCs w:val="21"/>
              </w:rPr>
              <w:t>提升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打造整洁、秀美市容环境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达到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达到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可持续影响指标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/>
                <w:b w:val="0"/>
                <w:bCs w:val="0"/>
                <w:kern w:val="0"/>
                <w:szCs w:val="21"/>
              </w:rPr>
              <w:t>提高城市管理水平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/>
                <w:b w:val="0"/>
                <w:bCs w:val="0"/>
                <w:kern w:val="0"/>
                <w:szCs w:val="21"/>
              </w:rPr>
              <w:t>提升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/>
                <w:b w:val="0"/>
                <w:bCs w:val="0"/>
                <w:kern w:val="0"/>
                <w:szCs w:val="21"/>
              </w:rPr>
              <w:t>提升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（10分）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服务对象满意度指标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eastAsia="仿宋"/>
                <w:b w:val="0"/>
                <w:bCs w:val="0"/>
                <w:kern w:val="0"/>
                <w:szCs w:val="21"/>
              </w:rPr>
              <w:t>群众满意度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总分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100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98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  <w:t>专项资金绩效自评表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（  </w:t>
      </w:r>
      <w:r>
        <w:rPr>
          <w:rFonts w:hint="eastAsia" w:eastAsia="仿宋_GB2312" w:cs="Times New Roman"/>
          <w:color w:val="auto"/>
          <w:kern w:val="0"/>
          <w:szCs w:val="21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年度）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城管工作经费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石鼓区财政局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青山街道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120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120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120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120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负责辖区内城市管理工作，包括辖区内环境卫生整治、老旧小区整治、“两违”建筑治理、辖区摊贩及农贸市场管理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2、城管协管员工资绩效发放、办公费水电费其他商品服务支出等经费开支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严格按区财政文件要求管理资金、使用资金、年末使用完毕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(50分)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辖区主次干道和背街小巷开展日常城市管理维护和整治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辖区所辖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个社区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辖区所辖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个社区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道路整洁通畅，无违章搭建、乱摆乱放现象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辖区主次干道和背街小巷道路整洁通畅，确保无违章搭建、乱摆乱放现象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道路整洁通畅，无违章搭建、乱摆乱放现象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年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2022年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1-12月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城管工作支出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保持城管工作支出合理性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120万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主次干道和背街小巷城市管理有效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辖区主次干道和背街小巷城市管理有效、秩序良好，保障居民生活出行方便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辖区主次干道和背街小巷城市管理有效、秩序良好，保障居民生活出行方便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秩序良好，保障居民生活出行方便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秩序良好，保障居民生活出行方便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秩序良好，保障居民生活出行方便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生活秩序良好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辖区主次干道和背街小巷城市管理有效、秩序良好，保障居民生活出行方便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辖区主次干道和背街小巷城市管理有效、秩序良好，保障居民生活出行方便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有效改善辖区居民居住环境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有效改善辖区居民居住环境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有效改善辖区居民居住环境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</w:tbl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  <w:t>专项资金绩效自评表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（  </w:t>
      </w:r>
      <w:r>
        <w:rPr>
          <w:rFonts w:hint="eastAsia" w:eastAsia="仿宋_GB2312" w:cs="Times New Roman"/>
          <w:color w:val="auto"/>
          <w:kern w:val="0"/>
          <w:szCs w:val="21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年度）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社区环卫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经费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石鼓区财政局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青山街道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190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110.83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110.83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110.83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确保辖区环卫清扫政府购买服务落实到位，开展辖区主次干道和居民区内环境卫生清扫和垃圾转运、日常保洁，保障干净、整洁、舒适、无暴露垃圾。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确保2022年度辖区环卫清扫政府购买服务落实到位，开展辖区主次干道和居民区内环境卫生清扫和垃圾转运、日常保洁，保障干净、整洁、舒适、无暴露垃圾。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(50分)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开展辖区主次干道和居民区内环境卫生清扫和垃圾转运、日常保洁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辖区所辖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个社区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辖区所辖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个社区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环境卫生干净、整洁、舒适、无暴露垃圾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保障环境卫生干净、整洁、舒适、无暴露垃圾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保障环境卫生干净、整洁、舒适、无暴露垃圾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年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2022年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1-12月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人员工资、清扫工具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环卫清扫人员工资、清扫工具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≦147.6万元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政府购买环卫清扫服务及时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政府购买环卫清扫服务足额保障经费拨付、专款专用。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政府购买环卫清扫服务足额保障经费拨付、专款专用。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环境卫生干净、整洁、舒适、无暴露垃圾。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保障辖区干净、整洁、舒适、无暴露垃圾。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保障辖区干净、整洁、舒适、无暴露垃圾。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确保生态环境有序、良好发展、实现居住环境可持续发展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确保生态环境有序、良好发展、实现居住环境可持续发展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确保生态环境有序、良好发展、实现居住环境可持续发展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改善居民环境，提高民众的幸福指数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可持续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可持续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民意调查对城乡环境卫生整治的满意度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95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%以上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95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%以上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</w:tbl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  <w:t>专项资金绩效自评表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（  </w:t>
      </w:r>
      <w:r>
        <w:rPr>
          <w:rFonts w:hint="eastAsia" w:eastAsia="仿宋_GB2312" w:cs="Times New Roman"/>
          <w:color w:val="auto"/>
          <w:kern w:val="0"/>
          <w:szCs w:val="21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年度）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社区运转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经费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石鼓区财政局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青山街道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370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370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370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370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b w:val="0"/>
                <w:bCs w:val="0"/>
                <w:kern w:val="0"/>
                <w:szCs w:val="21"/>
                <w:lang w:val="en-US" w:eastAsia="zh-CN"/>
              </w:rPr>
              <w:t>保障社区正常有效运转，以社区为纽带，维护民众权益，维护社会稳定，维修（护）公共基础设施，为居民日常生活提供保障。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/>
                <w:b w:val="0"/>
                <w:bCs w:val="0"/>
                <w:kern w:val="0"/>
                <w:szCs w:val="21"/>
                <w:lang w:val="en-US" w:eastAsia="zh-CN"/>
              </w:rPr>
              <w:t>社区经费得到有效保障，严格执行上级文件通知，建设基层政权，治理社区，打造和谐社区环境，为创文创卫打下坚实基础。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(50分)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/>
                <w:b w:val="0"/>
                <w:bCs w:val="0"/>
                <w:kern w:val="0"/>
                <w:szCs w:val="21"/>
                <w:lang w:eastAsia="zh-CN"/>
              </w:rPr>
              <w:t>社区人员经费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/>
                <w:b w:val="0"/>
                <w:bCs w:val="0"/>
                <w:kern w:val="0"/>
                <w:szCs w:val="21"/>
                <w:lang w:eastAsia="zh-CN"/>
              </w:rPr>
              <w:t>有效保证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/>
                <w:b w:val="0"/>
                <w:bCs w:val="0"/>
                <w:kern w:val="0"/>
                <w:szCs w:val="21"/>
                <w:lang w:eastAsia="zh-CN"/>
              </w:rPr>
              <w:t>基本完成</w:t>
            </w:r>
            <w:r>
              <w:rPr>
                <w:rFonts w:hint="default" w:eastAsia="仿宋"/>
                <w:b w:val="0"/>
                <w:bCs w:val="0"/>
                <w:kern w:val="0"/>
                <w:szCs w:val="21"/>
                <w:lang w:eastAsia="zh-CN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eastAsia="仿宋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eastAsia="仿宋"/>
                <w:b w:val="0"/>
                <w:bCs w:val="0"/>
                <w:kern w:val="0"/>
                <w:szCs w:val="21"/>
                <w:lang w:eastAsia="zh-CN"/>
              </w:rPr>
              <w:t>广告宣传，资料印发普及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eastAsia="仿宋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eastAsia="仿宋"/>
                <w:b w:val="0"/>
                <w:bCs w:val="0"/>
                <w:kern w:val="0"/>
                <w:szCs w:val="21"/>
                <w:lang w:eastAsia="zh-CN"/>
              </w:rPr>
              <w:t>加大创文创卫宣传力度。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eastAsia="仿宋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eastAsia="仿宋"/>
                <w:b w:val="0"/>
                <w:bCs w:val="0"/>
                <w:kern w:val="0"/>
                <w:szCs w:val="21"/>
                <w:lang w:eastAsia="zh-CN"/>
              </w:rPr>
              <w:t>基本完成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b w:val="0"/>
                <w:bCs w:val="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b w:val="0"/>
                <w:bCs w:val="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eastAsia="仿宋"/>
                <w:b w:val="0"/>
                <w:bCs w:val="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/>
                <w:b w:val="0"/>
                <w:bCs w:val="0"/>
                <w:kern w:val="0"/>
                <w:szCs w:val="21"/>
                <w:lang w:eastAsia="zh-CN"/>
              </w:rPr>
              <w:t>质量达标率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/>
                <w:b w:val="0"/>
                <w:bCs w:val="0"/>
                <w:kern w:val="0"/>
                <w:szCs w:val="21"/>
                <w:lang w:eastAsia="zh-CN"/>
              </w:rPr>
              <w:t>提升社区形象，改善、完善社区环境，强化了为民服务为民办事的服务宗旨和理念。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/>
                <w:b w:val="0"/>
                <w:bCs w:val="0"/>
                <w:kern w:val="0"/>
                <w:szCs w:val="21"/>
                <w:lang w:eastAsia="zh-CN"/>
              </w:rPr>
              <w:t>有效提升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年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2022年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1-12月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根据202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年工作安排经费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/>
                <w:b w:val="0"/>
                <w:bCs w:val="0"/>
                <w:kern w:val="0"/>
                <w:szCs w:val="21"/>
              </w:rPr>
              <w:t>预算范围控制内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b w:val="0"/>
                <w:bCs w:val="0"/>
                <w:kern w:val="0"/>
                <w:szCs w:val="21"/>
              </w:rPr>
              <w:t>预算范围控制内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/>
                <w:b w:val="0"/>
                <w:bCs w:val="0"/>
                <w:kern w:val="0"/>
                <w:szCs w:val="21"/>
                <w:lang w:eastAsia="zh-CN"/>
              </w:rPr>
              <w:t>经济的持续发展，提供了稳定的市场环境、安全的社会环境。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/>
                <w:b w:val="0"/>
                <w:bCs w:val="0"/>
                <w:kern w:val="0"/>
                <w:szCs w:val="21"/>
                <w:lang w:eastAsia="zh-CN"/>
              </w:rPr>
              <w:t>经济的持续发展，提供了稳定的市场环境、安全的社会环境。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/>
                <w:b w:val="0"/>
                <w:bCs w:val="0"/>
                <w:kern w:val="0"/>
                <w:szCs w:val="21"/>
                <w:lang w:eastAsia="zh-CN"/>
              </w:rPr>
              <w:t>经济的持续发展，提供了稳定的市场环境、安全的社会环境。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/>
                <w:b w:val="0"/>
                <w:bCs w:val="0"/>
                <w:kern w:val="0"/>
                <w:szCs w:val="21"/>
                <w:lang w:eastAsia="zh-CN"/>
              </w:rPr>
              <w:t>为民服务、为民办事的宗旨深入人心。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Cs w:val="21"/>
                <w:lang w:eastAsia="zh-CN"/>
              </w:rPr>
              <w:t>精准施策，疫情防控常抓不懈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Cs w:val="21"/>
                <w:lang w:eastAsia="zh-CN"/>
              </w:rPr>
              <w:t>精准施策，疫情防控常抓不懈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/>
                <w:b w:val="0"/>
                <w:bCs w:val="0"/>
                <w:kern w:val="0"/>
                <w:szCs w:val="21"/>
                <w:lang w:eastAsia="zh-CN"/>
              </w:rPr>
              <w:t>创文创卫严格落实到基层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/>
                <w:b w:val="0"/>
                <w:bCs w:val="0"/>
                <w:kern w:val="0"/>
                <w:szCs w:val="21"/>
                <w:lang w:eastAsia="zh-CN"/>
              </w:rPr>
              <w:t>创文创卫严格落实到基层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/>
                <w:b w:val="0"/>
                <w:bCs w:val="0"/>
                <w:kern w:val="0"/>
                <w:szCs w:val="21"/>
                <w:lang w:eastAsia="zh-CN"/>
              </w:rPr>
              <w:t>创文创卫严格落实到基层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/>
                <w:b w:val="0"/>
                <w:bCs w:val="0"/>
                <w:kern w:val="0"/>
                <w:szCs w:val="21"/>
                <w:lang w:eastAsia="zh-CN"/>
              </w:rPr>
              <w:t>改善社区基础设施建设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可持续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可持续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eastAsia="仿宋"/>
                <w:b w:val="0"/>
                <w:bCs w:val="0"/>
                <w:kern w:val="0"/>
                <w:szCs w:val="21"/>
              </w:rPr>
              <w:t>群众满意度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95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%以上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95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%以上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</w:tbl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</w:p>
    <w:p>
      <w:pPr>
        <w:tabs>
          <w:tab w:val="left" w:pos="1686"/>
        </w:tabs>
        <w:rPr>
          <w:rFonts w:hint="eastAsia" w:eastAsia="宋体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  <w:r>
        <w:rPr>
          <w:rFonts w:hint="eastAsia" w:eastAsia="方正小标宋简体" w:cs="Times New Roman"/>
          <w:color w:val="auto"/>
          <w:kern w:val="0"/>
          <w:sz w:val="36"/>
          <w:szCs w:val="36"/>
          <w:lang w:val="en-US" w:eastAsia="zh-CN"/>
        </w:rPr>
        <w:t>2022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  <w:t>年度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36"/>
          <w:szCs w:val="36"/>
          <w:lang w:eastAsia="zh-CN"/>
        </w:rPr>
        <w:t>青山街道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  <w:t>整体支出绩效自评报告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（一）部门（单位）基本情况</w:t>
      </w:r>
    </w:p>
    <w:p>
      <w:pPr>
        <w:spacing w:beforeLines="0" w:afterLines="0" w:line="520" w:lineRule="exact"/>
        <w:ind w:firstLine="640"/>
        <w:rPr>
          <w:rFonts w:hint="eastAsia"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1．主要职能。</w:t>
      </w:r>
    </w:p>
    <w:p>
      <w:pPr>
        <w:spacing w:beforeLines="0" w:afterLines="0" w:line="520" w:lineRule="exact"/>
        <w:ind w:firstLine="640"/>
        <w:rPr>
          <w:rFonts w:hint="default" w:ascii="仿宋" w:hAnsi="仿宋" w:eastAsia="仿宋"/>
          <w:sz w:val="32"/>
          <w:szCs w:val="24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lang w:val="en-US" w:eastAsia="zh-CN"/>
        </w:rPr>
        <w:t xml:space="preserve">   石鼓区青山街道办事处是行政单位，是区委、区政府的派出机构，主要负责承担辖区内的两个文明建设工作，制定街道经济、社会发展规划并组织实施，负责辖区内劳动和社会保障、市容环境卫生、法制宣传、基层社会保障、计划生育、安全生产、环境保护、征兵拥军等具体工作落实，以及协助有关部门做好街道工商、税务、物价等检查、监督工作。</w:t>
      </w:r>
    </w:p>
    <w:p>
      <w:pPr>
        <w:spacing w:beforeLines="0" w:afterLines="0" w:line="520" w:lineRule="exact"/>
        <w:ind w:firstLine="640"/>
        <w:rPr>
          <w:rFonts w:hint="default"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2．机构情况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eastAsia" w:ascii="仿宋" w:hAnsi="仿宋" w:eastAsia="仿宋"/>
          <w:sz w:val="32"/>
          <w:szCs w:val="24"/>
        </w:rPr>
        <w:t>衡阳市石鼓区青山街道办事处是正科级全额拨款单位，所辖六个社区分别为：西湖一村社区、西湖二村社区、西湖新村社区、船山路社区、牛角巷社区和青山街社区。至2021年12月，共有财政全额拨款人员84人(其中在职33人、退休51人)。石鼓区青山街道机关内设15个部门（党政办、财政所、经济办、安环站、民政办、综治办、社保站、卫计办、纪工委、武装部、城管办、城管大队、团委、妇联、工会）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部门（单位）年度整体支出绩效目标，专项资金绩效目标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1、年度整体支出绩效目标  保障辖区环境卫生质量，合理运用社区运转、惠民等保障资金，为辖区居民做好服务，保障办事处基本运行及各项工作的顺利开展。</w:t>
      </w:r>
    </w:p>
    <w:p>
      <w:pPr>
        <w:numPr>
          <w:ilvl w:val="0"/>
          <w:numId w:val="0"/>
        </w:numPr>
        <w:spacing w:line="560" w:lineRule="exact"/>
        <w:ind w:leftChars="200" w:firstLine="300" w:firstLineChars="100"/>
        <w:jc w:val="left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 xml:space="preserve">2、专项资金绩效目标 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改善社区居民生活，解决民生实事问题。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二、一般公共预算支出情况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（一）基本支出情况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0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0"/>
          <w:szCs w:val="30"/>
          <w:lang w:val="en-US" w:eastAsia="zh-CN" w:bidi="ar-SA"/>
        </w:rPr>
        <w:t>2022年年初预算数为394.3万元，是指为保障单位机构正常运转、完成日常工作任务而发生的各项支出，包括用于基本工资、津贴补贴等人员经费以及办公费、印刷费、水电费、办公设备购置等日常公用经费，其中：工资福利支出327.49万元、一般商品和服务支出66.81万元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项目支出情况</w:t>
      </w:r>
    </w:p>
    <w:p>
      <w:pPr>
        <w:pStyle w:val="4"/>
        <w:spacing w:before="0" w:beforeAutospacing="0" w:after="0" w:afterAutospacing="0" w:line="480" w:lineRule="atLeast"/>
        <w:ind w:firstLine="300" w:firstLineChars="100"/>
        <w:jc w:val="both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kern w:val="2"/>
          <w:sz w:val="30"/>
          <w:szCs w:val="30"/>
          <w:lang w:val="en-US" w:eastAsia="zh-CN" w:bidi="ar-SA"/>
        </w:rPr>
        <w:t xml:space="preserve"> 2021年项目支出年初预算数为825.38万元，主要包括：协管员经费、社区环卫经费、社区惠民资金区级配套、村社区信息经费、镇街道武装专项经费、社区武装经费、环保及安全生产经费、社区运转经费、社区网格化经费项目支出。 其中社区环卫经费支出年初预算为190万元，因年中把环卫项目转入石鼓区环卫局，实际下达环卫经费预算为110.83万元，剩余环卫经费已核减。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政府性基金预算支出情况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200" w:right="0" w:rightChars="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eastAsia="zh-CN"/>
        </w:rPr>
        <w:t>无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国有资本经营预算支出情况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200" w:right="0" w:rightChars="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eastAsia="zh-CN"/>
        </w:rPr>
        <w:t>无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社会保险基金预算支出情况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200" w:right="0" w:rightChars="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六、部门整体支出绩效情况</w:t>
      </w:r>
    </w:p>
    <w:p>
      <w:pPr>
        <w:pStyle w:val="4"/>
        <w:shd w:val="clear" w:color="auto" w:fill="FFFFFF"/>
        <w:spacing w:line="360" w:lineRule="auto"/>
        <w:ind w:firstLine="640" w:firstLineChars="200"/>
        <w:rPr>
          <w:rFonts w:hint="eastAsia" w:ascii="仿宋" w:hAnsi="仿宋" w:eastAsia="仿宋" w:cs="宋体"/>
          <w:b w:val="0"/>
          <w:bCs w:val="0"/>
          <w:color w:val="333333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shd w:val="clear" w:color="auto" w:fill="FFFFFF"/>
        </w:rPr>
        <w:t>根据考核评分细则，总得分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98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shd w:val="clear" w:color="auto" w:fill="FFFFFF"/>
        </w:rPr>
        <w:t>分，结果：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优秀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shd w:val="clear" w:color="auto" w:fill="FFFFFF"/>
        </w:rPr>
        <w:t>。从整体上看，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2022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shd w:val="clear" w:color="auto" w:fill="FFFFFF"/>
        </w:rPr>
        <w:t>年我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街道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shd w:val="clear" w:color="auto" w:fill="FFFFFF"/>
        </w:rPr>
        <w:t>资金运行维护决策正确，资金管理规范，项目管理到位，政策执行有力，有效发挥了财政资金的使用效率。各项项目资金其主要</w:t>
      </w:r>
      <w:r>
        <w:rPr>
          <w:rFonts w:hint="eastAsia" w:ascii="仿宋" w:hAnsi="仿宋" w:eastAsia="仿宋" w:cs="Times New Roman"/>
          <w:b w:val="0"/>
          <w:bCs w:val="0"/>
          <w:color w:val="000000"/>
          <w:sz w:val="32"/>
          <w:szCs w:val="32"/>
          <w:shd w:val="clear" w:color="auto" w:fill="FFFFFF"/>
        </w:rPr>
        <w:t>用途是街道人员经费、综治维稳、信访维稳、</w:t>
      </w:r>
      <w:r>
        <w:rPr>
          <w:rFonts w:hint="eastAsia" w:ascii="仿宋" w:hAnsi="仿宋" w:eastAsia="仿宋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疫情防控、城乡治理标准化、安全生产、城市管理、</w:t>
      </w:r>
      <w:r>
        <w:rPr>
          <w:rFonts w:hint="eastAsia" w:ascii="仿宋" w:hAnsi="仿宋" w:eastAsia="仿宋" w:cs="Times New Roman"/>
          <w:b w:val="0"/>
          <w:bCs w:val="0"/>
          <w:color w:val="000000"/>
          <w:sz w:val="32"/>
          <w:szCs w:val="32"/>
          <w:shd w:val="clear" w:color="auto" w:fill="FFFFFF"/>
        </w:rPr>
        <w:t>日常公用经费</w:t>
      </w:r>
      <w:r>
        <w:rPr>
          <w:rFonts w:hint="eastAsia" w:ascii="仿宋" w:hAnsi="仿宋" w:eastAsia="仿宋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支出；</w:t>
      </w:r>
      <w:r>
        <w:rPr>
          <w:rFonts w:hint="eastAsia" w:ascii="仿宋" w:hAnsi="仿宋" w:eastAsia="仿宋" w:cs="Times New Roman"/>
          <w:b w:val="0"/>
          <w:bCs w:val="0"/>
          <w:color w:val="000000"/>
          <w:sz w:val="32"/>
          <w:szCs w:val="32"/>
          <w:shd w:val="clear" w:color="auto" w:fill="FFFFFF"/>
        </w:rPr>
        <w:t>社区运转经费及城管环卫</w:t>
      </w:r>
      <w:r>
        <w:rPr>
          <w:rFonts w:hint="eastAsia" w:ascii="仿宋" w:hAnsi="仿宋" w:eastAsia="仿宋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经费开支</w:t>
      </w:r>
      <w:r>
        <w:rPr>
          <w:rFonts w:hint="eastAsia" w:ascii="仿宋" w:hAnsi="仿宋" w:eastAsia="仿宋" w:cs="Times New Roman"/>
          <w:b w:val="0"/>
          <w:bCs w:val="0"/>
          <w:color w:val="000000"/>
          <w:sz w:val="32"/>
          <w:szCs w:val="32"/>
          <w:shd w:val="clear" w:color="auto" w:fill="FFFFFF"/>
        </w:rPr>
        <w:t>等；在人员经费支出、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shd w:val="clear" w:color="auto" w:fill="FFFFFF"/>
        </w:rPr>
        <w:t>公共支出严格执行区委区政府的各项制度；在项目经费的使用上，在保证各项任务顺利完成的同时，严格落实厉行节约的原则；三公经费的使用严格控制在预算申报的范围内。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七、存在的问题及原因分析</w:t>
      </w:r>
    </w:p>
    <w:p>
      <w:pPr>
        <w:pStyle w:val="4"/>
        <w:shd w:val="clear" w:color="auto" w:fill="FFFFFF"/>
        <w:spacing w:line="360" w:lineRule="auto"/>
        <w:ind w:firstLine="640" w:firstLineChars="200"/>
        <w:rPr>
          <w:rFonts w:hint="eastAsia" w:ascii="仿宋" w:hAnsi="仿宋" w:eastAsia="仿宋" w:cs="宋体"/>
          <w:b w:val="0"/>
          <w:bCs w:val="0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color w:val="333333"/>
          <w:sz w:val="32"/>
          <w:szCs w:val="32"/>
        </w:rPr>
        <w:t>财政支出刚性强，压力大。由于支撑乡镇街道财政的主要财力靠上级财政转移支付，上级财政转移支付只能保“吃饭”，而乡镇街道的一些项目支出，特别是综治维稳、信访、脱贫攻坚、环境污染防治、乡村振兴等方面的支出一年比一年增加，促使乡镇财政支出的压力加大</w:t>
      </w:r>
      <w:r>
        <w:rPr>
          <w:rFonts w:hint="eastAsia" w:ascii="仿宋" w:hAnsi="仿宋" w:eastAsia="仿宋" w:cs="宋体"/>
          <w:b w:val="0"/>
          <w:bCs w:val="0"/>
          <w:color w:val="333333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b w:val="0"/>
          <w:bCs w:val="0"/>
          <w:color w:val="333333"/>
          <w:sz w:val="32"/>
          <w:szCs w:val="32"/>
        </w:rPr>
        <w:t>项目效益是一个长期的过程，并非所有的投入当年就能见效，很难在短期内见到效果，同时，项目的效益难以定量地衡量。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30" w:leftChars="0" w:right="0" w:rightChars="0" w:firstLine="60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下一步改进措施</w:t>
      </w:r>
    </w:p>
    <w:p>
      <w:pPr>
        <w:pStyle w:val="4"/>
        <w:shd w:val="clear" w:color="auto" w:fill="FFFFFF"/>
        <w:spacing w:line="360" w:lineRule="auto"/>
        <w:ind w:firstLine="640" w:firstLineChars="200"/>
        <w:rPr>
          <w:rFonts w:ascii="仿宋" w:hAnsi="仿宋" w:eastAsia="仿宋" w:cs="宋体"/>
          <w:b w:val="0"/>
          <w:bCs w:val="0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color w:val="333333"/>
          <w:sz w:val="32"/>
          <w:szCs w:val="32"/>
        </w:rPr>
        <w:t>1. 科学编制预算。进一步加强预算管理意识，严格按照预算编制的相关规定要求进行预算编制，优先保障固定性的、相对刚性的费用支出项目，尽量压缩变动性的、有控制空间的费用项目，进一步提高预算编制的科学性、严谨性和可控性。加强内部预算编制的审核和预算控制指标的下达，提高预算的合理性和准确性。</w:t>
      </w:r>
    </w:p>
    <w:p>
      <w:pPr>
        <w:pStyle w:val="4"/>
        <w:shd w:val="clear" w:color="auto" w:fill="FFFFFF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eastAsia" w:ascii="仿宋" w:hAnsi="仿宋" w:eastAsia="仿宋" w:cs="宋体"/>
          <w:b w:val="0"/>
          <w:bCs w:val="0"/>
          <w:color w:val="333333"/>
          <w:sz w:val="32"/>
          <w:szCs w:val="32"/>
        </w:rPr>
        <w:t>2. 加强财务管理，严格财务审核。在费用报账支付时，按照预算规定的费用项目和用途进行资金使用审核、列报支付、财务核算，杜绝超支现象的发生。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九、绩效自评结果拟应用和公开情况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 xml:space="preserve">  根据工作要求与2022年决算一同公开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63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eastAsia" w:eastAsia="仿宋" w:cs="Times New Roman"/>
          <w:color w:val="auto"/>
          <w:sz w:val="30"/>
          <w:szCs w:val="30"/>
          <w:lang w:eastAsia="zh-CN"/>
        </w:rPr>
        <w:t>十、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其他需要说明的情况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eastAsia" w:eastAsia="仿宋" w:cs="Times New Roman"/>
          <w:color w:val="auto"/>
          <w:sz w:val="30"/>
          <w:szCs w:val="30"/>
          <w:lang w:eastAsia="zh-CN"/>
        </w:rPr>
        <w:t>无</w:t>
      </w:r>
    </w:p>
    <w:p/>
    <w:p>
      <w:pPr>
        <w:tabs>
          <w:tab w:val="left" w:pos="1686"/>
        </w:tabs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1E7A83"/>
    <w:multiLevelType w:val="singleLevel"/>
    <w:tmpl w:val="B81E7A83"/>
    <w:lvl w:ilvl="0" w:tentative="0">
      <w:start w:val="8"/>
      <w:numFmt w:val="chineseCounting"/>
      <w:suff w:val="nothing"/>
      <w:lvlText w:val="%1、"/>
      <w:lvlJc w:val="left"/>
      <w:pPr>
        <w:ind w:left="30"/>
      </w:pPr>
      <w:rPr>
        <w:rFonts w:hint="eastAsia"/>
      </w:rPr>
    </w:lvl>
  </w:abstractNum>
  <w:abstractNum w:abstractNumId="1">
    <w:nsid w:val="30C5167B"/>
    <w:multiLevelType w:val="singleLevel"/>
    <w:tmpl w:val="30C5167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BCF836C"/>
    <w:multiLevelType w:val="singleLevel"/>
    <w:tmpl w:val="5BCF836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NDY0NGZkOTRhMDRiNWVjNDgxNzUyNmFhMTA2ODgifQ=="/>
  </w:docVars>
  <w:rsids>
    <w:rsidRoot w:val="00000000"/>
    <w:rsid w:val="0D3A3BFD"/>
    <w:rsid w:val="0EBA52EC"/>
    <w:rsid w:val="18D6149B"/>
    <w:rsid w:val="33152997"/>
    <w:rsid w:val="417B72A6"/>
    <w:rsid w:val="45F91CA4"/>
    <w:rsid w:val="63BC4032"/>
    <w:rsid w:val="69473020"/>
    <w:rsid w:val="6C625B96"/>
    <w:rsid w:val="6DA10BF8"/>
    <w:rsid w:val="72C532B1"/>
    <w:rsid w:val="768B0823"/>
    <w:rsid w:val="7893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2182</Words>
  <Characters>2341</Characters>
  <Lines>0</Lines>
  <Paragraphs>0</Paragraphs>
  <TotalTime>0</TotalTime>
  <ScaleCrop>false</ScaleCrop>
  <LinksUpToDate>false</LinksUpToDate>
  <CharactersWithSpaces>2564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2023-02-16T03:22:09Z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71CE5A2D6F074B598C18786C3507A3F0</vt:lpwstr>
  </property>
</Properties>
</file>