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石鼓区民政局202</w:t>
      </w:r>
      <w:r>
        <w:rPr>
          <w:rFonts w:hint="default" w:ascii="黑体" w:hAnsi="黑体" w:eastAsia="黑体" w:cs="黑体"/>
          <w:sz w:val="44"/>
          <w:szCs w:val="44"/>
          <w:lang w:val="en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年绩效自评报告</w:t>
      </w:r>
    </w:p>
    <w:bookmarkEnd w:id="0"/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为切实做好202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工作，进一步规范区级财政资金管理，强化绩效和责任意识，切实提高资金使用效益，根据《湖南省人民政府关于全面推进预算绩效管理的意见》（湘政发〔2012〕33号）、湖南省财政厅关于印发《湖南省预算绩效管理工作规程（试行）》的通知（湘财绩〔2013〕28号）、湖南省财政厅关于印发《湖南省预算支出绩效评价管理办法》的通知（湘财绩〔2020〕7号）等文件要求，结合实际，现将我单位整体支出绩效自评结果报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1.部门职责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鼓区民政局是区政府工作部门，为正科级。区民政局贯彻落实党中央关于民政工作的方针政策和决策部署，全面贯彻落实省委、市委、区委关于民政工作的部署要求，在履行职责过程中坚持和加强党对民政工作的集中统一领导。主要职责是：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（一）起草部门规范性文件，拟订全区民政事业发展规划和相关政策并组织实施。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（二）负责全区社会团体、基金会、社会服务机构等社会组织管理工作，依法对社会组织进行管理和执法监督，承担中共石鼓区社会组织综合委员会的日常工作。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（三）拟订全区社会救助政策、标准，统筹社会救助体系建设，负责城乡居民最低生活保障、特困人员救助供养、临时救助、生活无着流浪乞讨人员救助工作，指导社会救助家庭经济状况核对工作。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贯彻执行城乡基层群众自治建设和社区治理政策，指导城乡社区治理体系和治理能力建设，提出加强和改进基层政权建设的建议，推动基层民主政治建设，协调推进镇（街道）政府（办事处）民政服务能力建设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负责全区行政区域行政区划的具体管理工作；负责镇（街道）政府（办事处）行政区域的设立、撤销、更名、政府驻地迁移和区域界线变更的审核、上报工作；负责行政村的设立、裁并、更名、迁移的备案工作；负责区级行政区域界线勘定和管理，平安边界建设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（六）负责指导全区婚姻登记工作，贯彻执行婚姻管理政策并组织实施，推进婚俗改革。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（七）组织实施全区殡葬管理政策、服务规范，推进殡葬改革。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（八）统筹推进、督促指导、监督管理全区养老服务工作，拟订全区养老服务体系建设规划、政策、标准并组织实施，承担老年人福利和特殊困难老年人救助工作。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（九）拟订全区残疾人权益保护政策，统筹推进残疾人福利制度建设，贯彻落实困难残疾人生活补贴和重度残疾人护理补贴制度。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（十）贯彻执行国家、省、市有关儿童福利、孤弃儿童保障、儿童收养、儿童救助保护政策、标准、，健全农村留守儿童关爱服务体系和困境儿童保障制度。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（十一）组织拟订全区促进慈善事业发展政策，组织、指导社会捐助工作。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（十二）拟订全区社会工作、志愿服务政策和标准，组织推进社会工作人才队伍建设，推进相关志愿者队伍建设。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（十三）管理各级拨付的民政事业经费，指导、监督民政事业经费的使用。负责全区民政统计工作。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（十四）负责职责范围内对有关行业、领域的安全生产工作实施监督管理的职责。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（十五）完成区委、区政府交办的其他任务。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六）职能转变。按照党中央、国务院关于政府职能转变、深化放管服改革，深入推进审批服务便民化的决策部署，认真落实上级深化改革的要求，组织推进本部门转变政府职能，深化简政放权，创新监管方式，优化政务服务工作。区民政局应强化基本民生保障职能，为全区困难群众、孤老孤残孤儿等特殊群体提供基本社会服务，促进资源向薄弱地区、领域、环节倾斜。积极培育社会组织、社会工作者等多元参与主体，推动搭建基层社会治理和社区公共服务平台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七）有关职责分工。与卫生健康局的有关职责分工。区民政局负责统筹推进、督促指导、监督管理全区养老服务工作，拟订养老服务体系建设规划、政策、标准并组织实施，承担老年人福利和特殊困难老年人救助工作。区卫生健康局负责拟订应对人口老龄化、医养结合政策措施，综合协调、督促指导、组织推进老龄事业发展，组织起草维护老年人权益以及全区老龄事业发展规划，建立和完善老年健康服务体系，指导全区老年人权益保障工作，承担老年疾病防治、老年人医疗照护、老年人心理健康与关怀服务等老年健康工作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二、机构设置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（一）部门设置。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办公室（行政审批股）；规划财务人事股；基层政权建设和社区治理股；区划地名股；社会事务股；儿童福利股；养老服务股；慈善事业和社会工作股；城乡居民收入核对股。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（二）人员情况。本部门在岗人数30人，离退休人数16人。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三、部门决算单位构成</w:t>
      </w:r>
    </w:p>
    <w:p>
      <w:pPr>
        <w:pStyle w:val="5"/>
        <w:widowControl/>
        <w:spacing w:before="75" w:after="150" w:line="480" w:lineRule="atLeast"/>
        <w:ind w:firstLine="4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石鼓区民政局</w:t>
      </w:r>
      <w:r>
        <w:rPr>
          <w:rFonts w:hint="default" w:ascii="仿宋" w:hAnsi="仿宋" w:eastAsia="仿宋" w:cs="仿宋"/>
          <w:kern w:val="2"/>
          <w:sz w:val="32"/>
          <w:szCs w:val="32"/>
          <w:lang w:val="en" w:eastAsia="zh-CN" w:bidi="ar-SA"/>
        </w:rPr>
        <w:t>2023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年本部门预算为汇总预算，纳入编制范围的预算单位包括：</w:t>
      </w:r>
    </w:p>
    <w:p>
      <w:pPr>
        <w:pStyle w:val="5"/>
        <w:widowControl/>
        <w:spacing w:before="75" w:after="150" w:line="480" w:lineRule="atLeast"/>
        <w:ind w:firstLine="4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1、区民政局部门本级</w:t>
      </w:r>
    </w:p>
    <w:p>
      <w:pPr>
        <w:pStyle w:val="5"/>
        <w:widowControl/>
        <w:spacing w:before="75" w:after="150" w:line="480" w:lineRule="atLeast"/>
        <w:ind w:firstLine="4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2、区福利院</w:t>
      </w:r>
    </w:p>
    <w:p>
      <w:pPr>
        <w:pStyle w:val="5"/>
        <w:widowControl/>
        <w:spacing w:before="75" w:after="150" w:line="480" w:lineRule="atLeast"/>
        <w:ind w:firstLine="4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3、区城乡社会救助服务中心</w:t>
      </w:r>
    </w:p>
    <w:p>
      <w:pPr>
        <w:pStyle w:val="5"/>
        <w:widowControl/>
        <w:spacing w:before="75" w:after="150" w:line="480" w:lineRule="atLeast"/>
        <w:ind w:firstLine="4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4、区婚姻登记服务中心</w:t>
      </w:r>
    </w:p>
    <w:p>
      <w:pPr>
        <w:pStyle w:val="5"/>
        <w:widowControl/>
        <w:spacing w:before="75" w:after="150" w:line="480" w:lineRule="atLeast"/>
        <w:ind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5、区民间组织服务中心。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 xml:space="preserve">、一般公共预算支出情况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3710.85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542.50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14.62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3168.35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85.38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（一）基本支出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542.51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</w:rPr>
        <w:t>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447.65</w:t>
      </w:r>
      <w:r>
        <w:rPr>
          <w:rFonts w:hint="eastAsia" w:ascii="仿宋" w:hAnsi="仿宋" w:eastAsia="仿宋" w:cs="仿宋"/>
          <w:sz w:val="32"/>
          <w:szCs w:val="32"/>
        </w:rPr>
        <w:t>万元，商品和服务支出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64.37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30.49万元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（二）项目支出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3168.35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</w:rPr>
        <w:t>其中：社会保障和就业支出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3168.35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、政府性基金预算支出情况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年政府性基金预算总支出为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178.08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178.08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、国有资金经营预算支出情况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、社会保险基金预算支出情况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2023年本单位整体绩效目标较好完成，各项资金严格按照要求使用和发放，合理的控制经费使用情况，及时保障相关弱势群体的利益，有效利用各项经费进行救助，群众救助对象满意度较高。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、存在的问题及原因分析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收支矛盾仍然存在，人员经费、民生支出等刚性支出不断增加，造成收支矛盾比较突出。财政管理还需进一步加强，随着财政体制改革不断深入，财政管理水平与改革的需要还存在一定的差距，还需进一步提升业务素质和管理能力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、下一步改进措施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下一步，将紧紧围绕中心工作，立足财政职责，坚守原则，发奋进取，攻坚克难，确保完成各项工作目标。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1.切实提升财政运行质量。</w:t>
      </w:r>
      <w:r>
        <w:rPr>
          <w:rFonts w:hint="eastAsia" w:ascii="仿宋" w:hAnsi="仿宋" w:eastAsia="仿宋" w:cs="仿宋"/>
          <w:sz w:val="32"/>
          <w:szCs w:val="32"/>
        </w:rPr>
        <w:t xml:space="preserve">按照区相关会议精神要求，全面贯彻新发展理念，科学谋划，全面提高预算执行水平，科学编制部门预算，从严控制一般性支出和“三公经费”支出。进一步深化财政绩效管理改革，扎实开展绩效运行监控。逐步完善规范固定资产管理，确保国有资产不流失。   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2.着力保障“三保”支出。</w:t>
      </w:r>
      <w:r>
        <w:rPr>
          <w:rFonts w:hint="eastAsia" w:ascii="仿宋" w:hAnsi="仿宋" w:eastAsia="仿宋" w:cs="仿宋"/>
          <w:sz w:val="32"/>
          <w:szCs w:val="32"/>
        </w:rPr>
        <w:t>严格遵守“以收定支”“收支平衡”的基本原则，进一步压缩公用经费，非重点、非刚性和非当前必须的支出按区财政要求一律不安排。优化支出结构，精打细算过“紧日子”。持续保障和改善民生，支持社会福利、最低生活保障等惠民工作，确保和谐稳定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3.不断提升财政管理效能。</w:t>
      </w:r>
      <w:r>
        <w:rPr>
          <w:rFonts w:hint="eastAsia" w:ascii="仿宋" w:hAnsi="仿宋" w:eastAsia="仿宋" w:cs="仿宋"/>
          <w:sz w:val="32"/>
          <w:szCs w:val="32"/>
        </w:rPr>
        <w:t>严格预算执行管理，动态监控效能，合理把握预算执行进度，提升公务卡使用比率。加强资产管理，规范各类资产的购置审批制度、资产出租出借和收入管理制度、资产采购制度、使用管理制度、资产处置和报废审批制度、资产管理岗位职责制度等。继续深化其他财政改革，继续完善预决算公开机制，建立健全绩效指标体系，提高绩效评价质量，充分利用评价结果，切实提升财政资金配置效率和使用效率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、其他需要说明的情况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B0543"/>
    <w:multiLevelType w:val="singleLevel"/>
    <w:tmpl w:val="4EAB054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DZkMDIyMDY1ZGU4MGQ2Mjc4ODUwMmJiNzI3YjMifQ=="/>
  </w:docVars>
  <w:rsids>
    <w:rsidRoot w:val="0F606ECD"/>
    <w:rsid w:val="00384DEA"/>
    <w:rsid w:val="00414A31"/>
    <w:rsid w:val="00551B43"/>
    <w:rsid w:val="008D0555"/>
    <w:rsid w:val="009E5094"/>
    <w:rsid w:val="00B9799D"/>
    <w:rsid w:val="00C12FA5"/>
    <w:rsid w:val="00C91A42"/>
    <w:rsid w:val="024C1361"/>
    <w:rsid w:val="02526FA3"/>
    <w:rsid w:val="05137474"/>
    <w:rsid w:val="0D5E03EF"/>
    <w:rsid w:val="0E162B5B"/>
    <w:rsid w:val="0F606ECD"/>
    <w:rsid w:val="2E885136"/>
    <w:rsid w:val="40D114D5"/>
    <w:rsid w:val="45B9637C"/>
    <w:rsid w:val="48353F00"/>
    <w:rsid w:val="484F0C0E"/>
    <w:rsid w:val="48923B5E"/>
    <w:rsid w:val="4D2372D5"/>
    <w:rsid w:val="519C0348"/>
    <w:rsid w:val="55984264"/>
    <w:rsid w:val="563E4579"/>
    <w:rsid w:val="62E92923"/>
    <w:rsid w:val="6C2C7378"/>
    <w:rsid w:val="6CC80DB2"/>
    <w:rsid w:val="6D4613E4"/>
    <w:rsid w:val="6D844C40"/>
    <w:rsid w:val="6FB8F849"/>
    <w:rsid w:val="72154354"/>
    <w:rsid w:val="737F7324"/>
    <w:rsid w:val="7752540E"/>
    <w:rsid w:val="77E3406E"/>
    <w:rsid w:val="7A9455D6"/>
    <w:rsid w:val="9EEF75C5"/>
    <w:rsid w:val="BB7B00B0"/>
    <w:rsid w:val="BBFFF356"/>
    <w:rsid w:val="F77ED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rFonts w:ascii="微软雅黑" w:hAnsi="微软雅黑" w:eastAsia="微软雅黑" w:cs="微软雅黑"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text"/>
    <w:basedOn w:val="7"/>
    <w:qFormat/>
    <w:uiPriority w:val="0"/>
    <w:rPr>
      <w:color w:val="666666"/>
    </w:rPr>
  </w:style>
  <w:style w:type="character" w:customStyle="1" w:styleId="13">
    <w:name w:val="hover19"/>
    <w:basedOn w:val="7"/>
    <w:qFormat/>
    <w:uiPriority w:val="0"/>
    <w:rPr>
      <w:color w:val="000000"/>
      <w:shd w:val="clear" w:color="auto" w:fill="FFFFFF"/>
    </w:rPr>
  </w:style>
  <w:style w:type="character" w:customStyle="1" w:styleId="14">
    <w:name w:val="after"/>
    <w:basedOn w:val="7"/>
    <w:qFormat/>
    <w:uiPriority w:val="0"/>
    <w:rPr>
      <w:shd w:val="clear" w:color="auto" w:fill="FFFFFF"/>
    </w:rPr>
  </w:style>
  <w:style w:type="character" w:customStyle="1" w:styleId="15">
    <w:name w:val="last"/>
    <w:basedOn w:val="7"/>
    <w:qFormat/>
    <w:uiPriority w:val="0"/>
  </w:style>
  <w:style w:type="character" w:customStyle="1" w:styleId="16">
    <w:name w:val="wx-space"/>
    <w:basedOn w:val="7"/>
    <w:qFormat/>
    <w:uiPriority w:val="0"/>
  </w:style>
  <w:style w:type="character" w:customStyle="1" w:styleId="17">
    <w:name w:val="wx-space1"/>
    <w:basedOn w:val="7"/>
    <w:qFormat/>
    <w:uiPriority w:val="0"/>
  </w:style>
  <w:style w:type="paragraph" w:customStyle="1" w:styleId="18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character" w:customStyle="1" w:styleId="19">
    <w:name w:val="hover18"/>
    <w:basedOn w:val="7"/>
    <w:qFormat/>
    <w:uiPriority w:val="0"/>
    <w:rPr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3612</Words>
  <Characters>3792</Characters>
  <Lines>27</Lines>
  <Paragraphs>7</Paragraphs>
  <TotalTime>0</TotalTime>
  <ScaleCrop>false</ScaleCrop>
  <LinksUpToDate>false</LinksUpToDate>
  <CharactersWithSpaces>3812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2022-10-28T18:58:00Z</dcterms:created>
  <dc:creator>Administrator</dc:creator>
  <cp:lastModifiedBy>kylin</cp:lastModifiedBy>
  <dcterms:modified xsi:type="dcterms:W3CDTF">2024-12-19T10:08:09Z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CD080043EB80465D93C6FA26995DCE22</vt:lpwstr>
  </property>
</Properties>
</file>