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F1E" w:rsidRDefault="00A65F1E" w:rsidP="00A65F1E">
      <w:pPr>
        <w:spacing w:line="600" w:lineRule="exact"/>
        <w:rPr>
          <w:rFonts w:eastAsia="黑体"/>
          <w:kern w:val="0"/>
          <w:sz w:val="32"/>
          <w:szCs w:val="32"/>
        </w:rPr>
      </w:pPr>
      <w:r>
        <w:rPr>
          <w:rFonts w:eastAsia="黑体"/>
          <w:kern w:val="0"/>
          <w:sz w:val="32"/>
          <w:szCs w:val="32"/>
        </w:rPr>
        <w:t>附件</w:t>
      </w:r>
      <w:r>
        <w:rPr>
          <w:rFonts w:eastAsia="黑体"/>
          <w:kern w:val="0"/>
          <w:sz w:val="32"/>
          <w:szCs w:val="32"/>
        </w:rPr>
        <w:t>3</w:t>
      </w:r>
    </w:p>
    <w:p w:rsidR="009304E4" w:rsidRDefault="00A65F1E" w:rsidP="00A65F1E">
      <w:pPr>
        <w:jc w:val="center"/>
        <w:rPr>
          <w:rFonts w:eastAsia="方正小标宋简体"/>
          <w:kern w:val="0"/>
          <w:sz w:val="36"/>
          <w:szCs w:val="36"/>
        </w:rPr>
      </w:pPr>
      <w:r>
        <w:rPr>
          <w:rFonts w:eastAsia="方正小标宋简体"/>
          <w:kern w:val="0"/>
          <w:sz w:val="36"/>
          <w:szCs w:val="36"/>
        </w:rPr>
        <w:t>202</w:t>
      </w:r>
      <w:r w:rsidR="009304E4">
        <w:rPr>
          <w:rFonts w:eastAsia="方正小标宋简体" w:hint="eastAsia"/>
          <w:kern w:val="0"/>
          <w:sz w:val="36"/>
          <w:szCs w:val="36"/>
        </w:rPr>
        <w:t>3</w:t>
      </w:r>
      <w:r>
        <w:rPr>
          <w:rFonts w:eastAsia="方正小标宋简体"/>
          <w:kern w:val="0"/>
          <w:sz w:val="36"/>
          <w:szCs w:val="36"/>
        </w:rPr>
        <w:t>年度</w:t>
      </w:r>
      <w:r>
        <w:rPr>
          <w:rFonts w:eastAsia="方正小标宋简体" w:hint="eastAsia"/>
          <w:kern w:val="0"/>
          <w:sz w:val="36"/>
          <w:szCs w:val="36"/>
        </w:rPr>
        <w:t>石鼓区</w:t>
      </w:r>
      <w:r>
        <w:rPr>
          <w:rFonts w:eastAsia="方正小标宋简体"/>
          <w:kern w:val="0"/>
          <w:sz w:val="36"/>
          <w:szCs w:val="36"/>
        </w:rPr>
        <w:t>财政投资评审服务中心</w:t>
      </w:r>
    </w:p>
    <w:p w:rsidR="00A65F1E" w:rsidRDefault="00A65F1E" w:rsidP="00A65F1E">
      <w:pPr>
        <w:jc w:val="center"/>
        <w:rPr>
          <w:rFonts w:eastAsia="方正小标宋简体"/>
          <w:kern w:val="0"/>
          <w:sz w:val="36"/>
          <w:szCs w:val="36"/>
        </w:rPr>
      </w:pPr>
      <w:r>
        <w:rPr>
          <w:rFonts w:eastAsia="方正小标宋简体"/>
          <w:kern w:val="0"/>
          <w:sz w:val="36"/>
          <w:szCs w:val="36"/>
        </w:rPr>
        <w:t>整体支出绩效自评报告</w:t>
      </w:r>
    </w:p>
    <w:p w:rsidR="00A65F1E" w:rsidRPr="00A65F1E" w:rsidRDefault="00A65F1E" w:rsidP="00A65F1E">
      <w:pPr>
        <w:spacing w:line="360" w:lineRule="auto"/>
        <w:ind w:firstLineChars="200" w:firstLine="643"/>
        <w:rPr>
          <w:rFonts w:ascii="黑体" w:eastAsia="黑体" w:hAnsi="黑体" w:cs="黑体"/>
          <w:b/>
          <w:bCs/>
          <w:sz w:val="32"/>
          <w:szCs w:val="32"/>
        </w:rPr>
      </w:pPr>
      <w:r w:rsidRPr="00A65F1E">
        <w:rPr>
          <w:rFonts w:ascii="黑体" w:eastAsia="黑体" w:hAnsi="黑体" w:cs="黑体"/>
          <w:b/>
          <w:bCs/>
          <w:sz w:val="32"/>
          <w:szCs w:val="32"/>
        </w:rPr>
        <w:t>一、基本情况</w:t>
      </w:r>
    </w:p>
    <w:p w:rsidR="00A65F1E" w:rsidRPr="00A65F1E" w:rsidRDefault="00A65F1E" w:rsidP="00A65F1E">
      <w:pPr>
        <w:spacing w:line="360" w:lineRule="auto"/>
        <w:ind w:firstLineChars="200" w:firstLine="640"/>
        <w:rPr>
          <w:rFonts w:ascii="仿宋" w:eastAsia="仿宋" w:hAnsi="仿宋" w:cs="仿宋"/>
          <w:kern w:val="0"/>
          <w:sz w:val="32"/>
          <w:szCs w:val="32"/>
        </w:rPr>
      </w:pPr>
      <w:r w:rsidRPr="00A65F1E">
        <w:rPr>
          <w:rFonts w:ascii="仿宋" w:eastAsia="仿宋" w:hAnsi="仿宋" w:cs="仿宋"/>
          <w:kern w:val="0"/>
          <w:sz w:val="32"/>
          <w:szCs w:val="32"/>
        </w:rPr>
        <w:t>（一）部门（单位）基本情况</w:t>
      </w:r>
    </w:p>
    <w:p w:rsidR="00A65F1E" w:rsidRPr="00A65F1E" w:rsidRDefault="00A65F1E" w:rsidP="00A65F1E">
      <w:pPr>
        <w:pStyle w:val="18"/>
        <w:spacing w:after="2" w:line="360" w:lineRule="auto"/>
        <w:ind w:firstLine="641"/>
        <w:rPr>
          <w:rFonts w:ascii="仿宋" w:eastAsia="仿宋" w:hAnsi="仿宋" w:cs="仿宋"/>
          <w:kern w:val="0"/>
          <w:sz w:val="32"/>
          <w:szCs w:val="32"/>
        </w:rPr>
      </w:pPr>
      <w:r w:rsidRPr="00A65F1E">
        <w:rPr>
          <w:rFonts w:ascii="仿宋" w:eastAsia="仿宋" w:hAnsi="仿宋" w:cs="仿宋"/>
          <w:kern w:val="0"/>
          <w:sz w:val="32"/>
          <w:szCs w:val="32"/>
        </w:rPr>
        <w:t>负责财政投资评审有关政策、制度和办法的拟订工作；负责财政性资金投资项目的工程概、预、结算和变更评审；负责财政性资金投资项目的竣工财务决算审查；负责对重点工程项目建设情况进行全过程跟踪评审；负责财政性资金投资项目建设用地的征地拆迁费用审查；负责财政性资金投资项目招标上限值的审查</w:t>
      </w:r>
      <w:r w:rsidRPr="00A65F1E">
        <w:rPr>
          <w:rFonts w:ascii="仿宋" w:eastAsia="仿宋" w:hAnsi="仿宋" w:cs="仿宋" w:hint="eastAsia"/>
          <w:kern w:val="0"/>
          <w:sz w:val="32"/>
          <w:szCs w:val="32"/>
        </w:rPr>
        <w:t>；</w:t>
      </w:r>
      <w:r w:rsidRPr="00A65F1E">
        <w:rPr>
          <w:rFonts w:ascii="仿宋" w:eastAsia="仿宋" w:hAnsi="仿宋" w:cs="仿宋"/>
          <w:kern w:val="0"/>
          <w:sz w:val="32"/>
          <w:szCs w:val="32"/>
        </w:rPr>
        <w:t>参与重点项目的工程招投标及工程采购有关评审；参与财政性资金投资项目工程主要材料和设备价格的测算、评估、评审；负责对财政性资金投资项目的委托评审进行组织和考核；区委、区政府交办的其他任务。</w:t>
      </w:r>
    </w:p>
    <w:p w:rsidR="00A65F1E" w:rsidRPr="00A65F1E" w:rsidRDefault="00A65F1E" w:rsidP="00A65F1E">
      <w:pPr>
        <w:pStyle w:val="18"/>
        <w:spacing w:after="2" w:line="360" w:lineRule="auto"/>
        <w:ind w:firstLine="641"/>
        <w:rPr>
          <w:rFonts w:ascii="仿宋" w:eastAsia="仿宋" w:hAnsi="仿宋" w:cs="仿宋"/>
          <w:kern w:val="0"/>
          <w:sz w:val="32"/>
          <w:szCs w:val="32"/>
        </w:rPr>
      </w:pPr>
      <w:r w:rsidRPr="00A65F1E">
        <w:rPr>
          <w:rFonts w:ascii="仿宋" w:eastAsia="仿宋" w:hAnsi="仿宋" w:cs="仿宋" w:hint="eastAsia"/>
          <w:kern w:val="0"/>
          <w:sz w:val="32"/>
          <w:szCs w:val="32"/>
        </w:rPr>
        <w:t>石鼓区财政投资评审服务中心内设机构包括：</w:t>
      </w:r>
      <w:r w:rsidRPr="00A65F1E">
        <w:rPr>
          <w:rFonts w:ascii="仿宋" w:eastAsia="仿宋" w:hAnsi="仿宋" w:cs="仿宋"/>
          <w:kern w:val="0"/>
          <w:sz w:val="32"/>
          <w:szCs w:val="32"/>
        </w:rPr>
        <w:t>本部门共有编制人数</w:t>
      </w:r>
      <w:r w:rsidR="00DD4E7A">
        <w:rPr>
          <w:rFonts w:ascii="仿宋" w:eastAsia="仿宋" w:hAnsi="仿宋" w:cs="仿宋"/>
          <w:kern w:val="0"/>
          <w:sz w:val="32"/>
          <w:szCs w:val="32"/>
        </w:rPr>
        <w:t>27</w:t>
      </w:r>
      <w:r w:rsidRPr="00A65F1E">
        <w:rPr>
          <w:rFonts w:ascii="仿宋" w:eastAsia="仿宋" w:hAnsi="仿宋" w:cs="仿宋"/>
          <w:kern w:val="0"/>
          <w:sz w:val="32"/>
          <w:szCs w:val="32"/>
        </w:rPr>
        <w:t>人，实有人数</w:t>
      </w:r>
      <w:r w:rsidR="00DD4E7A">
        <w:rPr>
          <w:rFonts w:ascii="仿宋" w:eastAsia="仿宋" w:hAnsi="仿宋" w:cs="仿宋"/>
          <w:kern w:val="0"/>
          <w:sz w:val="32"/>
          <w:szCs w:val="32"/>
        </w:rPr>
        <w:t>26</w:t>
      </w:r>
      <w:r w:rsidR="00DD4E7A" w:rsidRPr="00A65F1E">
        <w:rPr>
          <w:rFonts w:ascii="仿宋" w:eastAsia="仿宋" w:hAnsi="仿宋" w:cs="仿宋"/>
          <w:kern w:val="0"/>
          <w:sz w:val="32"/>
          <w:szCs w:val="32"/>
        </w:rPr>
        <w:t>人，</w:t>
      </w:r>
      <w:r w:rsidRPr="00A65F1E">
        <w:rPr>
          <w:rFonts w:ascii="仿宋" w:eastAsia="仿宋" w:hAnsi="仿宋" w:cs="仿宋"/>
          <w:kern w:val="0"/>
          <w:sz w:val="32"/>
          <w:szCs w:val="32"/>
        </w:rPr>
        <w:t>单位内设股室4个，具体为综合股、工程项目评审股、征地拆迁评审股、财务决算评审股</w:t>
      </w:r>
    </w:p>
    <w:p w:rsidR="00A65F1E" w:rsidRPr="00A65F1E" w:rsidRDefault="00A65F1E" w:rsidP="00A65F1E">
      <w:pPr>
        <w:spacing w:line="360" w:lineRule="auto"/>
        <w:ind w:firstLineChars="200" w:firstLine="640"/>
        <w:rPr>
          <w:rFonts w:ascii="仿宋" w:eastAsia="仿宋" w:hAnsi="仿宋" w:cs="仿宋"/>
          <w:kern w:val="0"/>
          <w:sz w:val="32"/>
          <w:szCs w:val="32"/>
        </w:rPr>
      </w:pPr>
      <w:r w:rsidRPr="00A65F1E">
        <w:rPr>
          <w:rFonts w:ascii="仿宋" w:eastAsia="仿宋" w:hAnsi="仿宋" w:cs="仿宋"/>
          <w:kern w:val="0"/>
          <w:sz w:val="32"/>
          <w:szCs w:val="32"/>
        </w:rPr>
        <w:t>（二）部门（单位）年度整体支出绩效目标，专项资金绩效目标</w:t>
      </w:r>
    </w:p>
    <w:p w:rsidR="00A65F1E" w:rsidRDefault="00A65F1E" w:rsidP="00A65F1E">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202</w:t>
      </w:r>
      <w:r w:rsidR="00B43787">
        <w:rPr>
          <w:rFonts w:ascii="仿宋" w:eastAsia="仿宋" w:hAnsi="仿宋" w:cs="仿宋" w:hint="eastAsia"/>
          <w:kern w:val="0"/>
          <w:sz w:val="32"/>
          <w:szCs w:val="32"/>
        </w:rPr>
        <w:t>3</w:t>
      </w:r>
      <w:r>
        <w:rPr>
          <w:rFonts w:ascii="仿宋" w:eastAsia="仿宋" w:hAnsi="仿宋" w:cs="仿宋" w:hint="eastAsia"/>
          <w:kern w:val="0"/>
          <w:sz w:val="32"/>
          <w:szCs w:val="32"/>
        </w:rPr>
        <w:t>年度我室</w:t>
      </w:r>
      <w:r w:rsidRPr="00A65F1E">
        <w:rPr>
          <w:rFonts w:ascii="仿宋" w:eastAsia="仿宋" w:hAnsi="仿宋" w:cs="仿宋" w:hint="eastAsia"/>
          <w:kern w:val="0"/>
          <w:sz w:val="32"/>
          <w:szCs w:val="32"/>
        </w:rPr>
        <w:t>整体支出绩效目标为：</w:t>
      </w:r>
      <w:r w:rsidRPr="004C2F2B">
        <w:rPr>
          <w:rFonts w:ascii="仿宋" w:eastAsia="仿宋" w:hAnsi="仿宋" w:cs="仿宋" w:hint="eastAsia"/>
          <w:kern w:val="0"/>
          <w:sz w:val="32"/>
          <w:szCs w:val="32"/>
        </w:rPr>
        <w:t>加强工程项目预结算工程评审工作，有效控制投资，</w:t>
      </w:r>
      <w:r>
        <w:rPr>
          <w:rFonts w:ascii="仿宋" w:eastAsia="仿宋" w:hAnsi="仿宋" w:cs="仿宋" w:hint="eastAsia"/>
          <w:kern w:val="0"/>
          <w:sz w:val="32"/>
          <w:szCs w:val="32"/>
        </w:rPr>
        <w:t>节约财政资金，提高经济效益，为财政管理部门依法行政提供科学依据。专项资金绩</w:t>
      </w:r>
      <w:r>
        <w:rPr>
          <w:rFonts w:ascii="仿宋" w:eastAsia="仿宋" w:hAnsi="仿宋" w:cs="仿宋" w:hint="eastAsia"/>
          <w:kern w:val="0"/>
          <w:sz w:val="32"/>
          <w:szCs w:val="32"/>
        </w:rPr>
        <w:lastRenderedPageBreak/>
        <w:t>效目标为：</w:t>
      </w:r>
      <w:r w:rsidRPr="004C2F2B">
        <w:rPr>
          <w:rFonts w:ascii="仿宋" w:eastAsia="仿宋" w:hAnsi="仿宋" w:cs="仿宋" w:hint="eastAsia"/>
          <w:kern w:val="0"/>
          <w:sz w:val="32"/>
          <w:szCs w:val="32"/>
        </w:rPr>
        <w:t>及时办理建设工程项目控制价审核工作，如期完成各项任务，确保工程建设的顺利进行</w:t>
      </w:r>
      <w:r>
        <w:rPr>
          <w:rFonts w:ascii="仿宋" w:eastAsia="仿宋" w:hAnsi="仿宋" w:cs="仿宋" w:hint="eastAsia"/>
          <w:kern w:val="0"/>
          <w:sz w:val="32"/>
          <w:szCs w:val="32"/>
        </w:rPr>
        <w:t>。</w:t>
      </w:r>
    </w:p>
    <w:p w:rsidR="00A65F1E" w:rsidRPr="00A65F1E" w:rsidRDefault="00A65F1E" w:rsidP="00A65F1E">
      <w:pPr>
        <w:spacing w:line="360" w:lineRule="auto"/>
        <w:ind w:firstLineChars="200" w:firstLine="643"/>
        <w:rPr>
          <w:rFonts w:ascii="黑体" w:eastAsia="黑体" w:hAnsi="黑体" w:cs="黑体"/>
          <w:b/>
          <w:bCs/>
          <w:sz w:val="32"/>
          <w:szCs w:val="32"/>
        </w:rPr>
      </w:pPr>
      <w:r w:rsidRPr="00A65F1E">
        <w:rPr>
          <w:rFonts w:ascii="黑体" w:eastAsia="黑体" w:hAnsi="黑体" w:cs="黑体"/>
          <w:b/>
          <w:bCs/>
          <w:sz w:val="32"/>
          <w:szCs w:val="32"/>
        </w:rPr>
        <w:t>二、一般公共预算支出情况</w:t>
      </w:r>
    </w:p>
    <w:p w:rsidR="00A65F1E" w:rsidRPr="00A65F1E" w:rsidRDefault="00A65F1E" w:rsidP="00A65F1E">
      <w:pPr>
        <w:spacing w:line="360" w:lineRule="auto"/>
        <w:ind w:firstLineChars="200" w:firstLine="643"/>
        <w:rPr>
          <w:rFonts w:ascii="仿宋" w:eastAsia="仿宋" w:hAnsi="仿宋" w:cs="仿宋"/>
          <w:b/>
          <w:kern w:val="0"/>
          <w:sz w:val="32"/>
          <w:szCs w:val="32"/>
        </w:rPr>
      </w:pPr>
      <w:r w:rsidRPr="00A65F1E">
        <w:rPr>
          <w:rFonts w:ascii="仿宋" w:eastAsia="仿宋" w:hAnsi="仿宋" w:cs="仿宋" w:hint="eastAsia"/>
          <w:b/>
          <w:kern w:val="0"/>
          <w:sz w:val="32"/>
          <w:szCs w:val="32"/>
        </w:rPr>
        <w:t>（一）基本支出情况</w:t>
      </w:r>
    </w:p>
    <w:p w:rsidR="006234FE" w:rsidRPr="001F7457" w:rsidRDefault="001F7457" w:rsidP="001F7457">
      <w:pPr>
        <w:pStyle w:val="a7"/>
        <w:spacing w:line="360" w:lineRule="auto"/>
        <w:ind w:firstLine="640"/>
        <w:rPr>
          <w:rFonts w:ascii="仿宋" w:eastAsia="仿宋" w:hAnsi="仿宋" w:cs="仿宋"/>
          <w:kern w:val="0"/>
          <w:sz w:val="32"/>
          <w:szCs w:val="32"/>
        </w:rPr>
      </w:pPr>
      <w:r w:rsidRPr="001F7457">
        <w:rPr>
          <w:rFonts w:ascii="仿宋" w:eastAsia="仿宋" w:hAnsi="仿宋" w:cs="仿宋" w:hint="eastAsia"/>
          <w:kern w:val="0"/>
          <w:sz w:val="32"/>
          <w:szCs w:val="32"/>
        </w:rPr>
        <w:t>2023年年初预算数基本支出</w:t>
      </w:r>
      <w:r w:rsidRPr="001F7457">
        <w:rPr>
          <w:rFonts w:ascii="仿宋" w:eastAsia="仿宋" w:hAnsi="仿宋" w:cs="仿宋"/>
          <w:kern w:val="0"/>
          <w:sz w:val="32"/>
          <w:szCs w:val="32"/>
        </w:rPr>
        <w:t>153.11</w:t>
      </w:r>
      <w:r w:rsidRPr="001F7457">
        <w:rPr>
          <w:rFonts w:ascii="仿宋" w:eastAsia="仿宋" w:hAnsi="仿宋" w:cs="仿宋" w:hint="eastAsia"/>
          <w:kern w:val="0"/>
          <w:sz w:val="32"/>
          <w:szCs w:val="32"/>
        </w:rPr>
        <w:t>万元，其中：人员经费</w:t>
      </w:r>
      <w:r w:rsidRPr="001F7457">
        <w:rPr>
          <w:rFonts w:ascii="仿宋" w:eastAsia="仿宋" w:hAnsi="仿宋" w:cs="仿宋"/>
          <w:kern w:val="0"/>
          <w:sz w:val="32"/>
          <w:szCs w:val="32"/>
        </w:rPr>
        <w:t>126.41</w:t>
      </w:r>
      <w:r w:rsidRPr="001F7457">
        <w:rPr>
          <w:rFonts w:ascii="仿宋" w:eastAsia="仿宋" w:hAnsi="仿宋" w:cs="仿宋" w:hint="eastAsia"/>
          <w:kern w:val="0"/>
          <w:sz w:val="32"/>
          <w:szCs w:val="32"/>
        </w:rPr>
        <w:t>万元，日常公用经费</w:t>
      </w:r>
      <w:r w:rsidRPr="001F7457">
        <w:rPr>
          <w:rFonts w:ascii="仿宋" w:eastAsia="仿宋" w:hAnsi="仿宋" w:cs="仿宋"/>
          <w:kern w:val="0"/>
          <w:sz w:val="32"/>
          <w:szCs w:val="32"/>
        </w:rPr>
        <w:t>26.7</w:t>
      </w:r>
      <w:r w:rsidRPr="001F7457">
        <w:rPr>
          <w:rFonts w:ascii="仿宋" w:eastAsia="仿宋" w:hAnsi="仿宋" w:cs="仿宋" w:hint="eastAsia"/>
          <w:kern w:val="0"/>
          <w:sz w:val="32"/>
          <w:szCs w:val="32"/>
        </w:rPr>
        <w:t>万元。</w:t>
      </w:r>
      <w:r>
        <w:rPr>
          <w:rFonts w:ascii="仿宋" w:eastAsia="仿宋" w:hAnsi="仿宋" w:cs="仿宋" w:hint="eastAsia"/>
          <w:kern w:val="0"/>
          <w:sz w:val="32"/>
          <w:szCs w:val="32"/>
        </w:rPr>
        <w:t>2023</w:t>
      </w:r>
      <w:r w:rsidR="006E0571">
        <w:rPr>
          <w:rFonts w:ascii="仿宋" w:eastAsia="仿宋" w:hAnsi="仿宋" w:cs="仿宋" w:hint="eastAsia"/>
          <w:kern w:val="0"/>
          <w:sz w:val="32"/>
          <w:szCs w:val="32"/>
        </w:rPr>
        <w:t>年</w:t>
      </w:r>
      <w:r w:rsidR="006234FE" w:rsidRPr="001F7457">
        <w:rPr>
          <w:rFonts w:ascii="仿宋" w:eastAsia="仿宋" w:hAnsi="仿宋" w:cs="仿宋" w:hint="eastAsia"/>
          <w:kern w:val="0"/>
          <w:sz w:val="32"/>
          <w:szCs w:val="32"/>
        </w:rPr>
        <w:t>基本支出163.69万元，其中：人员经费147.58万元，公用经费16.11万元，均按财政部门要求进行使用和管理。</w:t>
      </w:r>
    </w:p>
    <w:p w:rsidR="00A65F1E" w:rsidRPr="006234FE" w:rsidRDefault="00A65F1E" w:rsidP="00A65F1E">
      <w:pPr>
        <w:pStyle w:val="a7"/>
        <w:spacing w:line="360" w:lineRule="auto"/>
        <w:ind w:firstLine="640"/>
        <w:rPr>
          <w:rFonts w:ascii="仿宋" w:eastAsia="仿宋" w:hAnsi="仿宋" w:cs="仿宋"/>
          <w:kern w:val="0"/>
          <w:sz w:val="32"/>
          <w:szCs w:val="32"/>
          <w:highlight w:val="yellow"/>
        </w:rPr>
      </w:pPr>
    </w:p>
    <w:p w:rsidR="00A65F1E" w:rsidRPr="00A65F1E" w:rsidRDefault="00A65F1E" w:rsidP="00A65F1E">
      <w:pPr>
        <w:pStyle w:val="a7"/>
        <w:spacing w:line="360" w:lineRule="auto"/>
        <w:ind w:firstLine="643"/>
        <w:rPr>
          <w:rFonts w:ascii="仿宋" w:eastAsia="仿宋" w:hAnsi="仿宋" w:cs="仿宋"/>
          <w:b/>
          <w:kern w:val="0"/>
          <w:sz w:val="32"/>
          <w:szCs w:val="32"/>
        </w:rPr>
      </w:pPr>
      <w:r w:rsidRPr="005701CA">
        <w:rPr>
          <w:rFonts w:ascii="仿宋" w:eastAsia="仿宋" w:hAnsi="仿宋" w:cs="仿宋" w:hint="eastAsia"/>
          <w:b/>
          <w:kern w:val="0"/>
          <w:sz w:val="32"/>
          <w:szCs w:val="32"/>
        </w:rPr>
        <w:t>（二）项目支出情况</w:t>
      </w:r>
    </w:p>
    <w:p w:rsidR="00A65F1E" w:rsidRPr="00A65F1E" w:rsidRDefault="005701CA" w:rsidP="00A65F1E">
      <w:pPr>
        <w:pStyle w:val="a7"/>
        <w:spacing w:line="360" w:lineRule="auto"/>
        <w:ind w:firstLine="640"/>
        <w:rPr>
          <w:rFonts w:ascii="仿宋" w:eastAsia="仿宋" w:hAnsi="仿宋" w:cs="仿宋"/>
          <w:kern w:val="0"/>
          <w:sz w:val="32"/>
          <w:szCs w:val="32"/>
        </w:rPr>
      </w:pPr>
      <w:r w:rsidRPr="005701CA">
        <w:rPr>
          <w:rFonts w:ascii="仿宋" w:eastAsia="仿宋" w:hAnsi="仿宋" w:cs="仿宋" w:hint="eastAsia"/>
          <w:kern w:val="0"/>
          <w:sz w:val="32"/>
          <w:szCs w:val="32"/>
        </w:rPr>
        <w:t>全年专项业务费实际到位</w:t>
      </w:r>
      <w:r>
        <w:rPr>
          <w:rFonts w:ascii="仿宋" w:eastAsia="仿宋" w:hAnsi="仿宋" w:cs="仿宋" w:hint="eastAsia"/>
          <w:kern w:val="0"/>
          <w:sz w:val="32"/>
          <w:szCs w:val="32"/>
        </w:rPr>
        <w:t>21.54</w:t>
      </w:r>
      <w:r w:rsidRPr="005701CA">
        <w:rPr>
          <w:rFonts w:ascii="仿宋" w:eastAsia="仿宋" w:hAnsi="仿宋" w:cs="仿宋" w:hint="eastAsia"/>
          <w:kern w:val="0"/>
          <w:sz w:val="32"/>
          <w:szCs w:val="32"/>
        </w:rPr>
        <w:t>万元，其中：财政评审、审计、政府采购价格咨询费</w:t>
      </w:r>
      <w:r>
        <w:rPr>
          <w:rFonts w:ascii="仿宋" w:eastAsia="仿宋" w:hAnsi="仿宋" w:cs="仿宋" w:hint="eastAsia"/>
          <w:kern w:val="0"/>
          <w:sz w:val="32"/>
          <w:szCs w:val="32"/>
        </w:rPr>
        <w:t>21.54</w:t>
      </w:r>
      <w:r w:rsidRPr="005701CA">
        <w:rPr>
          <w:rFonts w:ascii="仿宋" w:eastAsia="仿宋" w:hAnsi="仿宋" w:cs="仿宋" w:hint="eastAsia"/>
          <w:kern w:val="0"/>
          <w:sz w:val="32"/>
          <w:szCs w:val="32"/>
        </w:rPr>
        <w:t>万元；</w:t>
      </w:r>
    </w:p>
    <w:p w:rsidR="00A65F1E" w:rsidRPr="00A65F1E" w:rsidRDefault="00A65F1E" w:rsidP="00A65F1E">
      <w:pPr>
        <w:pStyle w:val="a7"/>
        <w:spacing w:line="360" w:lineRule="auto"/>
        <w:ind w:firstLine="643"/>
        <w:rPr>
          <w:rFonts w:ascii="黑体" w:eastAsia="黑体" w:hAnsi="黑体" w:cs="黑体"/>
          <w:b/>
          <w:bCs/>
          <w:sz w:val="32"/>
          <w:szCs w:val="32"/>
        </w:rPr>
      </w:pPr>
      <w:r w:rsidRPr="00A65F1E">
        <w:rPr>
          <w:rFonts w:ascii="黑体" w:eastAsia="黑体" w:hAnsi="黑体" w:cs="黑体"/>
          <w:b/>
          <w:bCs/>
          <w:sz w:val="32"/>
          <w:szCs w:val="32"/>
        </w:rPr>
        <w:t>三、政府性基金预算支出情况</w:t>
      </w:r>
    </w:p>
    <w:p w:rsidR="00A65F1E" w:rsidRPr="00A65F1E" w:rsidRDefault="00A65F1E" w:rsidP="00A65F1E">
      <w:pPr>
        <w:pStyle w:val="a7"/>
        <w:spacing w:line="360" w:lineRule="auto"/>
        <w:ind w:firstLine="640"/>
        <w:rPr>
          <w:rFonts w:ascii="仿宋" w:eastAsia="仿宋" w:hAnsi="仿宋" w:cs="仿宋"/>
          <w:kern w:val="0"/>
          <w:sz w:val="32"/>
          <w:szCs w:val="32"/>
        </w:rPr>
      </w:pPr>
      <w:r w:rsidRPr="00A65F1E">
        <w:rPr>
          <w:rFonts w:ascii="仿宋" w:eastAsia="仿宋" w:hAnsi="仿宋" w:cs="仿宋"/>
          <w:kern w:val="0"/>
          <w:sz w:val="32"/>
          <w:szCs w:val="32"/>
        </w:rPr>
        <w:t>无</w:t>
      </w:r>
    </w:p>
    <w:p w:rsidR="00A65F1E" w:rsidRPr="00A65F1E" w:rsidRDefault="00A65F1E" w:rsidP="00A65F1E">
      <w:pPr>
        <w:pStyle w:val="a7"/>
        <w:spacing w:line="360" w:lineRule="auto"/>
        <w:ind w:firstLine="643"/>
        <w:rPr>
          <w:rFonts w:ascii="黑体" w:eastAsia="黑体" w:hAnsi="黑体" w:cs="黑体"/>
          <w:b/>
          <w:bCs/>
          <w:sz w:val="32"/>
          <w:szCs w:val="32"/>
        </w:rPr>
      </w:pPr>
      <w:r w:rsidRPr="00A65F1E">
        <w:rPr>
          <w:rFonts w:ascii="黑体" w:eastAsia="黑体" w:hAnsi="黑体" w:cs="黑体"/>
          <w:b/>
          <w:bCs/>
          <w:sz w:val="32"/>
          <w:szCs w:val="32"/>
        </w:rPr>
        <w:t>四、国有资本经营预算支出情况</w:t>
      </w:r>
    </w:p>
    <w:p w:rsidR="00A65F1E" w:rsidRPr="00A65F1E" w:rsidRDefault="00A65F1E" w:rsidP="00A65F1E">
      <w:pPr>
        <w:pStyle w:val="a7"/>
        <w:spacing w:line="360" w:lineRule="auto"/>
        <w:ind w:firstLine="640"/>
        <w:rPr>
          <w:rFonts w:ascii="仿宋" w:eastAsia="仿宋" w:hAnsi="仿宋" w:cs="仿宋"/>
          <w:kern w:val="0"/>
          <w:sz w:val="32"/>
          <w:szCs w:val="32"/>
        </w:rPr>
      </w:pPr>
      <w:r w:rsidRPr="00A65F1E">
        <w:rPr>
          <w:rFonts w:ascii="仿宋" w:eastAsia="仿宋" w:hAnsi="仿宋" w:cs="仿宋"/>
          <w:kern w:val="0"/>
          <w:sz w:val="32"/>
          <w:szCs w:val="32"/>
        </w:rPr>
        <w:t>无</w:t>
      </w:r>
    </w:p>
    <w:p w:rsidR="00A65F1E" w:rsidRPr="00A65F1E" w:rsidRDefault="00A65F1E" w:rsidP="00A65F1E">
      <w:pPr>
        <w:pStyle w:val="a7"/>
        <w:spacing w:line="360" w:lineRule="auto"/>
        <w:ind w:firstLine="643"/>
        <w:rPr>
          <w:rFonts w:ascii="黑体" w:eastAsia="黑体" w:hAnsi="黑体" w:cs="黑体"/>
          <w:b/>
          <w:bCs/>
          <w:sz w:val="32"/>
          <w:szCs w:val="32"/>
        </w:rPr>
      </w:pPr>
      <w:r w:rsidRPr="00A65F1E">
        <w:rPr>
          <w:rFonts w:ascii="黑体" w:eastAsia="黑体" w:hAnsi="黑体" w:cs="黑体"/>
          <w:b/>
          <w:bCs/>
          <w:sz w:val="32"/>
          <w:szCs w:val="32"/>
        </w:rPr>
        <w:t>五、社会保险基金预算支出情况</w:t>
      </w:r>
    </w:p>
    <w:p w:rsidR="00A65F1E" w:rsidRPr="00A65F1E" w:rsidRDefault="00A65F1E" w:rsidP="00A65F1E">
      <w:pPr>
        <w:spacing w:line="360" w:lineRule="auto"/>
        <w:ind w:firstLineChars="200" w:firstLine="640"/>
        <w:rPr>
          <w:rFonts w:ascii="仿宋" w:eastAsia="仿宋" w:hAnsi="仿宋" w:cs="仿宋"/>
          <w:kern w:val="0"/>
          <w:sz w:val="32"/>
          <w:szCs w:val="32"/>
        </w:rPr>
      </w:pPr>
      <w:r w:rsidRPr="00A65F1E">
        <w:rPr>
          <w:rFonts w:ascii="仿宋" w:eastAsia="仿宋" w:hAnsi="仿宋" w:cs="仿宋"/>
          <w:kern w:val="0"/>
          <w:sz w:val="32"/>
          <w:szCs w:val="32"/>
        </w:rPr>
        <w:t>无</w:t>
      </w:r>
    </w:p>
    <w:p w:rsidR="00A65F1E" w:rsidRPr="00A65F1E" w:rsidRDefault="00A65F1E" w:rsidP="00A65F1E">
      <w:pPr>
        <w:pStyle w:val="a7"/>
        <w:spacing w:line="360" w:lineRule="auto"/>
        <w:ind w:firstLine="643"/>
        <w:rPr>
          <w:rFonts w:ascii="黑体" w:eastAsia="黑体" w:hAnsi="黑体" w:cs="黑体"/>
          <w:b/>
          <w:bCs/>
          <w:sz w:val="32"/>
          <w:szCs w:val="32"/>
        </w:rPr>
      </w:pPr>
      <w:r w:rsidRPr="00A65F1E">
        <w:rPr>
          <w:rFonts w:ascii="黑体" w:eastAsia="黑体" w:hAnsi="黑体" w:cs="黑体"/>
          <w:b/>
          <w:bCs/>
          <w:sz w:val="32"/>
          <w:szCs w:val="32"/>
        </w:rPr>
        <w:t>六、部门整体支出绩效情况</w:t>
      </w:r>
    </w:p>
    <w:p w:rsidR="00024422" w:rsidRPr="00024422" w:rsidRDefault="00A65F1E" w:rsidP="00333E68">
      <w:pPr>
        <w:pStyle w:val="a5"/>
        <w:shd w:val="clear" w:color="auto" w:fill="FFFFFF"/>
        <w:spacing w:line="360" w:lineRule="auto"/>
        <w:ind w:firstLineChars="200" w:firstLine="640"/>
        <w:rPr>
          <w:rFonts w:ascii="仿宋" w:eastAsia="仿宋" w:hAnsi="仿宋" w:cs="仿宋"/>
          <w:kern w:val="0"/>
          <w:sz w:val="32"/>
          <w:szCs w:val="32"/>
        </w:rPr>
      </w:pPr>
      <w:r w:rsidRPr="00A65F1E">
        <w:rPr>
          <w:rFonts w:ascii="仿宋" w:eastAsia="仿宋" w:hAnsi="仿宋" w:cs="仿宋" w:hint="eastAsia"/>
          <w:kern w:val="0"/>
          <w:sz w:val="32"/>
          <w:szCs w:val="32"/>
        </w:rPr>
        <w:t>202</w:t>
      </w:r>
      <w:r w:rsidR="00024422">
        <w:rPr>
          <w:rFonts w:ascii="仿宋" w:eastAsia="仿宋" w:hAnsi="仿宋" w:cs="仿宋" w:hint="eastAsia"/>
          <w:kern w:val="0"/>
          <w:sz w:val="32"/>
          <w:szCs w:val="32"/>
        </w:rPr>
        <w:t>3</w:t>
      </w:r>
      <w:r w:rsidRPr="00A65F1E">
        <w:rPr>
          <w:rFonts w:ascii="仿宋" w:eastAsia="仿宋" w:hAnsi="仿宋" w:cs="仿宋" w:hint="eastAsia"/>
          <w:kern w:val="0"/>
          <w:sz w:val="32"/>
          <w:szCs w:val="32"/>
        </w:rPr>
        <w:t>年，我中心积极履职，强化管理，较好的完成了年度工作目标</w:t>
      </w:r>
      <w:r w:rsidR="00024422">
        <w:rPr>
          <w:rFonts w:ascii="仿宋" w:eastAsia="仿宋" w:hAnsi="仿宋" w:cs="仿宋" w:hint="eastAsia"/>
          <w:kern w:val="0"/>
          <w:sz w:val="32"/>
          <w:szCs w:val="32"/>
        </w:rPr>
        <w:t>，</w:t>
      </w:r>
      <w:r w:rsidR="00024422">
        <w:rPr>
          <w:rFonts w:ascii="仿宋" w:eastAsia="仿宋" w:hAnsi="仿宋" w:cs="仿宋" w:hint="eastAsia"/>
          <w:sz w:val="32"/>
          <w:szCs w:val="32"/>
        </w:rPr>
        <w:t>截至12月底，投资评审中心共评审各类项目140个，送审金额37668.41万元，审定金额31776.49万元，审减</w:t>
      </w:r>
      <w:r w:rsidR="00024422">
        <w:rPr>
          <w:rFonts w:ascii="仿宋" w:eastAsia="仿宋" w:hAnsi="仿宋" w:cs="仿宋" w:hint="eastAsia"/>
          <w:sz w:val="32"/>
          <w:szCs w:val="32"/>
        </w:rPr>
        <w:lastRenderedPageBreak/>
        <w:t>金额5891.92万元，综合审减率15.64%。在今年征拆征拆工作中，2022-2023年市级下达石鼓区征拆任务7宗，面积为550.03亩，征拆土地宗数完成比例居全市第一，持续保持了石鼓征拆速度领先的优势。</w:t>
      </w:r>
    </w:p>
    <w:p w:rsidR="00024422" w:rsidRDefault="00A65F1E" w:rsidP="00024422">
      <w:pPr>
        <w:pStyle w:val="a5"/>
        <w:shd w:val="clear" w:color="auto" w:fill="FFFFFF"/>
        <w:spacing w:line="360" w:lineRule="auto"/>
        <w:ind w:firstLine="640"/>
        <w:rPr>
          <w:rFonts w:ascii="仿宋" w:eastAsia="仿宋" w:hAnsi="仿宋" w:cs="仿宋"/>
          <w:kern w:val="0"/>
          <w:sz w:val="32"/>
          <w:szCs w:val="32"/>
        </w:rPr>
      </w:pPr>
      <w:r w:rsidRPr="00A65F1E">
        <w:rPr>
          <w:rFonts w:ascii="仿宋" w:eastAsia="仿宋" w:hAnsi="仿宋" w:cs="仿宋" w:hint="eastAsia"/>
          <w:kern w:val="0"/>
          <w:sz w:val="32"/>
          <w:szCs w:val="32"/>
        </w:rPr>
        <w:t>通过加强预算收支管理，不断建立健全内部管理制度，梳理内部管理流程，部门整体支出管理水平得到提升</w:t>
      </w:r>
      <w:r w:rsidR="007467ED">
        <w:rPr>
          <w:rFonts w:ascii="仿宋" w:eastAsia="仿宋" w:hAnsi="仿宋" w:cs="仿宋" w:hint="eastAsia"/>
          <w:kern w:val="0"/>
          <w:sz w:val="32"/>
          <w:szCs w:val="32"/>
        </w:rPr>
        <w:t>。</w:t>
      </w:r>
    </w:p>
    <w:p w:rsidR="00A65F1E" w:rsidRPr="00A65F1E" w:rsidRDefault="00A65F1E" w:rsidP="00A65F1E">
      <w:pPr>
        <w:pStyle w:val="a5"/>
        <w:shd w:val="clear" w:color="auto" w:fill="FFFFFF"/>
        <w:spacing w:line="360" w:lineRule="auto"/>
        <w:ind w:firstLine="640"/>
        <w:rPr>
          <w:rFonts w:ascii="仿宋" w:eastAsia="仿宋" w:hAnsi="仿宋" w:cs="仿宋"/>
          <w:kern w:val="0"/>
          <w:sz w:val="32"/>
          <w:szCs w:val="32"/>
        </w:rPr>
      </w:pPr>
      <w:r w:rsidRPr="00A65F1E">
        <w:rPr>
          <w:rFonts w:ascii="仿宋" w:eastAsia="仿宋" w:hAnsi="仿宋" w:cs="仿宋" w:hint="eastAsia"/>
          <w:kern w:val="0"/>
          <w:sz w:val="32"/>
          <w:szCs w:val="32"/>
        </w:rPr>
        <w:t>根据部门整体支出绩效评价指标体系，我中心202</w:t>
      </w:r>
      <w:r w:rsidR="00024422">
        <w:rPr>
          <w:rFonts w:ascii="仿宋" w:eastAsia="仿宋" w:hAnsi="仿宋" w:cs="仿宋" w:hint="eastAsia"/>
          <w:kern w:val="0"/>
          <w:sz w:val="32"/>
          <w:szCs w:val="32"/>
        </w:rPr>
        <w:t>3</w:t>
      </w:r>
      <w:r w:rsidRPr="00A65F1E">
        <w:rPr>
          <w:rFonts w:ascii="仿宋" w:eastAsia="仿宋" w:hAnsi="仿宋" w:cs="仿宋" w:hint="eastAsia"/>
          <w:kern w:val="0"/>
          <w:sz w:val="32"/>
          <w:szCs w:val="32"/>
        </w:rPr>
        <w:t>年度评价得分为</w:t>
      </w:r>
      <w:r w:rsidR="001F4327">
        <w:rPr>
          <w:rFonts w:ascii="仿宋" w:eastAsia="仿宋" w:hAnsi="仿宋" w:cs="仿宋" w:hint="eastAsia"/>
          <w:kern w:val="0"/>
          <w:sz w:val="32"/>
          <w:szCs w:val="32"/>
        </w:rPr>
        <w:t>95</w:t>
      </w:r>
      <w:r w:rsidRPr="00A65F1E">
        <w:rPr>
          <w:rFonts w:ascii="仿宋" w:eastAsia="仿宋" w:hAnsi="仿宋" w:cs="仿宋" w:hint="eastAsia"/>
          <w:kern w:val="0"/>
          <w:sz w:val="32"/>
          <w:szCs w:val="32"/>
        </w:rPr>
        <w:t>分。部门整体支出绩效情况如下：</w:t>
      </w:r>
    </w:p>
    <w:p w:rsidR="00A65F1E" w:rsidRPr="00A65F1E" w:rsidRDefault="00A65F1E" w:rsidP="00A65F1E">
      <w:pPr>
        <w:pStyle w:val="a7"/>
        <w:spacing w:line="360" w:lineRule="auto"/>
        <w:ind w:firstLine="640"/>
        <w:rPr>
          <w:rFonts w:ascii="仿宋" w:eastAsia="仿宋" w:hAnsi="仿宋" w:cs="仿宋"/>
          <w:kern w:val="0"/>
          <w:sz w:val="32"/>
          <w:szCs w:val="32"/>
        </w:rPr>
      </w:pPr>
      <w:r w:rsidRPr="00F70645">
        <w:rPr>
          <w:rFonts w:ascii="仿宋" w:eastAsia="仿宋" w:hAnsi="仿宋" w:cs="仿宋" w:hint="eastAsia"/>
          <w:kern w:val="0"/>
          <w:sz w:val="32"/>
          <w:szCs w:val="32"/>
        </w:rPr>
        <w:t>202</w:t>
      </w:r>
      <w:r w:rsidR="00024422" w:rsidRPr="00F70645">
        <w:rPr>
          <w:rFonts w:ascii="仿宋" w:eastAsia="仿宋" w:hAnsi="仿宋" w:cs="仿宋" w:hint="eastAsia"/>
          <w:kern w:val="0"/>
          <w:sz w:val="32"/>
          <w:szCs w:val="32"/>
        </w:rPr>
        <w:t>3</w:t>
      </w:r>
      <w:r w:rsidRPr="00F70645">
        <w:rPr>
          <w:rFonts w:ascii="仿宋" w:eastAsia="仿宋" w:hAnsi="仿宋" w:cs="仿宋" w:hint="eastAsia"/>
          <w:kern w:val="0"/>
          <w:sz w:val="32"/>
          <w:szCs w:val="32"/>
        </w:rPr>
        <w:t>年年度执行率</w:t>
      </w:r>
      <w:r w:rsidRPr="00F70645">
        <w:rPr>
          <w:rFonts w:ascii="仿宋" w:eastAsia="仿宋" w:hAnsi="仿宋" w:cs="仿宋"/>
          <w:kern w:val="0"/>
          <w:sz w:val="32"/>
          <w:szCs w:val="32"/>
        </w:rPr>
        <w:t>100</w:t>
      </w:r>
      <w:r w:rsidRPr="00F70645">
        <w:rPr>
          <w:rFonts w:ascii="仿宋" w:eastAsia="仿宋" w:hAnsi="仿宋" w:cs="仿宋" w:hint="eastAsia"/>
          <w:kern w:val="0"/>
          <w:sz w:val="32"/>
          <w:szCs w:val="32"/>
        </w:rPr>
        <w:t>%，得分10分；从绩效指标来看，全年共计</w:t>
      </w:r>
      <w:r w:rsidR="001F4327">
        <w:rPr>
          <w:rFonts w:ascii="仿宋" w:eastAsia="仿宋" w:hAnsi="仿宋" w:cs="仿宋" w:hint="eastAsia"/>
          <w:kern w:val="0"/>
          <w:sz w:val="32"/>
          <w:szCs w:val="32"/>
        </w:rPr>
        <w:t>100</w:t>
      </w:r>
      <w:r w:rsidRPr="00F70645">
        <w:rPr>
          <w:rFonts w:ascii="仿宋" w:eastAsia="仿宋" w:hAnsi="仿宋" w:cs="仿宋" w:hint="eastAsia"/>
          <w:kern w:val="0"/>
          <w:sz w:val="32"/>
          <w:szCs w:val="32"/>
        </w:rPr>
        <w:t>分，实际得分9</w:t>
      </w:r>
      <w:r w:rsidR="001F4327">
        <w:rPr>
          <w:rFonts w:ascii="仿宋" w:eastAsia="仿宋" w:hAnsi="仿宋" w:cs="仿宋" w:hint="eastAsia"/>
          <w:kern w:val="0"/>
          <w:sz w:val="32"/>
          <w:szCs w:val="32"/>
        </w:rPr>
        <w:t>5</w:t>
      </w:r>
      <w:r w:rsidRPr="00F70645">
        <w:rPr>
          <w:rFonts w:ascii="仿宋" w:eastAsia="仿宋" w:hAnsi="仿宋" w:cs="仿宋" w:hint="eastAsia"/>
          <w:kern w:val="0"/>
          <w:sz w:val="32"/>
          <w:szCs w:val="32"/>
        </w:rPr>
        <w:t>分，其中产出指标得</w:t>
      </w:r>
      <w:r w:rsidR="00F70645" w:rsidRPr="00F70645">
        <w:rPr>
          <w:rFonts w:ascii="仿宋" w:eastAsia="仿宋" w:hAnsi="仿宋" w:cs="仿宋" w:hint="eastAsia"/>
          <w:kern w:val="0"/>
          <w:sz w:val="32"/>
          <w:szCs w:val="32"/>
        </w:rPr>
        <w:t>40</w:t>
      </w:r>
      <w:r w:rsidRPr="00F70645">
        <w:rPr>
          <w:rFonts w:ascii="仿宋" w:eastAsia="仿宋" w:hAnsi="仿宋" w:cs="仿宋" w:hint="eastAsia"/>
          <w:kern w:val="0"/>
          <w:sz w:val="32"/>
          <w:szCs w:val="32"/>
        </w:rPr>
        <w:t>分，效益指标</w:t>
      </w:r>
      <w:r w:rsidR="00F70645" w:rsidRPr="00F70645">
        <w:rPr>
          <w:rFonts w:ascii="仿宋" w:eastAsia="仿宋" w:hAnsi="仿宋" w:cs="仿宋" w:hint="eastAsia"/>
          <w:kern w:val="0"/>
          <w:sz w:val="32"/>
          <w:szCs w:val="32"/>
        </w:rPr>
        <w:t>20</w:t>
      </w:r>
      <w:r w:rsidRPr="00F70645">
        <w:rPr>
          <w:rFonts w:ascii="仿宋" w:eastAsia="仿宋" w:hAnsi="仿宋" w:cs="仿宋" w:hint="eastAsia"/>
          <w:kern w:val="0"/>
          <w:sz w:val="32"/>
          <w:szCs w:val="32"/>
        </w:rPr>
        <w:t>分，满意度指标10分；</w:t>
      </w:r>
      <w:r w:rsidR="00F70645" w:rsidRPr="00F70645">
        <w:rPr>
          <w:rFonts w:ascii="仿宋" w:eastAsia="仿宋" w:hAnsi="仿宋" w:cs="仿宋" w:hint="eastAsia"/>
          <w:kern w:val="0"/>
          <w:sz w:val="32"/>
          <w:szCs w:val="32"/>
        </w:rPr>
        <w:t>成本指标</w:t>
      </w:r>
      <w:r w:rsidR="001F4327">
        <w:rPr>
          <w:rFonts w:ascii="仿宋" w:eastAsia="仿宋" w:hAnsi="仿宋" w:cs="仿宋" w:hint="eastAsia"/>
          <w:kern w:val="0"/>
          <w:sz w:val="32"/>
          <w:szCs w:val="32"/>
        </w:rPr>
        <w:t>15</w:t>
      </w:r>
      <w:r w:rsidR="00F70645" w:rsidRPr="00F70645">
        <w:rPr>
          <w:rFonts w:ascii="仿宋" w:eastAsia="仿宋" w:hAnsi="仿宋" w:cs="仿宋" w:hint="eastAsia"/>
          <w:kern w:val="0"/>
          <w:sz w:val="32"/>
          <w:szCs w:val="32"/>
        </w:rPr>
        <w:t>分；</w:t>
      </w:r>
      <w:r w:rsidRPr="00F70645">
        <w:rPr>
          <w:rFonts w:ascii="仿宋" w:eastAsia="仿宋" w:hAnsi="仿宋" w:cs="仿宋" w:hint="eastAsia"/>
          <w:kern w:val="0"/>
          <w:sz w:val="32"/>
          <w:szCs w:val="32"/>
        </w:rPr>
        <w:t>全年共计得分</w:t>
      </w:r>
      <w:r w:rsidR="001F4327">
        <w:rPr>
          <w:rFonts w:ascii="仿宋" w:eastAsia="仿宋" w:hAnsi="仿宋" w:cs="仿宋" w:hint="eastAsia"/>
          <w:kern w:val="0"/>
          <w:sz w:val="32"/>
          <w:szCs w:val="32"/>
        </w:rPr>
        <w:t>95</w:t>
      </w:r>
      <w:r w:rsidRPr="00F70645">
        <w:rPr>
          <w:rFonts w:ascii="仿宋" w:eastAsia="仿宋" w:hAnsi="仿宋" w:cs="仿宋" w:hint="eastAsia"/>
          <w:kern w:val="0"/>
          <w:sz w:val="32"/>
          <w:szCs w:val="32"/>
        </w:rPr>
        <w:t>分。</w:t>
      </w:r>
    </w:p>
    <w:p w:rsidR="00A65F1E" w:rsidRPr="00A65F1E" w:rsidRDefault="00A65F1E" w:rsidP="00333E68">
      <w:pPr>
        <w:pStyle w:val="a7"/>
        <w:spacing w:line="360" w:lineRule="auto"/>
        <w:ind w:firstLine="640"/>
        <w:rPr>
          <w:rFonts w:ascii="仿宋" w:eastAsia="仿宋" w:hAnsi="仿宋" w:cs="仿宋"/>
          <w:kern w:val="0"/>
          <w:sz w:val="32"/>
          <w:szCs w:val="32"/>
        </w:rPr>
      </w:pPr>
      <w:r w:rsidRPr="00F70645">
        <w:rPr>
          <w:rFonts w:ascii="仿宋" w:eastAsia="仿宋" w:hAnsi="仿宋" w:cs="仿宋" w:hint="eastAsia"/>
          <w:kern w:val="0"/>
          <w:sz w:val="32"/>
          <w:szCs w:val="32"/>
        </w:rPr>
        <w:t>产出指标中，202</w:t>
      </w:r>
      <w:r w:rsidR="00024422" w:rsidRPr="00F70645">
        <w:rPr>
          <w:rFonts w:ascii="仿宋" w:eastAsia="仿宋" w:hAnsi="仿宋" w:cs="仿宋" w:hint="eastAsia"/>
          <w:kern w:val="0"/>
          <w:sz w:val="32"/>
          <w:szCs w:val="32"/>
        </w:rPr>
        <w:t>3</w:t>
      </w:r>
      <w:r w:rsidRPr="00F70645">
        <w:rPr>
          <w:rFonts w:ascii="仿宋" w:eastAsia="仿宋" w:hAnsi="仿宋" w:cs="仿宋" w:hint="eastAsia"/>
          <w:kern w:val="0"/>
          <w:sz w:val="32"/>
          <w:szCs w:val="32"/>
        </w:rPr>
        <w:t>年度开展各类党会、节日活动2场，完成值100%。开展宣传、技能培训人次5人，完成率100%。项目评审完成率100%，均按时完成。财务管理制度情况均已</w:t>
      </w:r>
      <w:r w:rsidRPr="00A65F1E">
        <w:rPr>
          <w:rFonts w:ascii="仿宋" w:eastAsia="仿宋" w:hAnsi="仿宋" w:cs="仿宋" w:hint="eastAsia"/>
          <w:kern w:val="0"/>
          <w:sz w:val="32"/>
          <w:szCs w:val="32"/>
        </w:rPr>
        <w:t>完善：有内部财务管理制度、会计核算制度等管理制度</w:t>
      </w:r>
      <w:r w:rsidR="008234A2">
        <w:rPr>
          <w:rFonts w:ascii="仿宋" w:eastAsia="仿宋" w:hAnsi="仿宋" w:cs="仿宋" w:hint="eastAsia"/>
          <w:kern w:val="0"/>
          <w:sz w:val="32"/>
          <w:szCs w:val="32"/>
        </w:rPr>
        <w:t>，并且</w:t>
      </w:r>
      <w:r w:rsidRPr="00A65F1E">
        <w:rPr>
          <w:rFonts w:ascii="仿宋" w:eastAsia="仿宋" w:hAnsi="仿宋" w:cs="仿宋" w:hint="eastAsia"/>
          <w:kern w:val="0"/>
          <w:sz w:val="32"/>
          <w:szCs w:val="32"/>
        </w:rPr>
        <w:t>相关管理制度得到有效执行。全年预决算信息公开内容完整、时效、真实、准确。资金支出符合国家财经法规和财务管理制度规定以及有关专项资金管理办法的规定；资金拨付有完整的审批程序和手续；项目支出按规定经过评估论证；支出符合部门预算批复的用途； 资金使用无截留、挤占、挪用、虚列支出等情况。</w:t>
      </w:r>
    </w:p>
    <w:p w:rsidR="00A65F1E" w:rsidRPr="00A65F1E" w:rsidRDefault="00A65F1E" w:rsidP="00333E68">
      <w:pPr>
        <w:pStyle w:val="a7"/>
        <w:spacing w:line="360" w:lineRule="auto"/>
        <w:ind w:firstLine="640"/>
        <w:rPr>
          <w:rFonts w:ascii="仿宋" w:eastAsia="仿宋" w:hAnsi="仿宋" w:cs="仿宋"/>
          <w:kern w:val="0"/>
          <w:sz w:val="32"/>
          <w:szCs w:val="32"/>
        </w:rPr>
      </w:pPr>
      <w:r w:rsidRPr="00A65F1E">
        <w:rPr>
          <w:rFonts w:ascii="仿宋" w:eastAsia="仿宋" w:hAnsi="仿宋" w:cs="仿宋" w:hint="eastAsia"/>
          <w:kern w:val="0"/>
          <w:sz w:val="32"/>
          <w:szCs w:val="32"/>
        </w:rPr>
        <w:lastRenderedPageBreak/>
        <w:t>效益指标中，产生了可持续影响指标。经济效益指标上全年提高审减率，社会效益指标上提高工作能力及效率，产生了积极效应，完成了预期目标。</w:t>
      </w:r>
    </w:p>
    <w:p w:rsidR="00A65F1E" w:rsidRPr="00A65F1E" w:rsidRDefault="00A65F1E" w:rsidP="00A65F1E">
      <w:pPr>
        <w:pStyle w:val="a7"/>
        <w:spacing w:line="360" w:lineRule="auto"/>
        <w:ind w:firstLine="640"/>
        <w:rPr>
          <w:rFonts w:ascii="仿宋" w:eastAsia="仿宋" w:hAnsi="仿宋" w:cs="仿宋"/>
          <w:kern w:val="0"/>
          <w:sz w:val="32"/>
          <w:szCs w:val="32"/>
        </w:rPr>
      </w:pPr>
      <w:r w:rsidRPr="00A65F1E">
        <w:rPr>
          <w:rFonts w:ascii="仿宋" w:eastAsia="仿宋" w:hAnsi="仿宋" w:cs="仿宋" w:hint="eastAsia"/>
          <w:kern w:val="0"/>
          <w:sz w:val="32"/>
          <w:szCs w:val="32"/>
        </w:rPr>
        <w:t>满意度指标中，全区各业主单位及施工单位对项目评审工作都表示很满意，完成了预期目标。</w:t>
      </w:r>
    </w:p>
    <w:p w:rsidR="00A65F1E" w:rsidRPr="00A65F1E" w:rsidRDefault="00A65F1E" w:rsidP="00A65F1E">
      <w:pPr>
        <w:spacing w:line="360" w:lineRule="auto"/>
        <w:ind w:firstLineChars="200" w:firstLine="643"/>
        <w:rPr>
          <w:rFonts w:ascii="黑体" w:eastAsia="黑体" w:hAnsi="黑体" w:cs="黑体"/>
          <w:b/>
          <w:bCs/>
          <w:sz w:val="32"/>
          <w:szCs w:val="32"/>
        </w:rPr>
      </w:pPr>
      <w:r w:rsidRPr="00A65F1E">
        <w:rPr>
          <w:rFonts w:ascii="黑体" w:eastAsia="黑体" w:hAnsi="黑体" w:cs="黑体"/>
          <w:b/>
          <w:bCs/>
          <w:sz w:val="32"/>
          <w:szCs w:val="32"/>
        </w:rPr>
        <w:t>七、存在的问题及原因分析</w:t>
      </w:r>
    </w:p>
    <w:p w:rsidR="00A52C1D" w:rsidRDefault="00A52C1D" w:rsidP="00A52C1D">
      <w:pPr>
        <w:spacing w:line="560" w:lineRule="exact"/>
        <w:ind w:firstLineChars="200" w:firstLine="640"/>
        <w:rPr>
          <w:rFonts w:ascii="仿宋" w:eastAsia="仿宋" w:hAnsi="仿宋" w:cs="仿宋"/>
          <w:sz w:val="32"/>
          <w:szCs w:val="32"/>
        </w:rPr>
      </w:pPr>
      <w:r>
        <w:rPr>
          <w:rFonts w:ascii="楷体" w:eastAsia="楷体" w:hAnsi="楷体" w:hint="eastAsia"/>
          <w:sz w:val="32"/>
          <w:szCs w:val="32"/>
        </w:rPr>
        <w:t>（一）</w:t>
      </w:r>
      <w:r>
        <w:rPr>
          <w:rFonts w:ascii="楷体" w:eastAsia="楷体" w:hAnsi="楷体" w:hint="eastAsia"/>
          <w:b/>
          <w:bCs/>
          <w:sz w:val="32"/>
          <w:szCs w:val="32"/>
        </w:rPr>
        <w:t>建设单位项目主体责任意识有待增强。</w:t>
      </w:r>
      <w:r>
        <w:rPr>
          <w:rFonts w:ascii="仿宋" w:eastAsia="仿宋" w:hAnsi="仿宋" w:cs="仿宋" w:hint="eastAsia"/>
          <w:sz w:val="32"/>
          <w:szCs w:val="32"/>
        </w:rPr>
        <w:t>一是对于项目评审所需资料，中心提供了</w:t>
      </w:r>
      <w:r w:rsidR="00DD4E7A">
        <w:rPr>
          <w:rFonts w:ascii="仿宋" w:eastAsia="仿宋" w:hAnsi="仿宋" w:cs="仿宋" w:hint="eastAsia"/>
          <w:sz w:val="32"/>
          <w:szCs w:val="32"/>
        </w:rPr>
        <w:t>项目</w:t>
      </w:r>
      <w:r>
        <w:rPr>
          <w:rFonts w:ascii="仿宋" w:eastAsia="仿宋" w:hAnsi="仿宋" w:cs="仿宋" w:hint="eastAsia"/>
          <w:sz w:val="32"/>
          <w:szCs w:val="32"/>
        </w:rPr>
        <w:t>清单，依旧存在多次增补预算的情况。二是EPC建设项目送审严重滞后。目前在建EPC项目整体上存在先施工后报预算，都未按照《石鼓区政府投资项目管理办法》“合同签订后30内将预算资料报财评中心评审”执行，不能做到预算控制结算，给最后的结算控制造成风险，极易给财政资金的使用带来损失。</w:t>
      </w:r>
    </w:p>
    <w:p w:rsidR="00A52C1D" w:rsidRPr="00333E68" w:rsidRDefault="00A52C1D" w:rsidP="00333E68">
      <w:pPr>
        <w:pStyle w:val="a7"/>
        <w:spacing w:line="360" w:lineRule="auto"/>
        <w:ind w:firstLine="640"/>
        <w:rPr>
          <w:rFonts w:ascii="仿宋" w:eastAsia="仿宋" w:hAnsi="仿宋" w:cs="仿宋"/>
          <w:kern w:val="0"/>
          <w:sz w:val="32"/>
          <w:szCs w:val="32"/>
        </w:rPr>
      </w:pPr>
      <w:r>
        <w:rPr>
          <w:rFonts w:ascii="楷体" w:eastAsia="楷体" w:hAnsi="楷体" w:hint="eastAsia"/>
          <w:sz w:val="32"/>
          <w:szCs w:val="32"/>
        </w:rPr>
        <w:t>（二）</w:t>
      </w:r>
      <w:r>
        <w:rPr>
          <w:rFonts w:ascii="楷体" w:eastAsia="楷体" w:hAnsi="楷体" w:hint="eastAsia"/>
          <w:b/>
          <w:bCs/>
          <w:sz w:val="32"/>
          <w:szCs w:val="32"/>
        </w:rPr>
        <w:t>征拆职能部门之间配合不够。</w:t>
      </w:r>
      <w:r>
        <w:rPr>
          <w:rFonts w:ascii="仿宋" w:eastAsia="仿宋" w:hAnsi="仿宋" w:cs="仿宋" w:hint="eastAsia"/>
          <w:sz w:val="32"/>
          <w:szCs w:val="32"/>
        </w:rPr>
        <w:t>今年全区征拆工作流程得到优化，执行标准得到统一，但在推进征拆项目的过程中仍存在各部门配合不够紧密的问题，征拆项目进度报送不及时、</w:t>
      </w:r>
      <w:r w:rsidRPr="00333E68">
        <w:rPr>
          <w:rFonts w:ascii="仿宋" w:eastAsia="仿宋" w:hAnsi="仿宋" w:cs="仿宋" w:hint="eastAsia"/>
          <w:kern w:val="0"/>
          <w:sz w:val="32"/>
          <w:szCs w:val="32"/>
        </w:rPr>
        <w:t>项目测绘现场不配合、征拆验收不申报、结算资金不跟进等情况时有发生。</w:t>
      </w:r>
    </w:p>
    <w:p w:rsidR="00A65F1E" w:rsidRPr="00333E68" w:rsidRDefault="00A65F1E" w:rsidP="00333E68">
      <w:pPr>
        <w:pStyle w:val="a7"/>
        <w:spacing w:line="360" w:lineRule="auto"/>
        <w:ind w:firstLine="643"/>
        <w:rPr>
          <w:rFonts w:ascii="黑体" w:eastAsia="黑体" w:hAnsi="黑体" w:cs="黑体"/>
          <w:b/>
          <w:bCs/>
          <w:sz w:val="32"/>
          <w:szCs w:val="32"/>
        </w:rPr>
      </w:pPr>
      <w:r w:rsidRPr="00333E68">
        <w:rPr>
          <w:rFonts w:ascii="黑体" w:eastAsia="黑体" w:hAnsi="黑体" w:cs="黑体"/>
          <w:b/>
          <w:bCs/>
          <w:sz w:val="32"/>
          <w:szCs w:val="32"/>
        </w:rPr>
        <w:t>八、下一步改进措施</w:t>
      </w:r>
    </w:p>
    <w:p w:rsidR="00A52C1D" w:rsidRDefault="00A52C1D" w:rsidP="00333E68">
      <w:pPr>
        <w:pStyle w:val="a7"/>
        <w:spacing w:line="360" w:lineRule="auto"/>
        <w:ind w:firstLine="640"/>
        <w:rPr>
          <w:rFonts w:ascii="仿宋" w:eastAsia="仿宋" w:hAnsi="仿宋" w:cs="仿宋"/>
          <w:sz w:val="32"/>
          <w:szCs w:val="32"/>
        </w:rPr>
      </w:pPr>
      <w:r w:rsidRPr="00333E68">
        <w:rPr>
          <w:rFonts w:ascii="仿宋" w:eastAsia="仿宋" w:hAnsi="仿宋" w:cs="仿宋" w:hint="eastAsia"/>
          <w:kern w:val="0"/>
          <w:sz w:val="32"/>
          <w:szCs w:val="32"/>
        </w:rPr>
        <w:t>（一）强化党的建设，不断固本培基。抓</w:t>
      </w:r>
      <w:r>
        <w:rPr>
          <w:rFonts w:ascii="仿宋" w:eastAsia="仿宋" w:hAnsi="仿宋" w:cs="仿宋" w:hint="eastAsia"/>
          <w:sz w:val="32"/>
          <w:szCs w:val="32"/>
        </w:rPr>
        <w:t>实政治建设。始终坚持把政治建设摆在首位，用习近平新时代中国特色社会主义思想武装头脑，深入学习贯彻党的二十大精神，持续抓好党员学习教育培训，培根铸魂。</w:t>
      </w:r>
    </w:p>
    <w:p w:rsidR="00A52C1D" w:rsidRDefault="00A52C1D" w:rsidP="00A52C1D">
      <w:pPr>
        <w:spacing w:line="540" w:lineRule="exact"/>
        <w:ind w:firstLineChars="200" w:firstLine="641"/>
        <w:rPr>
          <w:rFonts w:ascii="仿宋" w:eastAsia="仿宋" w:hAnsi="仿宋" w:cs="仿宋"/>
          <w:sz w:val="32"/>
          <w:szCs w:val="32"/>
        </w:rPr>
      </w:pPr>
      <w:r>
        <w:rPr>
          <w:rFonts w:ascii="华文仿宋" w:eastAsia="华文仿宋" w:hAnsi="华文仿宋" w:cs="宋体" w:hint="eastAsia"/>
          <w:b/>
          <w:bCs/>
          <w:kern w:val="0"/>
          <w:sz w:val="32"/>
          <w:szCs w:val="32"/>
        </w:rPr>
        <w:lastRenderedPageBreak/>
        <w:t>（二）</w:t>
      </w:r>
      <w:r>
        <w:rPr>
          <w:rFonts w:ascii="楷体" w:eastAsia="楷体" w:hAnsi="楷体" w:hint="eastAsia"/>
          <w:b/>
          <w:bCs/>
          <w:sz w:val="32"/>
          <w:szCs w:val="32"/>
        </w:rPr>
        <w:t>搭建联动机制，促进质效提升。</w:t>
      </w:r>
      <w:r>
        <w:rPr>
          <w:rFonts w:ascii="仿宋" w:eastAsia="仿宋" w:hAnsi="仿宋" w:cs="仿宋" w:hint="eastAsia"/>
          <w:sz w:val="32"/>
          <w:szCs w:val="32"/>
        </w:rPr>
        <w:t>搭建住建、发改、财政、财评、审计、纪委监委等部门联动机制，加强沟通联系。下一步总投资计划两千万以上的重大项目，在立项审批阶段，与业务主管部门一同把关，前置评审关口。超两千万的结算项目与审计部门一同踏勘现场，从多角度对现场分析，降低评审风险。</w:t>
      </w:r>
    </w:p>
    <w:p w:rsidR="00A52C1D" w:rsidRDefault="00A52C1D" w:rsidP="00A52C1D">
      <w:pPr>
        <w:spacing w:line="540" w:lineRule="exact"/>
        <w:ind w:firstLineChars="200" w:firstLine="643"/>
        <w:rPr>
          <w:rFonts w:ascii="仿宋" w:eastAsia="仿宋" w:hAnsi="仿宋" w:cs="仿宋"/>
          <w:kern w:val="0"/>
          <w:sz w:val="32"/>
          <w:szCs w:val="32"/>
        </w:rPr>
      </w:pPr>
      <w:r>
        <w:rPr>
          <w:rFonts w:ascii="楷体" w:eastAsia="楷体" w:hAnsi="楷体" w:hint="eastAsia"/>
          <w:b/>
          <w:bCs/>
          <w:sz w:val="32"/>
          <w:szCs w:val="32"/>
        </w:rPr>
        <w:t>（三）持续提升实效，引领征拆速度。</w:t>
      </w:r>
      <w:r>
        <w:rPr>
          <w:rFonts w:ascii="仿宋" w:eastAsia="仿宋" w:hAnsi="仿宋" w:cs="仿宋" w:hint="eastAsia"/>
          <w:sz w:val="32"/>
          <w:szCs w:val="32"/>
        </w:rPr>
        <w:t>强化目标任务攻坚，针对当前的征拆项目作细致梳理，逐个地块分析研究并制定针对性解决方案，坚持大局观念、克服困难，创新方式方法，千方百计解决问题，攻克难题，确保圆满完成征拆任务，再创石鼓征拆新速度。</w:t>
      </w:r>
    </w:p>
    <w:p w:rsidR="00A52C1D" w:rsidRDefault="00A52C1D" w:rsidP="00A52C1D">
      <w:pPr>
        <w:spacing w:line="540" w:lineRule="exact"/>
        <w:ind w:firstLineChars="200" w:firstLine="643"/>
        <w:rPr>
          <w:rFonts w:ascii="仿宋" w:eastAsia="仿宋" w:hAnsi="仿宋" w:cs="仿宋"/>
          <w:sz w:val="32"/>
          <w:szCs w:val="32"/>
        </w:rPr>
      </w:pPr>
      <w:r>
        <w:rPr>
          <w:rFonts w:ascii="楷体" w:eastAsia="楷体" w:hAnsi="楷体" w:hint="eastAsia"/>
          <w:b/>
          <w:bCs/>
          <w:sz w:val="32"/>
          <w:szCs w:val="32"/>
        </w:rPr>
        <w:t>（四）严纪律守规矩，筑牢廉政根基。</w:t>
      </w:r>
      <w:r>
        <w:rPr>
          <w:rFonts w:ascii="仿宋" w:eastAsia="仿宋" w:hAnsi="仿宋" w:cs="仿宋" w:hint="eastAsia"/>
          <w:sz w:val="32"/>
          <w:szCs w:val="32"/>
        </w:rPr>
        <w:t>以清廉机关建设为抓手，不断推进党风廉政建设。扎实开展廉政教育，筑牢全中心党员干部的廉政思想防线。严格执行新修订的中心内部评审规程制度和复审工作制度，优化管理方式、强化执行力度，营造风清气正的干事创业氛围。</w:t>
      </w:r>
    </w:p>
    <w:p w:rsidR="00A52C1D" w:rsidRDefault="00A52C1D" w:rsidP="00A52C1D">
      <w:pPr>
        <w:spacing w:line="360" w:lineRule="auto"/>
        <w:ind w:firstLineChars="200" w:firstLine="643"/>
        <w:rPr>
          <w:rFonts w:ascii="楷体" w:eastAsia="楷体" w:hAnsi="楷体"/>
          <w:b/>
          <w:bCs/>
          <w:sz w:val="32"/>
          <w:szCs w:val="32"/>
        </w:rPr>
      </w:pPr>
      <w:r w:rsidRPr="00A52C1D">
        <w:rPr>
          <w:rFonts w:ascii="楷体" w:eastAsia="楷体" w:hAnsi="楷体" w:hint="eastAsia"/>
          <w:b/>
          <w:bCs/>
          <w:sz w:val="32"/>
          <w:szCs w:val="32"/>
        </w:rPr>
        <w:t>（五）加强财务管理，严格财务审核。</w:t>
      </w:r>
    </w:p>
    <w:p w:rsidR="00A52C1D" w:rsidRDefault="00A52C1D" w:rsidP="00A52C1D">
      <w:pPr>
        <w:spacing w:line="360" w:lineRule="auto"/>
        <w:ind w:firstLineChars="200" w:firstLine="640"/>
        <w:rPr>
          <w:rFonts w:ascii="仿宋" w:eastAsia="仿宋" w:hAnsi="仿宋" w:cs="仿宋"/>
          <w:kern w:val="0"/>
          <w:sz w:val="32"/>
          <w:szCs w:val="32"/>
        </w:rPr>
      </w:pPr>
      <w:r w:rsidRPr="00A52C1D">
        <w:rPr>
          <w:rFonts w:ascii="仿宋" w:eastAsia="仿宋" w:hAnsi="仿宋" w:cs="仿宋" w:hint="eastAsia"/>
          <w:kern w:val="0"/>
          <w:sz w:val="32"/>
          <w:szCs w:val="32"/>
        </w:rPr>
        <w:t>加强单位财务管理，</w:t>
      </w:r>
      <w:r>
        <w:rPr>
          <w:rFonts w:ascii="仿宋" w:eastAsia="仿宋" w:hAnsi="仿宋" w:cs="仿宋" w:hint="eastAsia"/>
          <w:kern w:val="0"/>
          <w:sz w:val="32"/>
          <w:szCs w:val="32"/>
        </w:rPr>
        <w:t>健全单位财务管理制度体系，规范单位财务行为。在费用报账支付时，按照预算规定的费用项目和用途进行资金使用审核、列报支付、财务核算，杜绝超支现象的发生。</w:t>
      </w:r>
    </w:p>
    <w:p w:rsidR="00A65F1E" w:rsidRPr="00333E68" w:rsidRDefault="00A65F1E" w:rsidP="00333E68">
      <w:pPr>
        <w:spacing w:line="360" w:lineRule="auto"/>
        <w:ind w:firstLineChars="200" w:firstLine="643"/>
        <w:rPr>
          <w:rFonts w:ascii="黑体" w:eastAsia="黑体" w:hAnsi="黑体" w:cs="黑体"/>
          <w:b/>
          <w:bCs/>
          <w:sz w:val="32"/>
          <w:szCs w:val="32"/>
        </w:rPr>
      </w:pPr>
      <w:r w:rsidRPr="00333E68">
        <w:rPr>
          <w:rFonts w:ascii="黑体" w:eastAsia="黑体" w:hAnsi="黑体" w:cs="黑体"/>
          <w:b/>
          <w:bCs/>
          <w:sz w:val="32"/>
          <w:szCs w:val="32"/>
        </w:rPr>
        <w:t>九、绩效自评结果拟应用和公开情况。</w:t>
      </w:r>
    </w:p>
    <w:p w:rsidR="00A65F1E" w:rsidRPr="00A65F1E" w:rsidRDefault="00A65F1E" w:rsidP="00A65F1E">
      <w:pPr>
        <w:spacing w:line="360" w:lineRule="auto"/>
        <w:ind w:firstLineChars="200" w:firstLine="640"/>
        <w:rPr>
          <w:rFonts w:ascii="仿宋" w:eastAsia="仿宋" w:hAnsi="仿宋" w:cs="仿宋"/>
          <w:kern w:val="0"/>
          <w:sz w:val="32"/>
          <w:szCs w:val="32"/>
        </w:rPr>
      </w:pPr>
      <w:r w:rsidRPr="00A65F1E">
        <w:rPr>
          <w:rFonts w:ascii="仿宋" w:eastAsia="仿宋" w:hAnsi="仿宋" w:cs="仿宋" w:hint="eastAsia"/>
          <w:kern w:val="0"/>
          <w:sz w:val="32"/>
          <w:szCs w:val="32"/>
        </w:rPr>
        <w:t>自评结果</w:t>
      </w:r>
      <w:r w:rsidR="00FC6EEA">
        <w:rPr>
          <w:rFonts w:ascii="仿宋" w:eastAsia="仿宋" w:hAnsi="仿宋" w:cs="仿宋" w:hint="eastAsia"/>
          <w:kern w:val="0"/>
          <w:sz w:val="32"/>
          <w:szCs w:val="32"/>
        </w:rPr>
        <w:t>9</w:t>
      </w:r>
      <w:r w:rsidR="00FC6EEA">
        <w:rPr>
          <w:rFonts w:ascii="仿宋" w:eastAsia="仿宋" w:hAnsi="仿宋" w:cs="仿宋"/>
          <w:kern w:val="0"/>
          <w:sz w:val="32"/>
          <w:szCs w:val="32"/>
        </w:rPr>
        <w:t>5分</w:t>
      </w:r>
      <w:bookmarkStart w:id="0" w:name="_GoBack"/>
      <w:bookmarkEnd w:id="0"/>
      <w:r w:rsidRPr="00A65F1E">
        <w:rPr>
          <w:rFonts w:ascii="仿宋" w:eastAsia="仿宋" w:hAnsi="仿宋" w:cs="仿宋" w:hint="eastAsia"/>
          <w:kern w:val="0"/>
          <w:sz w:val="32"/>
          <w:szCs w:val="32"/>
        </w:rPr>
        <w:t>优秀，拟公开。</w:t>
      </w:r>
    </w:p>
    <w:p w:rsidR="00A65F1E" w:rsidRDefault="00A65F1E" w:rsidP="00A65F1E">
      <w:pPr>
        <w:pStyle w:val="a7"/>
        <w:spacing w:line="360" w:lineRule="auto"/>
        <w:ind w:firstLine="643"/>
        <w:rPr>
          <w:rFonts w:ascii="黑体" w:eastAsia="黑体" w:hAnsi="黑体" w:cs="黑体"/>
          <w:b/>
          <w:bCs/>
          <w:sz w:val="32"/>
          <w:szCs w:val="32"/>
        </w:rPr>
      </w:pPr>
      <w:r w:rsidRPr="00A65F1E">
        <w:rPr>
          <w:rFonts w:ascii="黑体" w:eastAsia="黑体" w:hAnsi="黑体" w:cs="黑体"/>
          <w:b/>
          <w:bCs/>
          <w:sz w:val="32"/>
          <w:szCs w:val="32"/>
        </w:rPr>
        <w:t>十、其他需要说明的情况</w:t>
      </w:r>
    </w:p>
    <w:p w:rsidR="00333E68" w:rsidRPr="00333E68" w:rsidRDefault="00333E68" w:rsidP="00A65F1E">
      <w:pPr>
        <w:pStyle w:val="a7"/>
        <w:spacing w:line="360" w:lineRule="auto"/>
        <w:ind w:firstLine="640"/>
        <w:rPr>
          <w:rFonts w:ascii="仿宋" w:eastAsia="仿宋" w:hAnsi="仿宋" w:cs="仿宋"/>
          <w:kern w:val="0"/>
          <w:sz w:val="32"/>
          <w:szCs w:val="32"/>
        </w:rPr>
      </w:pPr>
      <w:r w:rsidRPr="00333E68">
        <w:rPr>
          <w:rFonts w:ascii="仿宋" w:eastAsia="仿宋" w:hAnsi="仿宋" w:cs="仿宋"/>
          <w:kern w:val="0"/>
          <w:sz w:val="32"/>
          <w:szCs w:val="32"/>
        </w:rPr>
        <w:lastRenderedPageBreak/>
        <w:t>无</w:t>
      </w:r>
    </w:p>
    <w:p w:rsidR="008D038A" w:rsidRDefault="008D038A" w:rsidP="00A65F1E">
      <w:pPr>
        <w:pStyle w:val="a7"/>
        <w:spacing w:line="360" w:lineRule="auto"/>
        <w:ind w:firstLine="643"/>
        <w:rPr>
          <w:rFonts w:ascii="黑体" w:eastAsia="黑体" w:hAnsi="黑体" w:cs="黑体"/>
          <w:b/>
          <w:bCs/>
          <w:sz w:val="32"/>
          <w:szCs w:val="32"/>
        </w:rPr>
      </w:pPr>
    </w:p>
    <w:p w:rsidR="008D038A" w:rsidRDefault="008D038A" w:rsidP="00A65F1E">
      <w:pPr>
        <w:pStyle w:val="a7"/>
        <w:spacing w:line="360" w:lineRule="auto"/>
        <w:ind w:firstLine="643"/>
        <w:rPr>
          <w:rFonts w:ascii="黑体" w:eastAsia="黑体" w:hAnsi="黑体" w:cs="黑体"/>
          <w:b/>
          <w:bCs/>
          <w:sz w:val="32"/>
          <w:szCs w:val="32"/>
        </w:rPr>
      </w:pPr>
    </w:p>
    <w:sectPr w:rsidR="008D038A" w:rsidSect="00D20B4A">
      <w:headerReference w:type="default" r:id="rId6"/>
      <w:footerReference w:type="even" r:id="rId7"/>
      <w:footerReference w:type="default" r:id="rId8"/>
      <w:pgSz w:w="11905" w:h="16837"/>
      <w:pgMar w:top="1440" w:right="1701" w:bottom="1440" w:left="1701" w:header="720" w:footer="1077" w:gutter="0"/>
      <w:pgNumType w:start="1"/>
      <w:cols w:space="720"/>
      <w:docGrid w:linePitch="6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560" w:rsidRDefault="00413560" w:rsidP="00A65F1E">
      <w:r>
        <w:separator/>
      </w:r>
    </w:p>
  </w:endnote>
  <w:endnote w:type="continuationSeparator" w:id="0">
    <w:p w:rsidR="00413560" w:rsidRDefault="00413560" w:rsidP="00A6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E4" w:rsidRDefault="00141C90">
    <w:pPr>
      <w:pStyle w:val="a4"/>
      <w:framePr w:wrap="around" w:vAnchor="text" w:hAnchor="margin" w:xAlign="outside" w:y="1"/>
      <w:rPr>
        <w:rStyle w:val="a6"/>
      </w:rPr>
    </w:pPr>
    <w:r>
      <w:fldChar w:fldCharType="begin"/>
    </w:r>
    <w:r w:rsidR="009304E4">
      <w:rPr>
        <w:rStyle w:val="a6"/>
      </w:rPr>
      <w:instrText xml:space="preserve">PAGE  </w:instrText>
    </w:r>
    <w:r>
      <w:fldChar w:fldCharType="separate"/>
    </w:r>
    <w:r w:rsidR="009304E4">
      <w:rPr>
        <w:rStyle w:val="a6"/>
      </w:rPr>
      <w:t>5</w:t>
    </w:r>
    <w:r>
      <w:fldChar w:fldCharType="end"/>
    </w:r>
  </w:p>
  <w:p w:rsidR="009304E4" w:rsidRDefault="009304E4">
    <w:pPr>
      <w:pStyle w:val="a4"/>
      <w:ind w:right="360" w:firstLine="360"/>
      <w:rPr>
        <w:sz w:val="28"/>
        <w:szCs w:val="28"/>
      </w:rPr>
    </w:pPr>
    <w:r>
      <w:rPr>
        <w:rStyle w:val="a6"/>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E4" w:rsidRDefault="008A062A">
    <w:pPr>
      <w:pStyle w:val="a4"/>
      <w:ind w:right="360" w:firstLine="360"/>
      <w:jc w:val="right"/>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489585" cy="204470"/>
              <wp:effectExtent l="0" t="0" r="5715"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204470"/>
                      </a:xfrm>
                      <a:prstGeom prst="rect">
                        <a:avLst/>
                      </a:prstGeom>
                      <a:noFill/>
                      <a:ln>
                        <a:noFill/>
                      </a:ln>
                    </wps:spPr>
                    <wps:txbx>
                      <w:txbxContent>
                        <w:p w:rsidR="009304E4" w:rsidRDefault="009304E4">
                          <w:pPr>
                            <w:pStyle w:val="a4"/>
                            <w:rPr>
                              <w:rStyle w:val="a6"/>
                              <w:rFonts w:ascii="仿宋_GB2312" w:eastAsia="仿宋_GB2312"/>
                              <w:sz w:val="28"/>
                              <w:szCs w:val="28"/>
                            </w:rPr>
                          </w:pPr>
                          <w:r>
                            <w:rPr>
                              <w:rFonts w:eastAsia="仿宋_GB2312"/>
                              <w:sz w:val="28"/>
                              <w:szCs w:val="28"/>
                            </w:rPr>
                            <w:t>—</w:t>
                          </w:r>
                          <w:r w:rsidR="00141C90">
                            <w:rPr>
                              <w:rFonts w:eastAsia="仿宋_GB2312"/>
                              <w:sz w:val="28"/>
                              <w:szCs w:val="28"/>
                            </w:rPr>
                            <w:fldChar w:fldCharType="begin"/>
                          </w:r>
                          <w:r>
                            <w:rPr>
                              <w:rStyle w:val="a6"/>
                              <w:rFonts w:eastAsia="仿宋_GB2312"/>
                              <w:sz w:val="28"/>
                              <w:szCs w:val="28"/>
                            </w:rPr>
                            <w:instrText xml:space="preserve">PAGE  </w:instrText>
                          </w:r>
                          <w:r w:rsidR="00141C90">
                            <w:rPr>
                              <w:rFonts w:eastAsia="仿宋_GB2312"/>
                              <w:sz w:val="28"/>
                              <w:szCs w:val="28"/>
                            </w:rPr>
                            <w:fldChar w:fldCharType="separate"/>
                          </w:r>
                          <w:r w:rsidR="00FC6EEA">
                            <w:rPr>
                              <w:rStyle w:val="a6"/>
                              <w:rFonts w:eastAsia="仿宋_GB2312"/>
                              <w:noProof/>
                              <w:sz w:val="28"/>
                              <w:szCs w:val="28"/>
                            </w:rPr>
                            <w:t>5</w:t>
                          </w:r>
                          <w:r w:rsidR="00141C90">
                            <w:rPr>
                              <w:rFonts w:eastAsia="仿宋_GB2312"/>
                              <w:sz w:val="28"/>
                              <w:szCs w:val="28"/>
                            </w:rPr>
                            <w:fldChar w:fldCharType="end"/>
                          </w:r>
                          <w:r>
                            <w:rPr>
                              <w:rFonts w:eastAsia="仿宋_GB2312"/>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12.65pt;margin-top:0;width:38.55pt;height:16.1pt;z-index:251659264;visibility:visible;mso-wrap-style:none;mso-width-percent:0;mso-height-percent:0;mso-wrap-distance-left:9pt;mso-wrap-distance-top:0;mso-wrap-distance-right:9pt;mso-wrap-distance-bottom:0;mso-position-horizontal:outside;mso-position-horizontal-relative:margin;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zd6wEAAKcDAAAOAAAAZHJzL2Uyb0RvYy54bWysU1GO0zAQ/UfiDpb/adKqCyVqulrtqghp&#10;gZUWDuA6TmIRe6yx26RcBok/DsFxENdg7DTdXfhD/Fhje/zy3puX9eVgOnZQ6DXYks9nOWfKSqi0&#10;bUr+6eP2xYozH4StRAdWlfyoPL/cPH+27l2hFtBCVylkBGJ90buStyG4Isu8bJURfgZOWbqsAY0I&#10;tMUmq1D0hG66bJHnL7MesHIIUnlPpzfjJd8k/LpWMnyoa68C60pO3EJaMa27uGabtSgaFK7V8kRD&#10;/AMLI7Slj56hbkQQbI/6LyijJYKHOswkmAzqWkuVNJCaef6HmvtWOJW0kDnenW3y/w9Wvj/cIdMV&#10;zY4zKwyN6NfX7z9/fGPz6E3vfEEt9+4OozrvbkF+9szCdStso64QoW+VqIhR6s+ePIgbT0/Zrn8H&#10;FUGLfYBk01CjiYBkABvSNI7naaghMEmHy9Xri9UFZ5KuFvly+SpNKxPF9NihD28UGBaLkiMNO4GL&#10;w60PRJ5ap5b4LQtb3XVp4J19ckCN8SSRj3xH3WHYDScLdlAdSQbCmB/KOxUt4BfOespOyS2Fm7Pu&#10;rSUjYsymAqdiNxXCSnpY8sDZWF6HMY57h7ppCXeeRHh3RWZtdRISjRw5nFhSGpK+U3Jj3B7vU9fD&#10;/7X5DQAA//8DAFBLAwQUAAYACAAAACEA9WD0adkAAAADAQAADwAAAGRycy9kb3ducmV2LnhtbEyP&#10;zWrDMBCE74W+g9hCbo0cF5rgeh1KIJCWXuL0ARRr/UOllZGU2Hn7qr20l4Vhhplvy+1sjbiSD4Nj&#10;hNUyA0HcOD1wh/B52j9uQISoWCvjmBBuFGBb3d+VqtBu4iNd69iJVMKhUAh9jGMhZWh6sios3Uic&#10;vNZ5q2KSvpPaqymVWyPzLHuWVg2cFno10q6n5qu+WAR5qvfTpjY+c+95+2HeDseWHOLiYX59ARFp&#10;jn9h+MFP6FAlprO7sA7CIKRH4u9N3nq9AnFGeMpzkFUp/7NX3wAAAP//AwBQSwECLQAUAAYACAAA&#10;ACEAtoM4kv4AAADhAQAAEwAAAAAAAAAAAAAAAAAAAAAAW0NvbnRlbnRfVHlwZXNdLnhtbFBLAQIt&#10;ABQABgAIAAAAIQA4/SH/1gAAAJQBAAALAAAAAAAAAAAAAAAAAC8BAABfcmVscy8ucmVsc1BLAQIt&#10;ABQABgAIAAAAIQA9Pqzd6wEAAKcDAAAOAAAAAAAAAAAAAAAAAC4CAABkcnMvZTJvRG9jLnhtbFBL&#10;AQItABQABgAIAAAAIQD1YPRp2QAAAAMBAAAPAAAAAAAAAAAAAAAAAEUEAABkcnMvZG93bnJldi54&#10;bWxQSwUGAAAAAAQABADzAAAASwUAAAAA&#10;" filled="f" stroked="f">
              <v:textbox style="mso-fit-shape-to-text:t" inset="0,0,0,0">
                <w:txbxContent>
                  <w:p w:rsidR="009304E4" w:rsidRDefault="009304E4">
                    <w:pPr>
                      <w:pStyle w:val="a4"/>
                      <w:rPr>
                        <w:rStyle w:val="a6"/>
                        <w:rFonts w:ascii="仿宋_GB2312" w:eastAsia="仿宋_GB2312"/>
                        <w:sz w:val="28"/>
                        <w:szCs w:val="28"/>
                      </w:rPr>
                    </w:pPr>
                    <w:r>
                      <w:rPr>
                        <w:rFonts w:eastAsia="仿宋_GB2312"/>
                        <w:sz w:val="28"/>
                        <w:szCs w:val="28"/>
                      </w:rPr>
                      <w:t>—</w:t>
                    </w:r>
                    <w:r w:rsidR="00141C90">
                      <w:rPr>
                        <w:rFonts w:eastAsia="仿宋_GB2312"/>
                        <w:sz w:val="28"/>
                        <w:szCs w:val="28"/>
                      </w:rPr>
                      <w:fldChar w:fldCharType="begin"/>
                    </w:r>
                    <w:r>
                      <w:rPr>
                        <w:rStyle w:val="a6"/>
                        <w:rFonts w:eastAsia="仿宋_GB2312"/>
                        <w:sz w:val="28"/>
                        <w:szCs w:val="28"/>
                      </w:rPr>
                      <w:instrText xml:space="preserve">PAGE  </w:instrText>
                    </w:r>
                    <w:r w:rsidR="00141C90">
                      <w:rPr>
                        <w:rFonts w:eastAsia="仿宋_GB2312"/>
                        <w:sz w:val="28"/>
                        <w:szCs w:val="28"/>
                      </w:rPr>
                      <w:fldChar w:fldCharType="separate"/>
                    </w:r>
                    <w:r w:rsidR="00FC6EEA">
                      <w:rPr>
                        <w:rStyle w:val="a6"/>
                        <w:rFonts w:eastAsia="仿宋_GB2312"/>
                        <w:noProof/>
                        <w:sz w:val="28"/>
                        <w:szCs w:val="28"/>
                      </w:rPr>
                      <w:t>5</w:t>
                    </w:r>
                    <w:r w:rsidR="00141C90">
                      <w:rPr>
                        <w:rFonts w:eastAsia="仿宋_GB2312"/>
                        <w:sz w:val="28"/>
                        <w:szCs w:val="28"/>
                      </w:rPr>
                      <w:fldChar w:fldCharType="end"/>
                    </w:r>
                    <w:r>
                      <w:rPr>
                        <w:rFonts w:eastAsia="仿宋_GB2312"/>
                        <w:sz w:val="28"/>
                        <w:szCs w:val="28"/>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560" w:rsidRDefault="00413560" w:rsidP="00A65F1E">
      <w:r>
        <w:separator/>
      </w:r>
    </w:p>
  </w:footnote>
  <w:footnote w:type="continuationSeparator" w:id="0">
    <w:p w:rsidR="00413560" w:rsidRDefault="00413560" w:rsidP="00A6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E4" w:rsidRDefault="009304E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D3"/>
    <w:rsid w:val="000109D3"/>
    <w:rsid w:val="00023991"/>
    <w:rsid w:val="00024422"/>
    <w:rsid w:val="00077ED6"/>
    <w:rsid w:val="00141C90"/>
    <w:rsid w:val="001F4327"/>
    <w:rsid w:val="001F7457"/>
    <w:rsid w:val="002913FC"/>
    <w:rsid w:val="003058D4"/>
    <w:rsid w:val="00333E68"/>
    <w:rsid w:val="003967E7"/>
    <w:rsid w:val="00413560"/>
    <w:rsid w:val="0041512F"/>
    <w:rsid w:val="00522FCF"/>
    <w:rsid w:val="005701CA"/>
    <w:rsid w:val="005D08E1"/>
    <w:rsid w:val="005D0B25"/>
    <w:rsid w:val="006234FE"/>
    <w:rsid w:val="00670AE8"/>
    <w:rsid w:val="006D5597"/>
    <w:rsid w:val="006E0571"/>
    <w:rsid w:val="007467ED"/>
    <w:rsid w:val="008234A2"/>
    <w:rsid w:val="008A062A"/>
    <w:rsid w:val="008D038A"/>
    <w:rsid w:val="009304E4"/>
    <w:rsid w:val="00A52C1D"/>
    <w:rsid w:val="00A65F1E"/>
    <w:rsid w:val="00AA6C8E"/>
    <w:rsid w:val="00AC1C7D"/>
    <w:rsid w:val="00AC6B96"/>
    <w:rsid w:val="00B43787"/>
    <w:rsid w:val="00BE7DB4"/>
    <w:rsid w:val="00C24862"/>
    <w:rsid w:val="00D20B4A"/>
    <w:rsid w:val="00D43B04"/>
    <w:rsid w:val="00DD3EC4"/>
    <w:rsid w:val="00DD4E7A"/>
    <w:rsid w:val="00E50491"/>
    <w:rsid w:val="00F70645"/>
    <w:rsid w:val="00F96101"/>
    <w:rsid w:val="00FC6EEA"/>
    <w:rsid w:val="00FD5CC9"/>
    <w:rsid w:val="00FF6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CD20F-7ABE-4916-BEF0-2BCA4BA1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F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65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F1E"/>
    <w:rPr>
      <w:sz w:val="18"/>
      <w:szCs w:val="18"/>
    </w:rPr>
  </w:style>
  <w:style w:type="paragraph" w:styleId="a4">
    <w:name w:val="footer"/>
    <w:basedOn w:val="a"/>
    <w:link w:val="Char0"/>
    <w:unhideWhenUsed/>
    <w:rsid w:val="00A65F1E"/>
    <w:pPr>
      <w:tabs>
        <w:tab w:val="center" w:pos="4153"/>
        <w:tab w:val="right" w:pos="8306"/>
      </w:tabs>
      <w:snapToGrid w:val="0"/>
      <w:jc w:val="left"/>
    </w:pPr>
    <w:rPr>
      <w:sz w:val="18"/>
      <w:szCs w:val="18"/>
    </w:rPr>
  </w:style>
  <w:style w:type="character" w:customStyle="1" w:styleId="Char0">
    <w:name w:val="页脚 Char"/>
    <w:basedOn w:val="a0"/>
    <w:link w:val="a4"/>
    <w:uiPriority w:val="99"/>
    <w:rsid w:val="00A65F1E"/>
    <w:rPr>
      <w:sz w:val="18"/>
      <w:szCs w:val="18"/>
    </w:rPr>
  </w:style>
  <w:style w:type="paragraph" w:styleId="a5">
    <w:name w:val="Normal (Web)"/>
    <w:basedOn w:val="a"/>
    <w:uiPriority w:val="99"/>
    <w:qFormat/>
    <w:rsid w:val="00A65F1E"/>
    <w:rPr>
      <w:sz w:val="24"/>
    </w:rPr>
  </w:style>
  <w:style w:type="character" w:styleId="a6">
    <w:name w:val="page number"/>
    <w:basedOn w:val="a0"/>
    <w:rsid w:val="00A65F1E"/>
  </w:style>
  <w:style w:type="paragraph" w:styleId="a7">
    <w:name w:val="List Paragraph"/>
    <w:basedOn w:val="a"/>
    <w:qFormat/>
    <w:rsid w:val="00A65F1E"/>
    <w:pPr>
      <w:ind w:firstLineChars="200" w:firstLine="420"/>
    </w:pPr>
    <w:rPr>
      <w:rFonts w:ascii="Calibri" w:hAnsi="Calibri"/>
      <w:szCs w:val="22"/>
    </w:rPr>
  </w:style>
  <w:style w:type="paragraph" w:customStyle="1" w:styleId="18">
    <w:name w:val="18"/>
    <w:basedOn w:val="a"/>
    <w:rsid w:val="00A65F1E"/>
    <w:rPr>
      <w:rFonts w:ascii="等线" w:eastAsia="等线" w:hAnsi="等线"/>
      <w:szCs w:val="22"/>
    </w:rPr>
  </w:style>
  <w:style w:type="paragraph" w:styleId="a8">
    <w:name w:val="Balloon Text"/>
    <w:basedOn w:val="a"/>
    <w:link w:val="Char1"/>
    <w:uiPriority w:val="99"/>
    <w:semiHidden/>
    <w:unhideWhenUsed/>
    <w:rsid w:val="00DD4E7A"/>
    <w:rPr>
      <w:sz w:val="18"/>
      <w:szCs w:val="18"/>
    </w:rPr>
  </w:style>
  <w:style w:type="character" w:customStyle="1" w:styleId="Char1">
    <w:name w:val="批注框文本 Char"/>
    <w:basedOn w:val="a0"/>
    <w:link w:val="a8"/>
    <w:uiPriority w:val="99"/>
    <w:semiHidden/>
    <w:rsid w:val="00DD4E7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MEI</dc:creator>
  <cp:keywords/>
  <dc:description/>
  <cp:lastModifiedBy>NING MEI</cp:lastModifiedBy>
  <cp:revision>4</cp:revision>
  <cp:lastPrinted>2024-11-26T01:30:00Z</cp:lastPrinted>
  <dcterms:created xsi:type="dcterms:W3CDTF">2024-11-26T02:07:00Z</dcterms:created>
  <dcterms:modified xsi:type="dcterms:W3CDTF">2024-12-19T02:46:00Z</dcterms:modified>
</cp:coreProperties>
</file>