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D329F">
      <w:pPr>
        <w:pStyle w:val="6"/>
        <w:rPr>
          <w:rFonts w:ascii="Times New Roman"/>
          <w:sz w:val="20"/>
        </w:rPr>
      </w:pPr>
    </w:p>
    <w:p w14:paraId="656836D0">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 w:cs="Times New Roman"/>
          <w:color w:val="auto"/>
          <w:sz w:val="32"/>
          <w:szCs w:val="32"/>
        </w:rPr>
      </w:pPr>
    </w:p>
    <w:p w14:paraId="6F6F42B9">
      <w:pPr>
        <w:pStyle w:val="2"/>
        <w:rPr>
          <w:rFonts w:hint="default"/>
        </w:rPr>
      </w:pPr>
    </w:p>
    <w:p w14:paraId="278A4AF5">
      <w:pPr>
        <w:pStyle w:val="6"/>
        <w:rPr>
          <w:rFonts w:ascii="Times New Roman"/>
          <w:sz w:val="20"/>
        </w:rPr>
      </w:pPr>
    </w:p>
    <w:p w14:paraId="6056DE0C">
      <w:pPr>
        <w:pStyle w:val="6"/>
        <w:rPr>
          <w:rFonts w:ascii="Times New Roman"/>
          <w:sz w:val="20"/>
        </w:rPr>
      </w:pPr>
    </w:p>
    <w:p w14:paraId="21064409">
      <w:pPr>
        <w:pStyle w:val="6"/>
        <w:rPr>
          <w:rFonts w:ascii="Times New Roman"/>
          <w:sz w:val="20"/>
        </w:rPr>
      </w:pPr>
    </w:p>
    <w:p w14:paraId="434BBFD0">
      <w:pPr>
        <w:pStyle w:val="6"/>
        <w:rPr>
          <w:rFonts w:ascii="Times New Roman"/>
          <w:sz w:val="20"/>
        </w:rPr>
      </w:pPr>
    </w:p>
    <w:p w14:paraId="7A27537F">
      <w:pPr>
        <w:pStyle w:val="6"/>
        <w:rPr>
          <w:rFonts w:ascii="Times New Roman"/>
          <w:sz w:val="20"/>
        </w:rPr>
      </w:pPr>
    </w:p>
    <w:p w14:paraId="72C670B3">
      <w:pPr>
        <w:pStyle w:val="6"/>
        <w:rPr>
          <w:rFonts w:ascii="Times New Roman"/>
          <w:sz w:val="20"/>
        </w:rPr>
      </w:pPr>
    </w:p>
    <w:p w14:paraId="1F5F074A">
      <w:pPr>
        <w:pStyle w:val="6"/>
        <w:rPr>
          <w:rFonts w:ascii="Times New Roman"/>
          <w:sz w:val="20"/>
        </w:rPr>
      </w:pPr>
    </w:p>
    <w:p w14:paraId="0FAFA1DB">
      <w:pPr>
        <w:pStyle w:val="6"/>
        <w:rPr>
          <w:rFonts w:ascii="Times New Roman"/>
          <w:sz w:val="20"/>
        </w:rPr>
      </w:pPr>
    </w:p>
    <w:p w14:paraId="276D4866">
      <w:pPr>
        <w:pStyle w:val="6"/>
        <w:rPr>
          <w:rFonts w:ascii="Times New Roman"/>
          <w:sz w:val="20"/>
        </w:rPr>
      </w:pPr>
    </w:p>
    <w:p w14:paraId="1078375A">
      <w:pPr>
        <w:pStyle w:val="6"/>
        <w:rPr>
          <w:rFonts w:ascii="Times New Roman"/>
          <w:sz w:val="20"/>
        </w:rPr>
      </w:pPr>
    </w:p>
    <w:p w14:paraId="09002755">
      <w:pPr>
        <w:pStyle w:val="6"/>
        <w:spacing w:before="4"/>
        <w:rPr>
          <w:rFonts w:ascii="Times New Roman"/>
          <w:sz w:val="21"/>
        </w:rPr>
      </w:pPr>
    </w:p>
    <w:p w14:paraId="3218B7A6">
      <w:pPr>
        <w:pStyle w:val="3"/>
        <w:rPr>
          <w:rFonts w:hint="eastAsia" w:ascii="Times New Roman" w:hAnsi="Times New Roman" w:eastAsia="仿宋_GB2312" w:cs="Times New Roman"/>
          <w:b/>
          <w:bCs/>
          <w:color w:val="000000"/>
          <w:kern w:val="2"/>
          <w:sz w:val="48"/>
          <w:szCs w:val="48"/>
          <w:lang w:val="en-US" w:eastAsia="zh-CN" w:bidi="ar-SA"/>
        </w:rPr>
      </w:pPr>
      <w:r>
        <w:rPr>
          <w:rFonts w:hint="eastAsia" w:ascii="Times New Roman" w:hAnsi="Times New Roman" w:eastAsia="仿宋_GB2312" w:cs="Times New Roman"/>
          <w:b/>
          <w:bCs/>
          <w:color w:val="000000"/>
          <w:kern w:val="2"/>
          <w:sz w:val="48"/>
          <w:szCs w:val="48"/>
          <w:lang w:val="en-US" w:eastAsia="zh-CN" w:bidi="ar-SA"/>
        </w:rPr>
        <w:t>部门整体支出绩效自评报告</w:t>
      </w:r>
    </w:p>
    <w:p w14:paraId="581205F2">
      <w:pPr>
        <w:pStyle w:val="5"/>
        <w:spacing w:before="66"/>
        <w:ind w:right="27"/>
        <w:rPr>
          <w:rFonts w:hint="eastAsia" w:ascii="PMingLiU" w:eastAsia="PMingLiU"/>
        </w:rPr>
      </w:pPr>
      <w:r>
        <w:rPr>
          <w:rFonts w:hint="eastAsia" w:ascii="PMingLiU" w:eastAsia="PMingLiU"/>
        </w:rPr>
        <w:t>（</w:t>
      </w:r>
      <w:r>
        <w:rPr>
          <w:rFonts w:ascii="Times New Roman" w:eastAsia="Times New Roman"/>
        </w:rPr>
        <w:t>2023</w:t>
      </w:r>
      <w:r>
        <w:rPr>
          <w:rFonts w:hint="eastAsia" w:ascii="PMingLiU" w:eastAsia="PMingLiU"/>
        </w:rPr>
        <w:t>年度</w:t>
      </w:r>
      <w:r>
        <w:rPr>
          <w:rFonts w:hint="eastAsia" w:ascii="PMingLiU" w:eastAsia="PMingLiU"/>
          <w:spacing w:val="-10"/>
        </w:rPr>
        <w:t>）</w:t>
      </w:r>
    </w:p>
    <w:p w14:paraId="7BA12184">
      <w:pPr>
        <w:pStyle w:val="6"/>
        <w:rPr>
          <w:rFonts w:ascii="PMingLiU"/>
          <w:sz w:val="42"/>
        </w:rPr>
      </w:pPr>
    </w:p>
    <w:p w14:paraId="35B2AF27">
      <w:pPr>
        <w:pStyle w:val="6"/>
        <w:rPr>
          <w:rFonts w:ascii="PMingLiU"/>
          <w:sz w:val="42"/>
        </w:rPr>
      </w:pPr>
    </w:p>
    <w:p w14:paraId="6B2E3CCA">
      <w:pPr>
        <w:pStyle w:val="6"/>
        <w:rPr>
          <w:rFonts w:ascii="PMingLiU"/>
          <w:sz w:val="42"/>
        </w:rPr>
      </w:pPr>
    </w:p>
    <w:p w14:paraId="2B7FC4A9">
      <w:pPr>
        <w:pStyle w:val="6"/>
        <w:rPr>
          <w:rFonts w:ascii="PMingLiU"/>
          <w:sz w:val="42"/>
        </w:rPr>
      </w:pPr>
    </w:p>
    <w:p w14:paraId="3664F4D0">
      <w:pPr>
        <w:pStyle w:val="6"/>
        <w:spacing w:before="6"/>
        <w:rPr>
          <w:rFonts w:ascii="PMingLiU"/>
          <w:sz w:val="54"/>
        </w:rPr>
      </w:pPr>
    </w:p>
    <w:p w14:paraId="64EAB578">
      <w:pPr>
        <w:pStyle w:val="6"/>
        <w:spacing w:before="6"/>
        <w:rPr>
          <w:rFonts w:ascii="PMingLiU"/>
          <w:sz w:val="54"/>
        </w:rPr>
      </w:pPr>
    </w:p>
    <w:p w14:paraId="20CF7DF0">
      <w:pPr>
        <w:pStyle w:val="6"/>
        <w:spacing w:before="6"/>
        <w:rPr>
          <w:rFonts w:ascii="PMingLiU"/>
          <w:sz w:val="54"/>
        </w:rPr>
      </w:pPr>
    </w:p>
    <w:p w14:paraId="00E26C0B">
      <w:pPr>
        <w:keepNext w:val="0"/>
        <w:keepLines w:val="0"/>
        <w:pageBreakBefore w:val="0"/>
        <w:widowControl w:val="0"/>
        <w:kinsoku/>
        <w:wordWrap/>
        <w:overflowPunct/>
        <w:topLinePunct w:val="0"/>
        <w:autoSpaceDE w:val="0"/>
        <w:autoSpaceDN w:val="0"/>
        <w:bidi w:val="0"/>
        <w:adjustRightInd/>
        <w:snapToGrid/>
        <w:spacing w:before="0" w:line="580" w:lineRule="exact"/>
        <w:ind w:left="3577" w:right="3577" w:firstLine="0"/>
        <w:jc w:val="center"/>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单位名称：（盖章）</w:t>
      </w:r>
    </w:p>
    <w:p w14:paraId="3959428D">
      <w:pPr>
        <w:keepNext w:val="0"/>
        <w:keepLines w:val="0"/>
        <w:pageBreakBefore w:val="0"/>
        <w:widowControl w:val="0"/>
        <w:kinsoku/>
        <w:wordWrap/>
        <w:overflowPunct/>
        <w:topLinePunct w:val="0"/>
        <w:autoSpaceDE w:val="0"/>
        <w:autoSpaceDN w:val="0"/>
        <w:bidi w:val="0"/>
        <w:adjustRightInd/>
        <w:snapToGrid/>
        <w:spacing w:before="0" w:line="580" w:lineRule="exact"/>
        <w:ind w:left="3577" w:right="3577" w:firstLine="0"/>
        <w:jc w:val="center"/>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主要负责人签字：</w:t>
      </w:r>
    </w:p>
    <w:p w14:paraId="4D6615F3">
      <w:pPr>
        <w:pStyle w:val="6"/>
        <w:spacing w:before="6"/>
      </w:pPr>
    </w:p>
    <w:p w14:paraId="4E4DF229">
      <w:pPr>
        <w:pStyle w:val="6"/>
        <w:tabs>
          <w:tab w:val="left" w:pos="802"/>
        </w:tabs>
        <w:ind w:left="1"/>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年</w:t>
      </w:r>
      <w:r>
        <w:rPr>
          <w:rFonts w:hint="eastAsia" w:ascii="Times New Roman" w:hAnsi="Times New Roman" w:eastAsia="仿宋_GB2312" w:cs="Times New Roman"/>
          <w:color w:val="000000"/>
          <w:kern w:val="2"/>
          <w:sz w:val="32"/>
          <w:szCs w:val="32"/>
          <w:lang w:val="en-US" w:eastAsia="zh-CN" w:bidi="ar-SA"/>
        </w:rPr>
        <w:tab/>
      </w:r>
      <w:r>
        <w:rPr>
          <w:rFonts w:hint="eastAsia" w:ascii="Times New Roman" w:hAnsi="Times New Roman" w:eastAsia="仿宋_GB2312" w:cs="Times New Roman"/>
          <w:color w:val="000000"/>
          <w:kern w:val="2"/>
          <w:sz w:val="32"/>
          <w:szCs w:val="32"/>
          <w:lang w:val="en-US" w:eastAsia="zh-CN" w:bidi="ar-SA"/>
        </w:rPr>
        <w:t>月    日</w:t>
      </w:r>
    </w:p>
    <w:p w14:paraId="21292A2F">
      <w:pPr>
        <w:spacing w:after="0"/>
        <w:jc w:val="center"/>
        <w:rPr>
          <w:rFonts w:hint="eastAsia" w:ascii="Times New Roman" w:hAnsi="Times New Roman" w:eastAsia="仿宋_GB2312" w:cs="Times New Roman"/>
          <w:color w:val="000000"/>
          <w:kern w:val="2"/>
          <w:sz w:val="32"/>
          <w:szCs w:val="32"/>
          <w:lang w:val="en-US" w:eastAsia="zh-CN" w:bidi="ar-SA"/>
        </w:rPr>
        <w:sectPr>
          <w:footerReference r:id="rId5" w:type="default"/>
          <w:pgSz w:w="11900" w:h="16840"/>
          <w:pgMar w:top="1380" w:right="840" w:bottom="1260" w:left="840" w:header="0" w:footer="1074" w:gutter="0"/>
          <w:pgNumType w:fmt="decimal"/>
          <w:cols w:space="720" w:num="1"/>
        </w:sectPr>
      </w:pPr>
    </w:p>
    <w:p w14:paraId="33CB7B7F">
      <w:pPr>
        <w:pStyle w:val="4"/>
        <w:rPr>
          <w:rFonts w:hint="eastAsia" w:ascii="Times New Roman" w:hAnsi="Times New Roman" w:eastAsia="仿宋_GB2312" w:cs="Times New Roman"/>
          <w:b/>
          <w:bCs/>
          <w:color w:val="000000"/>
          <w:kern w:val="2"/>
          <w:sz w:val="44"/>
          <w:szCs w:val="44"/>
          <w:lang w:val="en-US" w:eastAsia="zh-CN" w:bidi="ar-SA"/>
        </w:rPr>
      </w:pPr>
    </w:p>
    <w:p w14:paraId="6F2470C6">
      <w:pPr>
        <w:pStyle w:val="4"/>
        <w:rPr>
          <w:rFonts w:hint="eastAsia" w:ascii="Times New Roman" w:hAnsi="Times New Roman" w:eastAsia="仿宋_GB2312" w:cs="Times New Roman"/>
          <w:b/>
          <w:bCs/>
          <w:color w:val="000000"/>
          <w:kern w:val="2"/>
          <w:sz w:val="44"/>
          <w:szCs w:val="44"/>
          <w:lang w:val="en-US" w:eastAsia="zh-CN" w:bidi="ar-SA"/>
        </w:rPr>
      </w:pPr>
      <w:r>
        <w:rPr>
          <w:rFonts w:hint="eastAsia" w:ascii="Times New Roman" w:hAnsi="Times New Roman" w:eastAsia="仿宋_GB2312" w:cs="Times New Roman"/>
          <w:b/>
          <w:bCs/>
          <w:color w:val="000000"/>
          <w:kern w:val="2"/>
          <w:sz w:val="44"/>
          <w:szCs w:val="44"/>
          <w:lang w:val="en-US" w:eastAsia="zh-CN" w:bidi="ar-SA"/>
        </w:rPr>
        <w:t>部门整体支出绩效自评报告</w:t>
      </w:r>
    </w:p>
    <w:p w14:paraId="518D502E">
      <w:pPr>
        <w:pStyle w:val="6"/>
        <w:spacing w:before="7"/>
        <w:rPr>
          <w:sz w:val="43"/>
        </w:rPr>
      </w:pPr>
    </w:p>
    <w:p w14:paraId="178140E3">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67" w:leftChars="76" w:firstLine="420" w:firstLineChars="150"/>
        <w:textAlignment w:val="auto"/>
        <w:rPr>
          <w:rFonts w:hint="eastAsia" w:ascii="黑体" w:hAnsi="黑体" w:eastAsia="黑体" w:cs="黑体"/>
          <w:color w:val="000000"/>
          <w:kern w:val="2"/>
          <w:sz w:val="28"/>
          <w:szCs w:val="28"/>
          <w:lang w:val="en-US" w:eastAsia="zh-CN" w:bidi="ar-SA"/>
        </w:rPr>
      </w:pPr>
      <w:r>
        <w:rPr>
          <w:rFonts w:hint="eastAsia" w:ascii="黑体" w:hAnsi="黑体" w:eastAsia="黑体" w:cs="黑体"/>
          <w:color w:val="000000"/>
          <w:kern w:val="2"/>
          <w:sz w:val="28"/>
          <w:szCs w:val="28"/>
          <w:lang w:val="en-US" w:eastAsia="zh-CN" w:bidi="ar-SA"/>
        </w:rPr>
        <w:t>部门、单位基本情况：</w:t>
      </w:r>
    </w:p>
    <w:p w14:paraId="4A596D0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部门职责：</w:t>
      </w:r>
      <w:r>
        <w:rPr>
          <w:rFonts w:hint="eastAsia" w:ascii="仿宋" w:hAnsi="仿宋" w:eastAsia="仿宋" w:cs="仿宋"/>
          <w:kern w:val="0"/>
          <w:sz w:val="28"/>
          <w:szCs w:val="28"/>
          <w:lang w:eastAsia="zh-CN"/>
        </w:rPr>
        <w:t>石鼓区卫生计生综合监督执法局</w:t>
      </w:r>
      <w:r>
        <w:rPr>
          <w:rFonts w:hint="eastAsia" w:ascii="仿宋" w:hAnsi="仿宋" w:eastAsia="仿宋" w:cs="仿宋"/>
          <w:kern w:val="0"/>
          <w:sz w:val="28"/>
          <w:szCs w:val="28"/>
          <w:lang w:val="en-US" w:eastAsia="zh-CN"/>
        </w:rPr>
        <w:t>前身为石鼓区卫生监督所，是代表石鼓区卫生和计划生育局行使卫生和计划生育监督执法职能的机构</w:t>
      </w:r>
      <w:r>
        <w:rPr>
          <w:rFonts w:hint="eastAsia" w:ascii="仿宋" w:hAnsi="仿宋" w:eastAsia="仿宋" w:cs="仿宋"/>
          <w:kern w:val="0"/>
          <w:sz w:val="28"/>
          <w:szCs w:val="28"/>
          <w:lang w:eastAsia="zh-CN"/>
        </w:rPr>
        <w:t>，归</w:t>
      </w:r>
      <w:r>
        <w:rPr>
          <w:rFonts w:hint="eastAsia" w:ascii="仿宋" w:hAnsi="仿宋" w:eastAsia="仿宋" w:cs="仿宋"/>
          <w:kern w:val="0"/>
          <w:sz w:val="28"/>
          <w:szCs w:val="28"/>
        </w:rPr>
        <w:t>属于石鼓区卫生健康局。主要职能为</w:t>
      </w:r>
      <w:r>
        <w:rPr>
          <w:rFonts w:hint="eastAsia" w:ascii="仿宋" w:hAnsi="仿宋" w:eastAsia="仿宋" w:cs="仿宋"/>
          <w:kern w:val="0"/>
          <w:sz w:val="28"/>
          <w:szCs w:val="28"/>
          <w:lang w:val="en-US" w:eastAsia="zh-CN"/>
        </w:rPr>
        <w:t>是承担法律法规赋予和区卫计局授权的社会公共卫生、健康相关产品、医疗机构和计划生育工作的综合监督执法任务。</w:t>
      </w:r>
    </w:p>
    <w:p w14:paraId="77D78D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机构设置情况：</w:t>
      </w:r>
      <w:r>
        <w:rPr>
          <w:rFonts w:hint="eastAsia" w:ascii="仿宋" w:hAnsi="仿宋" w:eastAsia="仿宋" w:cs="仿宋"/>
          <w:kern w:val="0"/>
          <w:sz w:val="28"/>
          <w:szCs w:val="28"/>
          <w:lang w:eastAsia="zh-CN"/>
        </w:rPr>
        <w:t>石鼓区卫生计生综合监督执法局</w:t>
      </w:r>
      <w:r>
        <w:rPr>
          <w:rFonts w:hint="eastAsia" w:ascii="仿宋" w:hAnsi="仿宋" w:eastAsia="仿宋" w:cs="仿宋"/>
          <w:kern w:val="0"/>
          <w:sz w:val="28"/>
          <w:szCs w:val="28"/>
        </w:rPr>
        <w:t>内设办公室、组织人事科</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计财科、卫生监督稽查与信息科</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医疗卫生监督科</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传染病防治与学校卫生监督科</w:t>
      </w:r>
      <w:r>
        <w:rPr>
          <w:rFonts w:hint="eastAsia" w:ascii="仿宋" w:hAnsi="仿宋" w:eastAsia="仿宋" w:cs="仿宋"/>
          <w:kern w:val="0"/>
          <w:sz w:val="28"/>
          <w:szCs w:val="28"/>
          <w:lang w:eastAsia="zh-CN"/>
        </w:rPr>
        <w:t>、公共</w:t>
      </w:r>
      <w:r>
        <w:rPr>
          <w:rFonts w:hint="eastAsia" w:ascii="仿宋" w:hAnsi="仿宋" w:eastAsia="仿宋" w:cs="仿宋"/>
          <w:kern w:val="0"/>
          <w:sz w:val="28"/>
          <w:szCs w:val="28"/>
        </w:rPr>
        <w:t>场所卫生监督科</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职业与放射卫生监督科</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计划生育监督科</w:t>
      </w:r>
      <w:r>
        <w:rPr>
          <w:rFonts w:hint="eastAsia" w:ascii="仿宋" w:hAnsi="仿宋" w:eastAsia="仿宋" w:cs="仿宋"/>
          <w:kern w:val="0"/>
          <w:sz w:val="28"/>
          <w:szCs w:val="28"/>
          <w:lang w:eastAsia="zh-CN"/>
        </w:rPr>
        <w:t>、信息科</w:t>
      </w:r>
      <w:r>
        <w:rPr>
          <w:rFonts w:hint="eastAsia" w:ascii="仿宋" w:hAnsi="仿宋" w:eastAsia="仿宋" w:cs="仿宋"/>
          <w:kern w:val="0"/>
          <w:sz w:val="28"/>
          <w:szCs w:val="28"/>
        </w:rPr>
        <w:t>。</w:t>
      </w:r>
    </w:p>
    <w:p w14:paraId="18A64F61">
      <w:pPr>
        <w:keepNext w:val="0"/>
        <w:keepLines w:val="0"/>
        <w:pageBreakBefore w:val="0"/>
        <w:widowControl w:val="0"/>
        <w:kinsoku/>
        <w:wordWrap/>
        <w:overflowPunct/>
        <w:topLinePunct w:val="0"/>
        <w:autoSpaceDE/>
        <w:autoSpaceDN/>
        <w:bidi w:val="0"/>
        <w:adjustRightInd/>
        <w:snapToGrid/>
        <w:spacing w:line="500" w:lineRule="exact"/>
        <w:ind w:left="167" w:leftChars="76" w:firstLine="420" w:firstLineChars="15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人员编制情况：</w:t>
      </w:r>
      <w:r>
        <w:rPr>
          <w:rFonts w:hint="eastAsia" w:ascii="仿宋" w:hAnsi="仿宋" w:eastAsia="仿宋" w:cs="仿宋"/>
          <w:kern w:val="0"/>
          <w:sz w:val="28"/>
          <w:szCs w:val="28"/>
          <w:lang w:eastAsia="zh-CN"/>
        </w:rPr>
        <w:t>石鼓区卫生计生综合监督执法局</w:t>
      </w:r>
      <w:r>
        <w:rPr>
          <w:rFonts w:hint="eastAsia" w:ascii="仿宋" w:hAnsi="仿宋" w:eastAsia="仿宋" w:cs="仿宋"/>
          <w:kern w:val="0"/>
          <w:sz w:val="28"/>
          <w:szCs w:val="28"/>
        </w:rPr>
        <w:t>为全额拨款事业编，编制人数为25人，截止到</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年</w:t>
      </w:r>
      <w:r>
        <w:rPr>
          <w:rFonts w:hint="eastAsia" w:ascii="仿宋" w:hAnsi="仿宋" w:eastAsia="仿宋" w:cs="仿宋"/>
          <w:kern w:val="0"/>
          <w:sz w:val="28"/>
          <w:szCs w:val="28"/>
        </w:rPr>
        <w:t>12月底实际在编</w:t>
      </w:r>
      <w:r>
        <w:rPr>
          <w:rFonts w:hint="eastAsia" w:ascii="仿宋" w:hAnsi="仿宋" w:eastAsia="仿宋" w:cs="仿宋"/>
          <w:kern w:val="0"/>
          <w:sz w:val="28"/>
          <w:szCs w:val="28"/>
          <w:lang w:val="en-US" w:eastAsia="zh-CN"/>
        </w:rPr>
        <w:t>7人，其中在编在岗4</w:t>
      </w:r>
      <w:r>
        <w:rPr>
          <w:rFonts w:hint="eastAsia" w:ascii="仿宋" w:hAnsi="仿宋" w:eastAsia="仿宋" w:cs="仿宋"/>
          <w:kern w:val="0"/>
          <w:sz w:val="28"/>
          <w:szCs w:val="28"/>
        </w:rPr>
        <w:t>人，</w:t>
      </w:r>
      <w:r>
        <w:rPr>
          <w:rFonts w:hint="eastAsia" w:ascii="仿宋" w:hAnsi="仿宋" w:eastAsia="仿宋" w:cs="仿宋"/>
          <w:kern w:val="0"/>
          <w:sz w:val="28"/>
          <w:szCs w:val="28"/>
          <w:lang w:eastAsia="zh-CN"/>
        </w:rPr>
        <w:t>临聘人员</w:t>
      </w:r>
      <w:r>
        <w:rPr>
          <w:rFonts w:hint="eastAsia" w:ascii="仿宋" w:hAnsi="仿宋" w:eastAsia="仿宋" w:cs="仿宋"/>
          <w:kern w:val="0"/>
          <w:sz w:val="28"/>
          <w:szCs w:val="28"/>
          <w:lang w:val="en-US" w:eastAsia="zh-CN"/>
        </w:rPr>
        <w:t>3人，</w:t>
      </w:r>
      <w:r>
        <w:rPr>
          <w:rFonts w:hint="eastAsia" w:ascii="仿宋" w:hAnsi="仿宋" w:eastAsia="仿宋" w:cs="仿宋"/>
          <w:kern w:val="0"/>
          <w:sz w:val="28"/>
          <w:szCs w:val="28"/>
        </w:rPr>
        <w:t>控制率100%。</w:t>
      </w:r>
    </w:p>
    <w:p w14:paraId="28881A41">
      <w:pPr>
        <w:pStyle w:val="6"/>
        <w:keepNext w:val="0"/>
        <w:keepLines w:val="0"/>
        <w:pageBreakBefore w:val="0"/>
        <w:widowControl w:val="0"/>
        <w:kinsoku/>
        <w:wordWrap/>
        <w:overflowPunct/>
        <w:topLinePunct w:val="0"/>
        <w:autoSpaceDE w:val="0"/>
        <w:autoSpaceDN w:val="0"/>
        <w:bidi w:val="0"/>
        <w:adjustRightInd/>
        <w:snapToGrid/>
        <w:spacing w:before="0" w:line="500" w:lineRule="exact"/>
        <w:ind w:right="0" w:firstLine="560" w:firstLineChars="200"/>
        <w:jc w:val="both"/>
        <w:textAlignment w:val="auto"/>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二、一般公共预算支出情况</w:t>
      </w:r>
    </w:p>
    <w:p w14:paraId="6940D737">
      <w:pPr>
        <w:keepNext w:val="0"/>
        <w:keepLines w:val="0"/>
        <w:pageBreakBefore w:val="0"/>
        <w:widowControl w:val="0"/>
        <w:kinsoku/>
        <w:wordWrap/>
        <w:overflowPunct/>
        <w:topLinePunct w:val="0"/>
        <w:autoSpaceDE/>
        <w:autoSpaceDN/>
        <w:bidi w:val="0"/>
        <w:adjustRightInd/>
        <w:snapToGrid/>
        <w:spacing w:line="500" w:lineRule="exact"/>
        <w:ind w:left="167" w:leftChars="76" w:firstLine="422" w:firstLineChars="150"/>
        <w:textAlignment w:val="auto"/>
        <w:rPr>
          <w:rFonts w:hint="default" w:ascii="仿宋" w:hAnsi="仿宋" w:eastAsia="仿宋" w:cs="仿宋"/>
          <w:kern w:val="0"/>
          <w:sz w:val="28"/>
          <w:szCs w:val="28"/>
          <w:lang w:val="en-US" w:eastAsia="zh-CN"/>
        </w:rPr>
      </w:pPr>
      <w:r>
        <w:rPr>
          <w:rFonts w:hint="eastAsia" w:ascii="Times New Roman" w:hAnsi="Times New Roman" w:eastAsia="仿宋_GB2312" w:cs="Times New Roman"/>
          <w:b/>
          <w:bCs/>
          <w:color w:val="000000"/>
          <w:kern w:val="2"/>
          <w:sz w:val="28"/>
          <w:szCs w:val="28"/>
          <w:lang w:val="en-US" w:eastAsia="zh-CN" w:bidi="ar-SA"/>
        </w:rPr>
        <w:t>（一）基本支出情况：</w:t>
      </w:r>
      <w:r>
        <w:rPr>
          <w:rFonts w:hint="eastAsia" w:ascii="仿宋" w:hAnsi="仿宋" w:eastAsia="仿宋" w:cs="仿宋"/>
          <w:kern w:val="0"/>
          <w:sz w:val="28"/>
          <w:szCs w:val="28"/>
          <w:lang w:val="en-US" w:eastAsia="zh-CN"/>
        </w:rPr>
        <w:t>2023年基本支出开支为89.81万，</w:t>
      </w:r>
      <w:r>
        <w:rPr>
          <w:rFonts w:hint="eastAsia" w:ascii="仿宋_GB2312" w:eastAsia="仿宋_GB2312"/>
          <w:bCs/>
          <w:sz w:val="28"/>
          <w:szCs w:val="28"/>
        </w:rPr>
        <w:t>用于保障本单位机构正常运转、完成日常工作任务而发生的各项支出，主要用于在职和退休人员基本工资、津贴补贴等人员经费及办公费、培训费、邮电费、维修维护费等日常公用经费，</w:t>
      </w:r>
      <w:r>
        <w:rPr>
          <w:rFonts w:hint="eastAsia" w:ascii="仿宋" w:hAnsi="仿宋" w:eastAsia="仿宋" w:cs="仿宋"/>
          <w:kern w:val="0"/>
          <w:sz w:val="28"/>
          <w:szCs w:val="28"/>
          <w:lang w:val="en-US" w:eastAsia="zh-CN"/>
        </w:rPr>
        <w:t>其中工</w:t>
      </w:r>
      <w:r>
        <w:rPr>
          <w:rFonts w:hint="eastAsia" w:ascii="仿宋_GB2312" w:hAnsi="仿宋_GB2312" w:eastAsia="仿宋_GB2312" w:cs="仿宋_GB2312"/>
          <w:sz w:val="28"/>
          <w:szCs w:val="28"/>
          <w:lang w:val="en-US" w:eastAsia="zh-CN"/>
        </w:rPr>
        <w:t>资福利支出67.17万元，商品及服务支出21.99万元，对个人和家庭的补助0.1万元，资本性支出0.55万元。</w:t>
      </w:r>
    </w:p>
    <w:p w14:paraId="3FA94FD2">
      <w:pPr>
        <w:pStyle w:val="6"/>
        <w:keepNext w:val="0"/>
        <w:keepLines w:val="0"/>
        <w:pageBreakBefore w:val="0"/>
        <w:widowControl w:val="0"/>
        <w:kinsoku/>
        <w:wordWrap/>
        <w:overflowPunct/>
        <w:topLinePunct w:val="0"/>
        <w:autoSpaceDE w:val="0"/>
        <w:autoSpaceDN w:val="0"/>
        <w:bidi w:val="0"/>
        <w:adjustRightInd/>
        <w:snapToGrid/>
        <w:spacing w:before="0" w:line="500" w:lineRule="exact"/>
        <w:ind w:right="0" w:firstLine="562" w:firstLineChars="200"/>
        <w:jc w:val="both"/>
        <w:textAlignment w:val="auto"/>
        <w:rPr>
          <w:rFonts w:hint="eastAsia" w:ascii="Times New Roman" w:hAnsi="Times New Roman" w:eastAsia="仿宋_GB2312" w:cs="Times New Roman"/>
          <w:b/>
          <w:bCs/>
          <w:color w:val="000000"/>
          <w:kern w:val="2"/>
          <w:sz w:val="28"/>
          <w:szCs w:val="28"/>
          <w:lang w:val="en-US" w:eastAsia="zh-CN" w:bidi="ar-SA"/>
        </w:rPr>
      </w:pPr>
      <w:r>
        <w:rPr>
          <w:rFonts w:hint="eastAsia" w:ascii="Times New Roman" w:hAnsi="Times New Roman" w:eastAsia="仿宋_GB2312" w:cs="Times New Roman"/>
          <w:b/>
          <w:bCs/>
          <w:color w:val="000000"/>
          <w:kern w:val="2"/>
          <w:sz w:val="28"/>
          <w:szCs w:val="28"/>
          <w:lang w:val="en-US" w:eastAsia="zh-CN" w:bidi="ar-SA"/>
        </w:rPr>
        <w:t>（二）项目支出情况</w:t>
      </w:r>
    </w:p>
    <w:p w14:paraId="1EBA1783">
      <w:pPr>
        <w:keepNext w:val="0"/>
        <w:keepLines w:val="0"/>
        <w:pageBreakBefore w:val="0"/>
        <w:widowControl w:val="0"/>
        <w:kinsoku/>
        <w:wordWrap/>
        <w:overflowPunct/>
        <w:topLinePunct w:val="0"/>
        <w:autoSpaceDE/>
        <w:autoSpaceDN/>
        <w:bidi w:val="0"/>
        <w:adjustRightInd/>
        <w:snapToGrid/>
        <w:spacing w:line="500" w:lineRule="exact"/>
        <w:ind w:left="167" w:leftChars="76" w:firstLine="420" w:firstLineChars="1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2023年项目支出为184.73万元，实际收到项目经费共184.73万元。全年发生支出184.73万元，预算达成率100%；预算执行完成较好，基本达到年度预算设定的绩效目标。</w:t>
      </w:r>
    </w:p>
    <w:p w14:paraId="156DC34D">
      <w:pPr>
        <w:keepNext w:val="0"/>
        <w:keepLines w:val="0"/>
        <w:pageBreakBefore w:val="0"/>
        <w:widowControl w:val="0"/>
        <w:kinsoku/>
        <w:wordWrap/>
        <w:overflowPunct/>
        <w:topLinePunct w:val="0"/>
        <w:autoSpaceDE/>
        <w:autoSpaceDN/>
        <w:bidi w:val="0"/>
        <w:adjustRightInd/>
        <w:snapToGrid/>
        <w:spacing w:line="500" w:lineRule="exact"/>
        <w:ind w:left="167" w:leftChars="76" w:firstLine="420" w:firstLineChars="1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一、2023年度专项资金安排和使用管理情况：实际收到专项经费共131.56万元，按照专项实际需求安排支出，全年实际支出131.56万元。其中专项资金</w:t>
      </w:r>
      <w:r>
        <w:rPr>
          <w:rFonts w:hint="default" w:ascii="仿宋_GB2312" w:hAnsi="仿宋_GB2312" w:eastAsia="仿宋_GB2312" w:cs="仿宋_GB2312"/>
          <w:sz w:val="28"/>
          <w:szCs w:val="28"/>
          <w:lang w:val="en-US" w:eastAsia="zh-CN"/>
        </w:rPr>
        <w:t>①</w:t>
      </w:r>
      <w:r>
        <w:rPr>
          <w:rFonts w:hint="eastAsia" w:ascii="仿宋_GB2312" w:hAnsi="仿宋_GB2312" w:eastAsia="仿宋_GB2312" w:cs="仿宋_GB2312"/>
          <w:sz w:val="28"/>
          <w:szCs w:val="28"/>
          <w:lang w:val="en-US" w:eastAsia="zh-CN"/>
        </w:rPr>
        <w:t>疫情防控专项（隔离点）109.57万元,</w:t>
      </w:r>
      <w:r>
        <w:rPr>
          <w:rFonts w:hint="default" w:ascii="仿宋_GB2312" w:hAnsi="仿宋_GB2312" w:eastAsia="仿宋_GB2312" w:cs="仿宋_GB2312"/>
          <w:sz w:val="28"/>
          <w:szCs w:val="28"/>
          <w:lang w:val="en-US" w:eastAsia="zh-CN"/>
        </w:rPr>
        <w:t>②</w:t>
      </w:r>
      <w:r>
        <w:rPr>
          <w:rFonts w:hint="eastAsia" w:ascii="仿宋_GB2312" w:hAnsi="仿宋_GB2312" w:eastAsia="仿宋_GB2312" w:cs="仿宋_GB2312"/>
          <w:sz w:val="28"/>
          <w:szCs w:val="28"/>
          <w:lang w:val="en-US" w:eastAsia="zh-CN"/>
        </w:rPr>
        <w:t>卫监执法用车购置12万元，</w:t>
      </w:r>
      <w:r>
        <w:rPr>
          <w:rFonts w:hint="default" w:ascii="仿宋_GB2312" w:hAnsi="仿宋_GB2312" w:eastAsia="仿宋_GB2312" w:cs="仿宋_GB2312"/>
          <w:sz w:val="28"/>
          <w:szCs w:val="28"/>
          <w:lang w:val="en-US" w:eastAsia="zh-CN"/>
        </w:rPr>
        <w:t>③</w:t>
      </w:r>
      <w:r>
        <w:rPr>
          <w:rFonts w:hint="eastAsia" w:ascii="仿宋_GB2312" w:hAnsi="仿宋_GB2312" w:eastAsia="仿宋_GB2312" w:cs="仿宋_GB2312"/>
          <w:sz w:val="28"/>
          <w:szCs w:val="28"/>
          <w:lang w:val="en-US" w:eastAsia="zh-CN"/>
        </w:rPr>
        <w:t>卫监综合执法经费9.99万元，资金使用率100%。</w:t>
      </w:r>
    </w:p>
    <w:p w14:paraId="05FE9322">
      <w:pPr>
        <w:keepNext w:val="0"/>
        <w:keepLines w:val="0"/>
        <w:pageBreakBefore w:val="0"/>
        <w:widowControl w:val="0"/>
        <w:kinsoku/>
        <w:wordWrap/>
        <w:overflowPunct/>
        <w:topLinePunct w:val="0"/>
        <w:autoSpaceDE/>
        <w:autoSpaceDN/>
        <w:bidi w:val="0"/>
        <w:adjustRightInd/>
        <w:snapToGrid/>
        <w:spacing w:line="500" w:lineRule="exact"/>
        <w:ind w:left="167" w:leftChars="76" w:firstLine="420" w:firstLineChars="1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二是除专项资金以外的其他项目支出情况：包括增人增资、未超控编人数劳务派遣人员补助等项目支出，共计53.17万元，资金使用率100%。</w:t>
      </w:r>
    </w:p>
    <w:p w14:paraId="75E3DC84">
      <w:pPr>
        <w:pStyle w:val="6"/>
        <w:keepNext w:val="0"/>
        <w:keepLines w:val="0"/>
        <w:pageBreakBefore w:val="0"/>
        <w:widowControl w:val="0"/>
        <w:kinsoku/>
        <w:wordWrap/>
        <w:overflowPunct/>
        <w:topLinePunct w:val="0"/>
        <w:autoSpaceDE w:val="0"/>
        <w:autoSpaceDN w:val="0"/>
        <w:bidi w:val="0"/>
        <w:adjustRightInd/>
        <w:snapToGrid/>
        <w:spacing w:before="0" w:line="500" w:lineRule="exact"/>
        <w:ind w:right="0" w:firstLine="560" w:firstLineChars="200"/>
        <w:jc w:val="both"/>
        <w:textAlignment w:val="auto"/>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三、政府性基金预算支出情况：无</w:t>
      </w:r>
    </w:p>
    <w:p w14:paraId="3D263D89">
      <w:pPr>
        <w:pStyle w:val="10"/>
        <w:keepNext w:val="0"/>
        <w:keepLines w:val="0"/>
        <w:pageBreakBefore w:val="0"/>
        <w:widowControl w:val="0"/>
        <w:kinsoku/>
        <w:wordWrap/>
        <w:overflowPunct/>
        <w:topLinePunct w:val="0"/>
        <w:bidi w:val="0"/>
        <w:adjustRightInd/>
        <w:snapToGrid/>
        <w:spacing w:line="500" w:lineRule="exact"/>
        <w:ind w:left="0" w:leftChars="0" w:firstLine="600"/>
        <w:textAlignment w:val="auto"/>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四、国有资本经营预算支出情况：无</w:t>
      </w:r>
    </w:p>
    <w:p w14:paraId="3A744980">
      <w:pPr>
        <w:pStyle w:val="10"/>
        <w:keepNext w:val="0"/>
        <w:keepLines w:val="0"/>
        <w:pageBreakBefore w:val="0"/>
        <w:widowControl w:val="0"/>
        <w:kinsoku/>
        <w:wordWrap/>
        <w:overflowPunct/>
        <w:topLinePunct w:val="0"/>
        <w:bidi w:val="0"/>
        <w:adjustRightInd/>
        <w:snapToGrid/>
        <w:spacing w:line="500" w:lineRule="exact"/>
        <w:ind w:left="0" w:leftChars="0" w:firstLine="600"/>
        <w:textAlignment w:val="auto"/>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五、社会保险基金预算支出情况：无</w:t>
      </w:r>
    </w:p>
    <w:p w14:paraId="3A27B740">
      <w:pPr>
        <w:keepNext w:val="0"/>
        <w:keepLines w:val="0"/>
        <w:pageBreakBefore w:val="0"/>
        <w:widowControl w:val="0"/>
        <w:kinsoku/>
        <w:wordWrap/>
        <w:overflowPunct/>
        <w:topLinePunct w:val="0"/>
        <w:bidi w:val="0"/>
        <w:adjustRightInd/>
        <w:snapToGrid/>
        <w:spacing w:line="500" w:lineRule="exact"/>
        <w:ind w:left="634" w:leftChars="288"/>
        <w:textAlignment w:val="auto"/>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六、部门整体支出绩效情况：</w:t>
      </w:r>
    </w:p>
    <w:p w14:paraId="218E308F">
      <w:pPr>
        <w:keepNext w:val="0"/>
        <w:keepLines w:val="0"/>
        <w:pageBreakBefore w:val="0"/>
        <w:widowControl w:val="0"/>
        <w:kinsoku/>
        <w:wordWrap/>
        <w:overflowPunct/>
        <w:topLinePunct w:val="0"/>
        <w:bidi w:val="0"/>
        <w:adjustRightInd/>
        <w:snapToGrid/>
        <w:spacing w:line="500" w:lineRule="exact"/>
        <w:ind w:left="634" w:leftChars="288"/>
        <w:textAlignment w:val="auto"/>
        <w:rPr>
          <w:rFonts w:hint="eastAsia" w:ascii="仿宋_GB2312" w:eastAsia="仿宋_GB2312"/>
          <w:color w:val="000000"/>
          <w:sz w:val="28"/>
          <w:szCs w:val="28"/>
          <w:highlight w:val="yellow"/>
        </w:rPr>
      </w:pPr>
      <w:r>
        <w:rPr>
          <w:rFonts w:hint="eastAsia" w:ascii="仿宋_GB2312" w:eastAsia="仿宋_GB2312"/>
          <w:color w:val="000000"/>
          <w:sz w:val="28"/>
          <w:szCs w:val="28"/>
        </w:rPr>
        <w:t>1、预算完成率：严格按照年初预算执行，完成率</w:t>
      </w:r>
      <w:r>
        <w:rPr>
          <w:rFonts w:hint="eastAsia" w:ascii="仿宋_GB2312" w:eastAsia="仿宋_GB2312"/>
          <w:color w:val="000000"/>
          <w:sz w:val="28"/>
          <w:szCs w:val="28"/>
          <w:lang w:val="en-US" w:eastAsia="zh-CN"/>
        </w:rPr>
        <w:t>100</w:t>
      </w:r>
      <w:r>
        <w:rPr>
          <w:rFonts w:hint="eastAsia" w:ascii="仿宋_GB2312" w:eastAsia="仿宋_GB2312"/>
          <w:color w:val="000000"/>
          <w:sz w:val="28"/>
          <w:szCs w:val="28"/>
        </w:rPr>
        <w:t>%。</w:t>
      </w:r>
    </w:p>
    <w:p w14:paraId="3E36161A">
      <w:pPr>
        <w:keepNext w:val="0"/>
        <w:keepLines w:val="0"/>
        <w:pageBreakBefore w:val="0"/>
        <w:widowControl w:val="0"/>
        <w:kinsoku/>
        <w:wordWrap/>
        <w:overflowPunct/>
        <w:topLinePunct w:val="0"/>
        <w:bidi w:val="0"/>
        <w:adjustRightInd/>
        <w:snapToGrid/>
        <w:spacing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管理制度健全性上，我单位根据国家有关财经法律法规和实际，制定了一系列的财务管理制度，并且都是按照国家财经法规和有关专项资金管理办法的规定制定的。</w:t>
      </w:r>
    </w:p>
    <w:p w14:paraId="661CA4C7">
      <w:pPr>
        <w:keepNext w:val="0"/>
        <w:keepLines w:val="0"/>
        <w:pageBreakBefore w:val="0"/>
        <w:widowControl w:val="0"/>
        <w:kinsoku/>
        <w:wordWrap/>
        <w:overflowPunct/>
        <w:topLinePunct w:val="0"/>
        <w:bidi w:val="0"/>
        <w:adjustRightInd/>
        <w:snapToGrid/>
        <w:spacing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资金使用合规性上，本单位在资金使用上一直按照国家财经法规和本单位财务管理制度规定以及有关专项资金管理办法的规定收支，资金拨付有完整的审批程序和手续，按照财经制度的有关要求，做到专款专用，单位经分管财务领导对专项资金的使用进行全程监督，保证资金使用的合规性。资金使用无截留、挤占、挪用、虚列支出等情况。</w:t>
      </w:r>
    </w:p>
    <w:p w14:paraId="174F287C">
      <w:pPr>
        <w:keepNext w:val="0"/>
        <w:keepLines w:val="0"/>
        <w:pageBreakBefore w:val="0"/>
        <w:widowControl w:val="0"/>
        <w:kinsoku/>
        <w:wordWrap/>
        <w:overflowPunct/>
        <w:topLinePunct w:val="0"/>
        <w:bidi w:val="0"/>
        <w:adjustRightInd/>
        <w:snapToGrid/>
        <w:spacing w:line="500" w:lineRule="exact"/>
        <w:ind w:firstLine="568" w:firstLineChars="203"/>
        <w:textAlignment w:val="auto"/>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、预决算信息公开性上，我单位20</w:t>
      </w:r>
      <w:r>
        <w:rPr>
          <w:rFonts w:hint="eastAsia" w:ascii="仿宋_GB2312" w:eastAsia="仿宋_GB2312"/>
          <w:sz w:val="28"/>
          <w:szCs w:val="28"/>
          <w:lang w:val="en-US" w:eastAsia="zh-CN"/>
        </w:rPr>
        <w:t>23</w:t>
      </w:r>
      <w:r>
        <w:rPr>
          <w:rFonts w:hint="eastAsia" w:ascii="仿宋_GB2312" w:eastAsia="仿宋_GB2312"/>
          <w:sz w:val="28"/>
          <w:szCs w:val="28"/>
        </w:rPr>
        <w:t>年度的预算及三公经费已经按照区委区政府的要求在政府网站公开。</w:t>
      </w:r>
    </w:p>
    <w:p w14:paraId="23E02C7C">
      <w:pPr>
        <w:keepNext w:val="0"/>
        <w:keepLines w:val="0"/>
        <w:pageBreakBefore w:val="0"/>
        <w:widowControl w:val="0"/>
        <w:kinsoku/>
        <w:wordWrap/>
        <w:overflowPunct/>
        <w:topLinePunct w:val="0"/>
        <w:bidi w:val="0"/>
        <w:adjustRightInd/>
        <w:snapToGrid/>
        <w:spacing w:line="500" w:lineRule="exact"/>
        <w:ind w:firstLine="568" w:firstLineChars="203"/>
        <w:textAlignment w:val="auto"/>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、职责履行：20</w:t>
      </w:r>
      <w:r>
        <w:rPr>
          <w:rFonts w:hint="eastAsia" w:ascii="仿宋_GB2312" w:eastAsia="仿宋_GB2312"/>
          <w:sz w:val="28"/>
          <w:szCs w:val="28"/>
          <w:lang w:val="en-US" w:eastAsia="zh-CN"/>
        </w:rPr>
        <w:t>23</w:t>
      </w:r>
      <w:r>
        <w:rPr>
          <w:rFonts w:hint="eastAsia" w:ascii="仿宋_GB2312" w:eastAsia="仿宋_GB2312"/>
          <w:sz w:val="28"/>
          <w:szCs w:val="28"/>
        </w:rPr>
        <w:t>年度，我单位在区委区政府的正确领导和决策下，圆满地完成了各项工作任务。</w:t>
      </w:r>
    </w:p>
    <w:p w14:paraId="6D65CD0F">
      <w:pPr>
        <w:keepNext w:val="0"/>
        <w:keepLines w:val="0"/>
        <w:pageBreakBefore w:val="0"/>
        <w:widowControl w:val="0"/>
        <w:kinsoku/>
        <w:wordWrap/>
        <w:overflowPunct/>
        <w:topLinePunct w:val="0"/>
        <w:bidi w:val="0"/>
        <w:adjustRightInd/>
        <w:snapToGrid/>
        <w:spacing w:line="500" w:lineRule="exact"/>
        <w:ind w:firstLine="568" w:firstLineChars="203"/>
        <w:textAlignment w:val="auto"/>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、履职效益：根据我单位的实际情况，履职效益包括社会效益和社会公众或服务对象满意度二个细项指标。20</w:t>
      </w:r>
      <w:r>
        <w:rPr>
          <w:rFonts w:hint="eastAsia" w:ascii="仿宋_GB2312" w:eastAsia="仿宋_GB2312"/>
          <w:sz w:val="28"/>
          <w:szCs w:val="28"/>
          <w:lang w:val="en-US" w:eastAsia="zh-CN"/>
        </w:rPr>
        <w:t>23</w:t>
      </w:r>
      <w:r>
        <w:rPr>
          <w:rFonts w:hint="eastAsia" w:ascii="仿宋_GB2312" w:eastAsia="仿宋_GB2312"/>
          <w:sz w:val="28"/>
          <w:szCs w:val="28"/>
        </w:rPr>
        <w:t>年内，本单位把强化工作责任心，提高工作质量，优化工作态度，提高工作对象对我们工作满意度做为主要工作来抓，各科室工作按照年初的计划有序的开展，办事效益进一步提高，服务态度进一步优化，热情接待每一位服务对象。</w:t>
      </w:r>
    </w:p>
    <w:p w14:paraId="50E0FCE3">
      <w:pPr>
        <w:keepNext w:val="0"/>
        <w:keepLines w:val="0"/>
        <w:pageBreakBefore w:val="0"/>
        <w:widowControl w:val="0"/>
        <w:kinsoku/>
        <w:wordWrap/>
        <w:overflowPunct/>
        <w:topLinePunct w:val="0"/>
        <w:bidi w:val="0"/>
        <w:adjustRightInd/>
        <w:snapToGrid/>
        <w:spacing w:line="500" w:lineRule="exact"/>
        <w:ind w:firstLine="568" w:firstLineChars="203"/>
        <w:textAlignment w:val="auto"/>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、服务对象满意度：完成了上级安排的各项工作，很好的完成各种数量、质量、时效指标工作，服务对象比较满意。</w:t>
      </w:r>
    </w:p>
    <w:p w14:paraId="06C594A9">
      <w:pPr>
        <w:keepNext w:val="0"/>
        <w:keepLines w:val="0"/>
        <w:pageBreakBefore w:val="0"/>
        <w:widowControl w:val="0"/>
        <w:kinsoku/>
        <w:wordWrap/>
        <w:overflowPunct/>
        <w:topLinePunct w:val="0"/>
        <w:bidi w:val="0"/>
        <w:adjustRightInd/>
        <w:snapToGrid/>
        <w:spacing w:line="500" w:lineRule="exact"/>
        <w:ind w:firstLine="568" w:firstLineChars="203"/>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8、</w:t>
      </w:r>
      <w:r>
        <w:rPr>
          <w:rFonts w:hint="eastAsia" w:ascii="仿宋_GB2312" w:hAnsi="Times New Roman" w:eastAsia="仿宋_GB2312" w:cs="Times New Roman"/>
          <w:sz w:val="28"/>
          <w:szCs w:val="28"/>
        </w:rPr>
        <w:t>可持续性分析主要是对支出完成后，后续政策、资金、人员机构安排和管理措施等影响项目持续发展的因素进行分析。</w:t>
      </w:r>
    </w:p>
    <w:p w14:paraId="40D33FB0">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00" w:lineRule="exact"/>
        <w:ind w:right="0" w:rightChars="0" w:firstLine="560" w:firstLineChars="200"/>
        <w:jc w:val="both"/>
        <w:textAlignment w:val="auto"/>
        <w:rPr>
          <w:rFonts w:hint="eastAsia" w:ascii="宋体" w:hAnsi="宋体" w:eastAsia="宋体" w:cs="宋体"/>
          <w:color w:val="auto"/>
          <w:sz w:val="28"/>
          <w:szCs w:val="28"/>
        </w:rPr>
      </w:pPr>
      <w:r>
        <w:rPr>
          <w:rFonts w:hint="eastAsia" w:ascii="黑体" w:hAnsi="黑体" w:eastAsia="黑体" w:cs="黑体"/>
          <w:color w:val="000000"/>
          <w:kern w:val="2"/>
          <w:sz w:val="28"/>
          <w:szCs w:val="28"/>
          <w:lang w:val="en-US" w:eastAsia="zh-CN" w:bidi="ar-SA"/>
        </w:rPr>
        <w:t>七、存在的问题及原因分析</w:t>
      </w:r>
    </w:p>
    <w:p w14:paraId="22E8D182">
      <w:pPr>
        <w:keepNext w:val="0"/>
        <w:keepLines w:val="0"/>
        <w:pageBreakBefore w:val="0"/>
        <w:widowControl w:val="0"/>
        <w:kinsoku/>
        <w:wordWrap/>
        <w:overflowPunct/>
        <w:topLinePunct w:val="0"/>
        <w:bidi w:val="0"/>
        <w:adjustRightInd/>
        <w:snapToGrid/>
        <w:spacing w:line="500" w:lineRule="exact"/>
        <w:ind w:firstLine="568" w:firstLineChars="203"/>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rPr>
        <w:t>一）由于执法局人员有限，新冠肺炎疫情期间需监督的单位类别多，范围广，数量超出承受能力，执法局对医疗机构、重点场所等单位进行检查，监督难以全覆盖。</w:t>
      </w:r>
    </w:p>
    <w:p w14:paraId="007D2B0E">
      <w:pPr>
        <w:keepNext w:val="0"/>
        <w:keepLines w:val="0"/>
        <w:pageBreakBefore w:val="0"/>
        <w:widowControl w:val="0"/>
        <w:kinsoku/>
        <w:wordWrap/>
        <w:overflowPunct/>
        <w:topLinePunct w:val="0"/>
        <w:autoSpaceDE w:val="0"/>
        <w:autoSpaceDN w:val="0"/>
        <w:bidi w:val="0"/>
        <w:adjustRightInd/>
        <w:snapToGrid/>
        <w:spacing w:line="500" w:lineRule="exact"/>
        <w:ind w:firstLine="568" w:firstLineChars="203"/>
        <w:textAlignment w:val="auto"/>
        <w:rPr>
          <w:rFonts w:hint="eastAsia"/>
        </w:rPr>
      </w:pPr>
      <w:r>
        <w:rPr>
          <w:rFonts w:hint="eastAsia" w:ascii="仿宋_GB2312" w:eastAsia="仿宋_GB2312"/>
          <w:sz w:val="28"/>
          <w:szCs w:val="28"/>
        </w:rPr>
        <w:t>（二）对数量较多的美容美发的检查，事实上由执法局和社区卫生服务中心医疗小分队共同完成。</w:t>
      </w:r>
    </w:p>
    <w:p w14:paraId="01EF40D5">
      <w:pPr>
        <w:pStyle w:val="2"/>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宋体" w:eastAsia="仿宋_GB2312" w:cs="宋体"/>
          <w:sz w:val="28"/>
          <w:szCs w:val="28"/>
          <w:lang w:val="en-US" w:eastAsia="zh-CN" w:bidi="ar-SA"/>
        </w:rPr>
      </w:pPr>
      <w:r>
        <w:rPr>
          <w:rFonts w:hint="eastAsia" w:ascii="仿宋_GB2312" w:hAnsi="宋体" w:eastAsia="仿宋_GB2312" w:cs="宋体"/>
          <w:sz w:val="28"/>
          <w:szCs w:val="28"/>
          <w:lang w:val="en-US" w:eastAsia="zh-CN" w:bidi="ar-SA"/>
        </w:rPr>
        <w:t>（三）、202</w:t>
      </w:r>
      <w:r>
        <w:rPr>
          <w:rFonts w:hint="eastAsia" w:ascii="仿宋_GB2312" w:eastAsia="仿宋_GB2312" w:cs="宋体"/>
          <w:sz w:val="28"/>
          <w:szCs w:val="28"/>
          <w:lang w:val="en-US" w:eastAsia="zh-CN" w:bidi="ar-SA"/>
        </w:rPr>
        <w:t>3</w:t>
      </w:r>
      <w:r>
        <w:rPr>
          <w:rFonts w:hint="eastAsia" w:ascii="仿宋_GB2312" w:hAnsi="宋体" w:eastAsia="仿宋_GB2312" w:cs="宋体"/>
          <w:sz w:val="28"/>
          <w:szCs w:val="28"/>
          <w:lang w:val="en-US" w:eastAsia="zh-CN" w:bidi="ar-SA"/>
        </w:rPr>
        <w:t>年虽然顺利完成了本单位的预期目标，但从执行的情况看，</w:t>
      </w:r>
      <w:r>
        <w:rPr>
          <w:rFonts w:hint="eastAsia" w:ascii="仿宋_GB2312" w:eastAsia="仿宋_GB2312" w:cs="宋体"/>
          <w:sz w:val="28"/>
          <w:szCs w:val="28"/>
          <w:lang w:val="en-US" w:eastAsia="zh-CN" w:bidi="ar-SA"/>
        </w:rPr>
        <w:t>也存</w:t>
      </w:r>
    </w:p>
    <w:p w14:paraId="29F8B600">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textAlignment w:val="auto"/>
        <w:rPr>
          <w:rFonts w:hint="eastAsia" w:eastAsia="仿宋_GB2312"/>
          <w:lang w:eastAsia="zh-CN"/>
        </w:rPr>
      </w:pPr>
      <w:r>
        <w:rPr>
          <w:rFonts w:hint="eastAsia" w:ascii="仿宋_GB2312" w:eastAsia="仿宋_GB2312" w:cs="宋体"/>
          <w:sz w:val="28"/>
          <w:szCs w:val="28"/>
          <w:lang w:val="en-US" w:eastAsia="zh-CN" w:bidi="ar-SA"/>
        </w:rPr>
        <w:t>在</w:t>
      </w:r>
      <w:r>
        <w:rPr>
          <w:rFonts w:hint="eastAsia" w:ascii="仿宋_GB2312" w:hAnsi="宋体" w:eastAsia="仿宋_GB2312" w:cs="宋体"/>
          <w:sz w:val="28"/>
          <w:szCs w:val="28"/>
          <w:lang w:val="en-US" w:eastAsia="zh-CN" w:bidi="ar-SA"/>
        </w:rPr>
        <w:t>一些部分预算执行没有根据年初预算计划执行，</w:t>
      </w:r>
      <w:r>
        <w:rPr>
          <w:rFonts w:hint="eastAsia" w:ascii="仿宋_GB2312" w:eastAsia="仿宋_GB2312"/>
          <w:sz w:val="30"/>
          <w:szCs w:val="30"/>
        </w:rPr>
        <w:t>完成率</w:t>
      </w:r>
      <w:r>
        <w:rPr>
          <w:rFonts w:hint="eastAsia" w:ascii="仿宋_GB2312" w:eastAsia="仿宋_GB2312"/>
          <w:sz w:val="30"/>
          <w:szCs w:val="30"/>
          <w:lang w:eastAsia="zh-CN"/>
        </w:rPr>
        <w:t>进展没有达到预期目标。</w:t>
      </w:r>
    </w:p>
    <w:p w14:paraId="67E54A47">
      <w:pPr>
        <w:pStyle w:val="6"/>
        <w:keepNext w:val="0"/>
        <w:keepLines w:val="0"/>
        <w:pageBreakBefore w:val="0"/>
        <w:widowControl w:val="0"/>
        <w:numPr>
          <w:ilvl w:val="0"/>
          <w:numId w:val="2"/>
        </w:numPr>
        <w:kinsoku/>
        <w:wordWrap/>
        <w:overflowPunct/>
        <w:topLinePunct w:val="0"/>
        <w:autoSpaceDE w:val="0"/>
        <w:autoSpaceDN w:val="0"/>
        <w:bidi w:val="0"/>
        <w:adjustRightInd/>
        <w:snapToGrid/>
        <w:spacing w:before="0" w:line="500" w:lineRule="exact"/>
        <w:ind w:right="0" w:firstLine="560" w:firstLineChars="200"/>
        <w:jc w:val="both"/>
        <w:textAlignment w:val="auto"/>
        <w:rPr>
          <w:rFonts w:hint="eastAsia" w:ascii="黑体" w:hAnsi="黑体" w:eastAsia="黑体" w:cs="黑体"/>
          <w:color w:val="000000"/>
          <w:kern w:val="2"/>
          <w:sz w:val="28"/>
          <w:szCs w:val="28"/>
          <w:lang w:val="en-US" w:eastAsia="zh-CN" w:bidi="ar-SA"/>
        </w:rPr>
      </w:pPr>
      <w:r>
        <w:rPr>
          <w:rFonts w:hint="eastAsia" w:ascii="黑体" w:hAnsi="黑体" w:eastAsia="黑体" w:cs="黑体"/>
          <w:color w:val="000000"/>
          <w:kern w:val="2"/>
          <w:sz w:val="28"/>
          <w:szCs w:val="28"/>
          <w:lang w:val="en-US" w:eastAsia="zh-CN" w:bidi="ar-SA"/>
        </w:rPr>
        <w:t>下一步改进措施：</w:t>
      </w:r>
    </w:p>
    <w:p w14:paraId="2D86C95F">
      <w:pPr>
        <w:keepNext w:val="0"/>
        <w:keepLines w:val="0"/>
        <w:pageBreakBefore w:val="0"/>
        <w:widowControl w:val="0"/>
        <w:kinsoku/>
        <w:wordWrap/>
        <w:overflowPunct/>
        <w:topLinePunct w:val="0"/>
        <w:bidi w:val="0"/>
        <w:adjustRightInd/>
        <w:snapToGrid/>
        <w:spacing w:line="500" w:lineRule="exact"/>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1、针对本单位预算执行中存在的问题，2024年度严格按照年初预算执行，完</w:t>
      </w:r>
    </w:p>
    <w:p w14:paraId="72BB98DE">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成率达到100%。</w:t>
      </w:r>
    </w:p>
    <w:p w14:paraId="5D16E19F">
      <w:pPr>
        <w:keepNext w:val="0"/>
        <w:keepLines w:val="0"/>
        <w:pageBreakBefore w:val="0"/>
        <w:widowControl w:val="0"/>
        <w:kinsoku/>
        <w:wordWrap/>
        <w:overflowPunct/>
        <w:topLinePunct w:val="0"/>
        <w:bidi w:val="0"/>
        <w:adjustRightInd/>
        <w:snapToGrid/>
        <w:spacing w:line="500" w:lineRule="exact"/>
        <w:ind w:firstLine="568" w:firstLineChars="203"/>
        <w:textAlignment w:val="auto"/>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加快队伍建议，提高综合执法能力。</w:t>
      </w:r>
    </w:p>
    <w:p w14:paraId="50BC6C1E">
      <w:pPr>
        <w:keepNext w:val="0"/>
        <w:keepLines w:val="0"/>
        <w:pageBreakBefore w:val="0"/>
        <w:widowControl w:val="0"/>
        <w:kinsoku/>
        <w:wordWrap/>
        <w:overflowPunct/>
        <w:topLinePunct w:val="0"/>
        <w:bidi w:val="0"/>
        <w:adjustRightInd/>
        <w:snapToGrid/>
        <w:spacing w:line="500" w:lineRule="exact"/>
        <w:ind w:firstLine="568" w:firstLineChars="203"/>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3、</w:t>
      </w:r>
      <w:r>
        <w:rPr>
          <w:rFonts w:hint="eastAsia" w:ascii="仿宋_GB2312" w:eastAsia="仿宋_GB2312"/>
          <w:sz w:val="28"/>
          <w:szCs w:val="28"/>
        </w:rPr>
        <w:t>加强医疗卫生和职业卫生监督，重点打击非法行医、非法医疗美容；查处部分企业职业卫生违法行为，保障企业员工的健康</w:t>
      </w:r>
    </w:p>
    <w:p w14:paraId="0C252A0B">
      <w:pPr>
        <w:pStyle w:val="6"/>
        <w:keepNext w:val="0"/>
        <w:keepLines w:val="0"/>
        <w:pageBreakBefore w:val="0"/>
        <w:widowControl w:val="0"/>
        <w:kinsoku/>
        <w:wordWrap/>
        <w:overflowPunct/>
        <w:topLinePunct w:val="0"/>
        <w:autoSpaceDE w:val="0"/>
        <w:autoSpaceDN w:val="0"/>
        <w:bidi w:val="0"/>
        <w:adjustRightInd/>
        <w:snapToGrid/>
        <w:spacing w:before="0" w:line="500" w:lineRule="exact"/>
        <w:ind w:right="0" w:firstLine="560" w:firstLineChars="200"/>
        <w:jc w:val="both"/>
        <w:textAlignment w:val="auto"/>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九、其他需要说明的情况：无</w:t>
      </w:r>
    </w:p>
    <w:p w14:paraId="1FBC6981">
      <w:pPr>
        <w:pStyle w:val="6"/>
        <w:keepNext w:val="0"/>
        <w:keepLines w:val="0"/>
        <w:pageBreakBefore w:val="0"/>
        <w:widowControl w:val="0"/>
        <w:kinsoku/>
        <w:wordWrap/>
        <w:overflowPunct/>
        <w:topLinePunct w:val="0"/>
        <w:autoSpaceDE w:val="0"/>
        <w:autoSpaceDN w:val="0"/>
        <w:bidi w:val="0"/>
        <w:adjustRightInd/>
        <w:snapToGrid/>
        <w:spacing w:before="0" w:line="500" w:lineRule="exact"/>
        <w:ind w:right="0" w:firstLine="560" w:firstLineChars="200"/>
        <w:jc w:val="both"/>
        <w:textAlignment w:val="auto"/>
        <w:rPr>
          <w:rFonts w:hint="eastAsia" w:ascii="黑体" w:hAnsi="黑体" w:eastAsia="黑体" w:cs="黑体"/>
          <w:b w:val="0"/>
          <w:bCs w:val="0"/>
          <w:color w:val="000000"/>
          <w:kern w:val="2"/>
          <w:sz w:val="28"/>
          <w:szCs w:val="28"/>
          <w:lang w:val="en-US" w:eastAsia="zh-CN" w:bidi="ar-SA"/>
        </w:rPr>
      </w:pPr>
    </w:p>
    <w:p w14:paraId="6AD10AAD">
      <w:pPr>
        <w:pStyle w:val="6"/>
        <w:keepNext w:val="0"/>
        <w:keepLines w:val="0"/>
        <w:pageBreakBefore w:val="0"/>
        <w:widowControl w:val="0"/>
        <w:kinsoku/>
        <w:wordWrap/>
        <w:overflowPunct/>
        <w:topLinePunct w:val="0"/>
        <w:autoSpaceDE w:val="0"/>
        <w:autoSpaceDN w:val="0"/>
        <w:bidi w:val="0"/>
        <w:adjustRightInd/>
        <w:snapToGrid/>
        <w:spacing w:before="0" w:line="500" w:lineRule="exact"/>
        <w:ind w:right="0" w:firstLine="560" w:firstLineChars="200"/>
        <w:jc w:val="both"/>
        <w:textAlignment w:val="auto"/>
        <w:rPr>
          <w:rFonts w:hint="eastAsia" w:ascii="黑体" w:hAnsi="黑体" w:eastAsia="黑体" w:cs="黑体"/>
          <w:b w:val="0"/>
          <w:bCs w:val="0"/>
          <w:color w:val="000000"/>
          <w:kern w:val="2"/>
          <w:sz w:val="28"/>
          <w:szCs w:val="28"/>
          <w:lang w:val="en-US" w:eastAsia="zh-CN" w:bidi="ar-SA"/>
        </w:rPr>
      </w:pPr>
    </w:p>
    <w:p w14:paraId="69BB1536">
      <w:pPr>
        <w:pStyle w:val="6"/>
        <w:spacing w:before="190"/>
        <w:ind w:left="1600"/>
        <w:rPr>
          <w:rFonts w:hint="eastAsia" w:ascii="黑体" w:hAnsi="黑体" w:eastAsia="黑体" w:cs="黑体"/>
        </w:rPr>
      </w:pPr>
      <w:bookmarkStart w:id="0" w:name="_GoBack"/>
      <w:bookmarkEnd w:id="0"/>
    </w:p>
    <w:p w14:paraId="7128A8B8">
      <w:pPr>
        <w:pStyle w:val="3"/>
        <w:spacing w:before="190"/>
        <w:jc w:val="left"/>
        <w:rPr>
          <w:rFonts w:hint="eastAsia" w:ascii="黑体" w:hAnsi="黑体" w:eastAsia="黑体" w:cs="黑体"/>
          <w:lang w:eastAsia="zh-CN"/>
        </w:rPr>
      </w:pPr>
      <w:r>
        <w:rPr>
          <w:rFonts w:hint="eastAsia" w:ascii="黑体" w:hAnsi="黑体" w:eastAsia="黑体" w:cs="黑体"/>
          <w:sz w:val="28"/>
          <w:szCs w:val="28"/>
          <w:lang w:eastAsia="zh-CN"/>
        </w:rPr>
        <w:t>自评表</w:t>
      </w:r>
    </w:p>
    <w:tbl>
      <w:tblPr>
        <w:tblW w:w="106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70"/>
        <w:gridCol w:w="1047"/>
        <w:gridCol w:w="1124"/>
        <w:gridCol w:w="1146"/>
        <w:gridCol w:w="1156"/>
        <w:gridCol w:w="905"/>
        <w:gridCol w:w="927"/>
        <w:gridCol w:w="1157"/>
        <w:gridCol w:w="1047"/>
        <w:gridCol w:w="1156"/>
      </w:tblGrid>
      <w:tr w14:paraId="57F8B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8258" w:type="dxa"/>
            <w:gridSpan w:val="10"/>
            <w:tcBorders>
              <w:top w:val="single" w:color="000000" w:sz="4" w:space="0"/>
              <w:left w:val="single" w:color="000000" w:sz="4" w:space="0"/>
              <w:bottom w:val="single" w:color="000000" w:sz="4" w:space="0"/>
              <w:right w:val="single" w:color="000000" w:sz="4" w:space="0"/>
            </w:tcBorders>
            <w:shd w:val="clear"/>
            <w:noWrap/>
            <w:vAlign w:val="center"/>
          </w:tcPr>
          <w:p w14:paraId="590F09A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自评表</w:t>
            </w:r>
          </w:p>
        </w:tc>
      </w:tr>
      <w:tr w14:paraId="270BF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3CDC88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预算部门名称</w:t>
            </w:r>
          </w:p>
        </w:tc>
        <w:tc>
          <w:tcPr>
            <w:tcW w:w="0" w:type="auto"/>
            <w:gridSpan w:val="8"/>
            <w:tcBorders>
              <w:top w:val="single" w:color="000000" w:sz="4" w:space="0"/>
              <w:left w:val="single" w:color="000000" w:sz="4" w:space="0"/>
              <w:bottom w:val="single" w:color="000000" w:sz="4" w:space="0"/>
              <w:right w:val="single" w:color="000000" w:sz="4" w:space="0"/>
            </w:tcBorders>
            <w:shd w:val="clear"/>
            <w:noWrap/>
            <w:vAlign w:val="center"/>
          </w:tcPr>
          <w:p w14:paraId="5B83E2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石鼓区卫生计生综合监督执法局</w:t>
            </w:r>
          </w:p>
        </w:tc>
      </w:tr>
      <w:tr w14:paraId="6A4DF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018"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2FA4EBA9">
            <w:pPr>
              <w:keepNext w:val="0"/>
              <w:keepLines w:val="0"/>
              <w:widowControl/>
              <w:suppressLineNumbers w:val="0"/>
              <w:jc w:val="center"/>
              <w:textAlignment w:val="center"/>
              <w:rPr>
                <w:rFonts w:ascii="Microsoft YaHei UI" w:hAnsi="Microsoft YaHei UI" w:eastAsia="Microsoft YaHei UI" w:cs="Microsoft YaHei UI"/>
                <w:i w:val="0"/>
                <w:iCs w:val="0"/>
                <w:color w:val="000000"/>
                <w:sz w:val="18"/>
                <w:szCs w:val="18"/>
                <w:u w:val="none"/>
              </w:rPr>
            </w:pPr>
            <w:r>
              <w:rPr>
                <w:rFonts w:hint="default" w:ascii="Microsoft YaHei UI" w:hAnsi="Microsoft YaHei UI" w:eastAsia="Microsoft YaHei UI" w:cs="Microsoft YaHei UI"/>
                <w:i w:val="0"/>
                <w:iCs w:val="0"/>
                <w:color w:val="000000"/>
                <w:kern w:val="0"/>
                <w:sz w:val="18"/>
                <w:szCs w:val="18"/>
                <w:u w:val="none"/>
                <w:bdr w:val="none" w:color="auto" w:sz="0" w:space="0"/>
                <w:lang w:val="en-US" w:eastAsia="zh-CN" w:bidi="ar"/>
              </w:rPr>
              <w:t>年度预算申请</w:t>
            </w:r>
            <w:r>
              <w:rPr>
                <w:rFonts w:hint="default" w:ascii="Microsoft YaHei UI" w:hAnsi="Microsoft YaHei UI" w:eastAsia="Microsoft YaHei UI" w:cs="Microsoft YaHei UI"/>
                <w:i w:val="0"/>
                <w:iCs w:val="0"/>
                <w:color w:val="000000"/>
                <w:kern w:val="0"/>
                <w:sz w:val="18"/>
                <w:szCs w:val="18"/>
                <w:u w:val="none"/>
                <w:bdr w:val="none" w:color="auto" w:sz="0" w:space="0"/>
                <w:lang w:val="en-US" w:eastAsia="zh-CN" w:bidi="ar"/>
              </w:rPr>
              <w:br w:type="textWrapping"/>
            </w:r>
            <w:r>
              <w:rPr>
                <w:rFonts w:hint="default" w:ascii="Microsoft YaHei UI" w:hAnsi="Microsoft YaHei UI" w:eastAsia="Microsoft YaHei UI" w:cs="Microsoft YaHei UI"/>
                <w:i w:val="0"/>
                <w:iCs w:val="0"/>
                <w:color w:val="000000"/>
                <w:kern w:val="0"/>
                <w:sz w:val="18"/>
                <w:szCs w:val="18"/>
                <w:u w:val="none"/>
                <w:bdr w:val="none" w:color="auto" w:sz="0" w:space="0"/>
                <w:lang w:val="en-US" w:eastAsia="zh-CN" w:bidi="ar"/>
              </w:rPr>
              <w:t>(万元)</w:t>
            </w: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3A0B44A0">
            <w:pPr>
              <w:jc w:val="center"/>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4E7FBEAC">
            <w:pPr>
              <w:keepNext w:val="0"/>
              <w:keepLines w:val="0"/>
              <w:widowControl/>
              <w:suppressLineNumbers w:val="0"/>
              <w:jc w:val="center"/>
              <w:textAlignment w:val="center"/>
              <w:rPr>
                <w:rFonts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年初预算数</w:t>
            </w: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br w:type="textWrapping"/>
            </w: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(万元)</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2371F4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全年预算数</w:t>
            </w:r>
            <w:r>
              <w:rPr>
                <w:rFonts w:hint="eastAsia" w:ascii="宋体" w:hAnsi="宋体" w:eastAsia="宋体" w:cs="宋体"/>
                <w:b/>
                <w:bCs/>
                <w:i w:val="0"/>
                <w:iCs w:val="0"/>
                <w:color w:val="000000"/>
                <w:kern w:val="0"/>
                <w:sz w:val="18"/>
                <w:szCs w:val="18"/>
                <w:u w:val="none"/>
                <w:bdr w:val="none" w:color="auto" w:sz="0" w:space="0"/>
                <w:lang w:val="en-US" w:eastAsia="zh-CN" w:bidi="ar"/>
              </w:rPr>
              <w:br w:type="textWrapping"/>
            </w:r>
            <w:r>
              <w:rPr>
                <w:rFonts w:hint="eastAsia" w:ascii="宋体" w:hAnsi="宋体" w:eastAsia="宋体" w:cs="宋体"/>
                <w:b/>
                <w:bCs/>
                <w:i w:val="0"/>
                <w:iCs w:val="0"/>
                <w:color w:val="000000"/>
                <w:kern w:val="0"/>
                <w:sz w:val="18"/>
                <w:szCs w:val="18"/>
                <w:u w:val="none"/>
                <w:bdr w:val="none" w:color="auto" w:sz="0" w:space="0"/>
                <w:lang w:val="en-US" w:eastAsia="zh-CN" w:bidi="ar"/>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1D2373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全年执行数</w:t>
            </w:r>
            <w:r>
              <w:rPr>
                <w:rFonts w:hint="eastAsia" w:ascii="宋体" w:hAnsi="宋体" w:eastAsia="宋体" w:cs="宋体"/>
                <w:b/>
                <w:bCs/>
                <w:i w:val="0"/>
                <w:iCs w:val="0"/>
                <w:color w:val="000000"/>
                <w:kern w:val="0"/>
                <w:sz w:val="18"/>
                <w:szCs w:val="18"/>
                <w:u w:val="none"/>
                <w:bdr w:val="none" w:color="auto" w:sz="0" w:space="0"/>
                <w:lang w:val="en-US" w:eastAsia="zh-CN" w:bidi="ar"/>
              </w:rPr>
              <w:br w:type="textWrapping"/>
            </w:r>
            <w:r>
              <w:rPr>
                <w:rFonts w:hint="eastAsia" w:ascii="宋体" w:hAnsi="宋体" w:eastAsia="宋体" w:cs="宋体"/>
                <w:b/>
                <w:bCs/>
                <w:i w:val="0"/>
                <w:iCs w:val="0"/>
                <w:color w:val="000000"/>
                <w:kern w:val="0"/>
                <w:sz w:val="18"/>
                <w:szCs w:val="18"/>
                <w:u w:val="none"/>
                <w:bdr w:val="none" w:color="auto" w:sz="0" w:space="0"/>
                <w:lang w:val="en-US" w:eastAsia="zh-CN" w:bidi="ar"/>
              </w:rPr>
              <w:t>（万元）</w:t>
            </w:r>
          </w:p>
        </w:tc>
        <w:tc>
          <w:tcPr>
            <w:tcW w:w="1157" w:type="dxa"/>
            <w:tcBorders>
              <w:top w:val="single" w:color="000000" w:sz="4" w:space="0"/>
              <w:left w:val="single" w:color="000000" w:sz="4" w:space="0"/>
              <w:bottom w:val="single" w:color="000000" w:sz="4" w:space="0"/>
              <w:right w:val="single" w:color="000000" w:sz="4" w:space="0"/>
            </w:tcBorders>
            <w:shd w:val="clear"/>
            <w:vAlign w:val="center"/>
          </w:tcPr>
          <w:p w14:paraId="4FB12D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分值</w:t>
            </w:r>
          </w:p>
        </w:tc>
        <w:tc>
          <w:tcPr>
            <w:tcW w:w="1047" w:type="dxa"/>
            <w:tcBorders>
              <w:top w:val="single" w:color="000000" w:sz="4" w:space="0"/>
              <w:left w:val="single" w:color="000000" w:sz="4" w:space="0"/>
              <w:bottom w:val="single" w:color="000000" w:sz="4" w:space="0"/>
              <w:right w:val="single" w:color="000000" w:sz="4" w:space="0"/>
            </w:tcBorders>
            <w:shd w:val="clear"/>
            <w:vAlign w:val="center"/>
          </w:tcPr>
          <w:p w14:paraId="20F7BB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执行率</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1C535D9E">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得分</w:t>
            </w:r>
          </w:p>
        </w:tc>
      </w:tr>
      <w:tr w14:paraId="30606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452B6D24">
            <w:pPr>
              <w:jc w:val="center"/>
              <w:rPr>
                <w:rFonts w:hint="default" w:ascii="Microsoft YaHei UI" w:hAnsi="Microsoft YaHei UI" w:eastAsia="Microsoft YaHei UI" w:cs="Microsoft YaHei UI"/>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7A3DED1C">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年度资金总额：</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586B7D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80.85</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545BF5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274.54</w:t>
            </w:r>
          </w:p>
        </w:tc>
        <w:tc>
          <w:tcPr>
            <w:tcW w:w="1832" w:type="dxa"/>
            <w:gridSpan w:val="2"/>
            <w:tcBorders>
              <w:top w:val="single" w:color="000000" w:sz="4" w:space="0"/>
              <w:left w:val="single" w:color="000000" w:sz="4" w:space="0"/>
              <w:bottom w:val="single" w:color="000000" w:sz="4" w:space="0"/>
              <w:right w:val="single" w:color="000000" w:sz="4" w:space="0"/>
            </w:tcBorders>
            <w:shd w:val="clear"/>
            <w:vAlign w:val="center"/>
          </w:tcPr>
          <w:p w14:paraId="747C62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274.54</w:t>
            </w:r>
          </w:p>
        </w:tc>
        <w:tc>
          <w:tcPr>
            <w:tcW w:w="1157" w:type="dxa"/>
            <w:tcBorders>
              <w:top w:val="single" w:color="000000" w:sz="4" w:space="0"/>
              <w:left w:val="single" w:color="000000" w:sz="4" w:space="0"/>
              <w:bottom w:val="single" w:color="000000" w:sz="4" w:space="0"/>
              <w:right w:val="single" w:color="000000" w:sz="4" w:space="0"/>
            </w:tcBorders>
            <w:shd w:val="clear"/>
            <w:vAlign w:val="center"/>
          </w:tcPr>
          <w:p w14:paraId="3F969D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w:t>
            </w:r>
          </w:p>
        </w:tc>
        <w:tc>
          <w:tcPr>
            <w:tcW w:w="1047" w:type="dxa"/>
            <w:tcBorders>
              <w:top w:val="single" w:color="000000" w:sz="4" w:space="0"/>
              <w:left w:val="single" w:color="000000" w:sz="4" w:space="0"/>
              <w:bottom w:val="single" w:color="000000" w:sz="4" w:space="0"/>
              <w:right w:val="single" w:color="000000" w:sz="4" w:space="0"/>
            </w:tcBorders>
            <w:shd w:val="clear"/>
            <w:vAlign w:val="center"/>
          </w:tcPr>
          <w:p w14:paraId="67CF6A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100.00%</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061760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10.00</w:t>
            </w:r>
          </w:p>
        </w:tc>
      </w:tr>
      <w:tr w14:paraId="60C7E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30609761">
            <w:pPr>
              <w:jc w:val="center"/>
              <w:rPr>
                <w:rFonts w:hint="default" w:ascii="Microsoft YaHei UI" w:hAnsi="Microsoft YaHei UI" w:eastAsia="Microsoft YaHei UI" w:cs="Microsoft YaHei UI"/>
                <w:i w:val="0"/>
                <w:iCs w:val="0"/>
                <w:color w:val="000000"/>
                <w:sz w:val="18"/>
                <w:szCs w:val="18"/>
                <w:u w:val="none"/>
              </w:rPr>
            </w:pPr>
          </w:p>
        </w:tc>
        <w:tc>
          <w:tcPr>
            <w:tcW w:w="3426" w:type="dxa"/>
            <w:gridSpan w:val="5"/>
            <w:tcBorders>
              <w:top w:val="single" w:color="000000" w:sz="4" w:space="0"/>
              <w:left w:val="single" w:color="000000" w:sz="4" w:space="0"/>
              <w:bottom w:val="single" w:color="000000" w:sz="4" w:space="0"/>
              <w:right w:val="single" w:color="000000" w:sz="4" w:space="0"/>
            </w:tcBorders>
            <w:shd w:val="clear"/>
            <w:vAlign w:val="center"/>
          </w:tcPr>
          <w:p w14:paraId="4C690E39">
            <w:pPr>
              <w:keepNext w:val="0"/>
              <w:keepLines w:val="0"/>
              <w:widowControl/>
              <w:suppressLineNumbers w:val="0"/>
              <w:jc w:val="left"/>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按收入性质分：</w:t>
            </w:r>
          </w:p>
        </w:tc>
        <w:tc>
          <w:tcPr>
            <w:tcW w:w="3273" w:type="dxa"/>
            <w:gridSpan w:val="3"/>
            <w:tcBorders>
              <w:top w:val="single" w:color="000000" w:sz="4" w:space="0"/>
              <w:left w:val="single" w:color="000000" w:sz="4" w:space="0"/>
              <w:bottom w:val="single" w:color="000000" w:sz="4" w:space="0"/>
              <w:right w:val="single" w:color="000000" w:sz="4" w:space="0"/>
            </w:tcBorders>
            <w:shd w:val="clear"/>
            <w:vAlign w:val="center"/>
          </w:tcPr>
          <w:p w14:paraId="596133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按支出性质分：</w:t>
            </w:r>
          </w:p>
        </w:tc>
      </w:tr>
      <w:tr w14:paraId="0C446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6582F020">
            <w:pPr>
              <w:jc w:val="center"/>
              <w:rPr>
                <w:rFonts w:hint="default" w:ascii="Microsoft YaHei UI" w:hAnsi="Microsoft YaHei UI" w:eastAsia="Microsoft YaHei UI" w:cs="Microsoft YaHei UI"/>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645B761A">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一般公共预算：</w:t>
            </w:r>
          </w:p>
        </w:tc>
        <w:tc>
          <w:tcPr>
            <w:tcW w:w="2302" w:type="dxa"/>
            <w:gridSpan w:val="4"/>
            <w:tcBorders>
              <w:top w:val="single" w:color="000000" w:sz="4" w:space="0"/>
              <w:left w:val="single" w:color="000000" w:sz="4" w:space="0"/>
              <w:bottom w:val="single" w:color="000000" w:sz="4" w:space="0"/>
              <w:right w:val="single" w:color="000000" w:sz="4" w:space="0"/>
            </w:tcBorders>
            <w:shd w:val="clear"/>
            <w:vAlign w:val="center"/>
          </w:tcPr>
          <w:p w14:paraId="28B187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221.58</w:t>
            </w:r>
          </w:p>
        </w:tc>
        <w:tc>
          <w:tcPr>
            <w:tcW w:w="11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64A647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其中:基本支出：</w:t>
            </w:r>
          </w:p>
        </w:tc>
        <w:tc>
          <w:tcPr>
            <w:tcW w:w="2116"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3376E1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89.81</w:t>
            </w:r>
          </w:p>
        </w:tc>
      </w:tr>
      <w:tr w14:paraId="350EA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7FE46277">
            <w:pPr>
              <w:jc w:val="center"/>
              <w:rPr>
                <w:rFonts w:hint="default" w:ascii="Microsoft YaHei UI" w:hAnsi="Microsoft YaHei UI" w:eastAsia="Microsoft YaHei UI" w:cs="Microsoft YaHei UI"/>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13912A9E">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政府性基金拨款：</w:t>
            </w:r>
          </w:p>
        </w:tc>
        <w:tc>
          <w:tcPr>
            <w:tcW w:w="2302" w:type="dxa"/>
            <w:gridSpan w:val="4"/>
            <w:tcBorders>
              <w:top w:val="single" w:color="000000" w:sz="4" w:space="0"/>
              <w:left w:val="single" w:color="000000" w:sz="4" w:space="0"/>
              <w:bottom w:val="single" w:color="000000" w:sz="4" w:space="0"/>
              <w:right w:val="single" w:color="000000" w:sz="4" w:space="0"/>
            </w:tcBorders>
            <w:shd w:val="clear"/>
            <w:vAlign w:val="center"/>
          </w:tcPr>
          <w:p w14:paraId="3D9007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0.00</w:t>
            </w:r>
          </w:p>
        </w:tc>
        <w:tc>
          <w:tcPr>
            <w:tcW w:w="11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BFF10F">
            <w:pPr>
              <w:jc w:val="center"/>
              <w:rPr>
                <w:rFonts w:hint="eastAsia" w:ascii="宋体" w:hAnsi="宋体" w:eastAsia="宋体" w:cs="宋体"/>
                <w:b/>
                <w:bCs/>
                <w:i w:val="0"/>
                <w:iCs w:val="0"/>
                <w:color w:val="000000"/>
                <w:sz w:val="18"/>
                <w:szCs w:val="18"/>
                <w:u w:val="none"/>
              </w:rPr>
            </w:pPr>
          </w:p>
        </w:tc>
        <w:tc>
          <w:tcPr>
            <w:tcW w:w="211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1317F095">
            <w:pPr>
              <w:jc w:val="center"/>
              <w:rPr>
                <w:rFonts w:hint="default" w:ascii="Times New Roman" w:hAnsi="Times New Roman" w:eastAsia="宋体" w:cs="Times New Roman"/>
                <w:i w:val="0"/>
                <w:iCs w:val="0"/>
                <w:color w:val="000000"/>
                <w:sz w:val="18"/>
                <w:szCs w:val="18"/>
                <w:u w:val="none"/>
              </w:rPr>
            </w:pPr>
          </w:p>
        </w:tc>
      </w:tr>
      <w:tr w14:paraId="62536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36668CE0">
            <w:pPr>
              <w:jc w:val="center"/>
              <w:rPr>
                <w:rFonts w:hint="default" w:ascii="Microsoft YaHei UI" w:hAnsi="Microsoft YaHei UI" w:eastAsia="Microsoft YaHei UI" w:cs="Microsoft YaHei UI"/>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64B74A68">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纳入专户管理的非税收入拨款：</w:t>
            </w:r>
          </w:p>
        </w:tc>
        <w:tc>
          <w:tcPr>
            <w:tcW w:w="2302" w:type="dxa"/>
            <w:gridSpan w:val="4"/>
            <w:tcBorders>
              <w:top w:val="single" w:color="000000" w:sz="4" w:space="0"/>
              <w:left w:val="single" w:color="000000" w:sz="4" w:space="0"/>
              <w:bottom w:val="single" w:color="000000" w:sz="4" w:space="0"/>
              <w:right w:val="single" w:color="000000" w:sz="4" w:space="0"/>
            </w:tcBorders>
            <w:shd w:val="clear"/>
            <w:vAlign w:val="center"/>
          </w:tcPr>
          <w:p w14:paraId="37A66E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0.0</w:t>
            </w:r>
          </w:p>
        </w:tc>
        <w:tc>
          <w:tcPr>
            <w:tcW w:w="11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461BC8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项目支出：</w:t>
            </w:r>
          </w:p>
        </w:tc>
        <w:tc>
          <w:tcPr>
            <w:tcW w:w="2116"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4802ED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184.73</w:t>
            </w:r>
          </w:p>
        </w:tc>
      </w:tr>
      <w:tr w14:paraId="79C04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3AB7775E">
            <w:pPr>
              <w:jc w:val="center"/>
              <w:rPr>
                <w:rFonts w:hint="default" w:ascii="Microsoft YaHei UI" w:hAnsi="Microsoft YaHei UI" w:eastAsia="Microsoft YaHei UI" w:cs="Microsoft YaHei UI"/>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34744075">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其他资金</w:t>
            </w:r>
          </w:p>
        </w:tc>
        <w:tc>
          <w:tcPr>
            <w:tcW w:w="2302" w:type="dxa"/>
            <w:gridSpan w:val="4"/>
            <w:tcBorders>
              <w:top w:val="single" w:color="000000" w:sz="4" w:space="0"/>
              <w:left w:val="single" w:color="000000" w:sz="4" w:space="0"/>
              <w:bottom w:val="single" w:color="000000" w:sz="4" w:space="0"/>
              <w:right w:val="single" w:color="000000" w:sz="4" w:space="0"/>
            </w:tcBorders>
            <w:shd w:val="clear"/>
            <w:vAlign w:val="center"/>
          </w:tcPr>
          <w:p w14:paraId="7C8D45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52.96</w:t>
            </w:r>
          </w:p>
        </w:tc>
        <w:tc>
          <w:tcPr>
            <w:tcW w:w="11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E338B6">
            <w:pPr>
              <w:jc w:val="center"/>
              <w:rPr>
                <w:rFonts w:hint="eastAsia" w:ascii="宋体" w:hAnsi="宋体" w:eastAsia="宋体" w:cs="宋体"/>
                <w:b/>
                <w:bCs/>
                <w:i w:val="0"/>
                <w:iCs w:val="0"/>
                <w:color w:val="000000"/>
                <w:sz w:val="18"/>
                <w:szCs w:val="18"/>
                <w:u w:val="none"/>
              </w:rPr>
            </w:pPr>
          </w:p>
        </w:tc>
        <w:tc>
          <w:tcPr>
            <w:tcW w:w="211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0E037E95">
            <w:pPr>
              <w:jc w:val="center"/>
              <w:rPr>
                <w:rFonts w:hint="default" w:ascii="Times New Roman" w:hAnsi="Times New Roman" w:eastAsia="宋体" w:cs="Times New Roman"/>
                <w:i w:val="0"/>
                <w:iCs w:val="0"/>
                <w:color w:val="000000"/>
                <w:sz w:val="18"/>
                <w:szCs w:val="18"/>
                <w:u w:val="none"/>
              </w:rPr>
            </w:pPr>
          </w:p>
        </w:tc>
      </w:tr>
      <w:tr w14:paraId="46ECE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8"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3CC99BCA">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年度总体目标</w:t>
            </w:r>
          </w:p>
        </w:tc>
        <w:tc>
          <w:tcPr>
            <w:tcW w:w="3426" w:type="dxa"/>
            <w:gridSpan w:val="5"/>
            <w:tcBorders>
              <w:top w:val="single" w:color="000000" w:sz="4" w:space="0"/>
              <w:left w:val="single" w:color="000000" w:sz="4" w:space="0"/>
              <w:bottom w:val="single" w:color="000000" w:sz="4" w:space="0"/>
              <w:right w:val="single" w:color="000000" w:sz="4" w:space="0"/>
            </w:tcBorders>
            <w:shd w:val="clear"/>
            <w:vAlign w:val="center"/>
          </w:tcPr>
          <w:p w14:paraId="5F6C6C33">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预期目标</w:t>
            </w:r>
          </w:p>
        </w:tc>
        <w:tc>
          <w:tcPr>
            <w:tcW w:w="3273" w:type="dxa"/>
            <w:gridSpan w:val="3"/>
            <w:tcBorders>
              <w:top w:val="single" w:color="000000" w:sz="4" w:space="0"/>
              <w:left w:val="single" w:color="000000" w:sz="4" w:space="0"/>
              <w:bottom w:val="single" w:color="000000" w:sz="4" w:space="0"/>
              <w:right w:val="single" w:color="000000" w:sz="4" w:space="0"/>
            </w:tcBorders>
            <w:shd w:val="clear"/>
            <w:vAlign w:val="center"/>
          </w:tcPr>
          <w:p w14:paraId="1C2EE3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实际完成情况</w:t>
            </w:r>
          </w:p>
        </w:tc>
      </w:tr>
      <w:tr w14:paraId="63D36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6C84EC2D">
            <w:pPr>
              <w:jc w:val="center"/>
              <w:rPr>
                <w:rFonts w:hint="eastAsia" w:ascii="仿宋_GB2312" w:hAnsi="宋体" w:eastAsia="仿宋_GB2312" w:cs="仿宋_GB2312"/>
                <w:b/>
                <w:bCs/>
                <w:i w:val="0"/>
                <w:iCs w:val="0"/>
                <w:color w:val="000000"/>
                <w:sz w:val="18"/>
                <w:szCs w:val="18"/>
                <w:u w:val="none"/>
              </w:rPr>
            </w:pPr>
          </w:p>
        </w:tc>
        <w:tc>
          <w:tcPr>
            <w:tcW w:w="3426" w:type="dxa"/>
            <w:gridSpan w:val="5"/>
            <w:tcBorders>
              <w:top w:val="single" w:color="000000" w:sz="4" w:space="0"/>
              <w:left w:val="single" w:color="000000" w:sz="4" w:space="0"/>
              <w:bottom w:val="single" w:color="000000" w:sz="4" w:space="0"/>
              <w:right w:val="single" w:color="000000" w:sz="4" w:space="0"/>
            </w:tcBorders>
            <w:shd w:val="clear"/>
            <w:vAlign w:val="center"/>
          </w:tcPr>
          <w:p w14:paraId="268379B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目标1：承担公共卫生监督、医疗服务监督和计划生育监督三大职能，负责全区公共场所卫生、学校卫生、生活饮用水卫生、消毒卫生、职业卫生、放射卫生、传染病防治及各类医疗机构、采供血机构、母婴保健机构、计划生育技术服务机构的卫生监督以及卫生法律法规的宣传，负责“四小”门店整治、整治医疗市场，打击非法行医等专项工作。</w:t>
            </w:r>
            <w:r>
              <w:rPr>
                <w:rFonts w:hint="eastAsia"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eastAsia" w:ascii="仿宋_GB2312" w:hAnsi="宋体" w:eastAsia="仿宋_GB2312" w:cs="仿宋_GB2312"/>
                <w:i w:val="0"/>
                <w:iCs w:val="0"/>
                <w:color w:val="000000"/>
                <w:kern w:val="0"/>
                <w:sz w:val="18"/>
                <w:szCs w:val="18"/>
                <w:u w:val="none"/>
                <w:bdr w:val="none" w:color="auto" w:sz="0" w:space="0"/>
                <w:lang w:val="en-US" w:eastAsia="zh-CN" w:bidi="ar"/>
              </w:rPr>
              <w:t>目标2：对食物中毒和污染事故、环境因素、饮用水污染所引起的突发公共卫生事件及时进行调查，提供监测数据，为采取有效行政控制措施提供依据。</w:t>
            </w:r>
            <w:r>
              <w:rPr>
                <w:rFonts w:hint="eastAsia"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eastAsia" w:ascii="仿宋_GB2312" w:hAnsi="宋体" w:eastAsia="仿宋_GB2312" w:cs="仿宋_GB2312"/>
                <w:i w:val="0"/>
                <w:iCs w:val="0"/>
                <w:color w:val="000000"/>
                <w:kern w:val="0"/>
                <w:sz w:val="18"/>
                <w:szCs w:val="18"/>
                <w:u w:val="none"/>
                <w:bdr w:val="none" w:color="auto" w:sz="0" w:space="0"/>
                <w:lang w:val="en-US" w:eastAsia="zh-CN" w:bidi="ar"/>
              </w:rPr>
              <w:t>目标3：做好各类人员健康体检工作和上岗培训工作，严格按国家有关技术规范、标准和要求，核查公共场所等《健康合格证》。</w:t>
            </w:r>
            <w:r>
              <w:rPr>
                <w:rFonts w:hint="eastAsia"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eastAsia" w:ascii="仿宋_GB2312" w:hAnsi="宋体" w:eastAsia="仿宋_GB2312" w:cs="仿宋_GB2312"/>
                <w:i w:val="0"/>
                <w:iCs w:val="0"/>
                <w:color w:val="000000"/>
                <w:kern w:val="0"/>
                <w:sz w:val="18"/>
                <w:szCs w:val="18"/>
                <w:u w:val="none"/>
                <w:bdr w:val="none" w:color="auto" w:sz="0" w:space="0"/>
                <w:lang w:val="en-US" w:eastAsia="zh-CN" w:bidi="ar"/>
              </w:rPr>
              <w:t>目标4：宣传公共场所卫生、生活饮用水卫生和食品安全知识。</w:t>
            </w:r>
            <w:r>
              <w:rPr>
                <w:rFonts w:hint="eastAsia"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eastAsia" w:ascii="仿宋_GB2312" w:hAnsi="宋体" w:eastAsia="仿宋_GB2312" w:cs="仿宋_GB2312"/>
                <w:i w:val="0"/>
                <w:iCs w:val="0"/>
                <w:color w:val="000000"/>
                <w:kern w:val="0"/>
                <w:sz w:val="18"/>
                <w:szCs w:val="18"/>
                <w:u w:val="none"/>
                <w:bdr w:val="none" w:color="auto" w:sz="0" w:space="0"/>
                <w:lang w:val="en-US" w:eastAsia="zh-CN" w:bidi="ar"/>
              </w:rPr>
              <w:t>目标5：疫情防控医疗机构专项督查工作</w:t>
            </w:r>
          </w:p>
        </w:tc>
        <w:tc>
          <w:tcPr>
            <w:tcW w:w="3273" w:type="dxa"/>
            <w:gridSpan w:val="3"/>
            <w:tcBorders>
              <w:top w:val="single" w:color="000000" w:sz="4" w:space="0"/>
              <w:left w:val="single" w:color="000000" w:sz="4" w:space="0"/>
              <w:bottom w:val="single" w:color="000000" w:sz="4" w:space="0"/>
              <w:right w:val="single" w:color="000000" w:sz="4" w:space="0"/>
            </w:tcBorders>
            <w:shd w:val="clear"/>
            <w:vAlign w:val="center"/>
          </w:tcPr>
          <w:p w14:paraId="56C36D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完成</w:t>
            </w:r>
          </w:p>
        </w:tc>
      </w:tr>
      <w:tr w14:paraId="7E295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71"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F19E80">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绩效指标</w:t>
            </w:r>
          </w:p>
        </w:tc>
        <w:tc>
          <w:tcPr>
            <w:tcW w:w="1047"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B6B7FC">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一级指标</w:t>
            </w:r>
          </w:p>
        </w:tc>
        <w:tc>
          <w:tcPr>
            <w:tcW w:w="1124"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DC7A6E">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三级指标</w:t>
            </w:r>
          </w:p>
        </w:tc>
        <w:tc>
          <w:tcPr>
            <w:tcW w:w="114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196E92">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年度指标值</w:t>
            </w:r>
          </w:p>
        </w:tc>
        <w:tc>
          <w:tcPr>
            <w:tcW w:w="115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34C54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实际完成值</w:t>
            </w:r>
          </w:p>
        </w:tc>
        <w:tc>
          <w:tcPr>
            <w:tcW w:w="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1D65F72">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分值</w:t>
            </w:r>
          </w:p>
        </w:tc>
        <w:tc>
          <w:tcPr>
            <w:tcW w:w="927"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0E0FC5">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得分</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noWrap/>
            <w:vAlign w:val="center"/>
          </w:tcPr>
          <w:p w14:paraId="480E5F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偏差原因分析及改进措施</w:t>
            </w:r>
          </w:p>
        </w:tc>
      </w:tr>
      <w:tr w14:paraId="11BCD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908550">
            <w:pPr>
              <w:jc w:val="center"/>
              <w:rPr>
                <w:rFonts w:hint="eastAsia" w:ascii="仿宋_GB2312" w:hAnsi="宋体" w:eastAsia="仿宋_GB2312" w:cs="仿宋_GB2312"/>
                <w:b/>
                <w:bCs/>
                <w:i w:val="0"/>
                <w:iCs w:val="0"/>
                <w:color w:val="000000"/>
                <w:sz w:val="18"/>
                <w:szCs w:val="1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CA0B42">
            <w:pPr>
              <w:jc w:val="center"/>
              <w:rPr>
                <w:rFonts w:hint="eastAsia" w:ascii="仿宋_GB2312" w:hAnsi="宋体" w:eastAsia="仿宋_GB2312" w:cs="仿宋_GB2312"/>
                <w:b/>
                <w:bCs/>
                <w:i w:val="0"/>
                <w:iCs w:val="0"/>
                <w:color w:val="000000"/>
                <w:sz w:val="18"/>
                <w:szCs w:val="18"/>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BC88D1">
            <w:pPr>
              <w:jc w:val="center"/>
              <w:rPr>
                <w:rFonts w:hint="eastAsia" w:ascii="仿宋_GB2312" w:hAnsi="宋体" w:eastAsia="仿宋_GB2312" w:cs="仿宋_GB2312"/>
                <w:b/>
                <w:bCs/>
                <w:i w:val="0"/>
                <w:iCs w:val="0"/>
                <w:color w:val="000000"/>
                <w:sz w:val="18"/>
                <w:szCs w:val="18"/>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D5C3C0">
            <w:pPr>
              <w:jc w:val="center"/>
              <w:rPr>
                <w:rFonts w:hint="eastAsia" w:ascii="仿宋_GB2312" w:hAnsi="宋体" w:eastAsia="仿宋_GB2312" w:cs="仿宋_GB2312"/>
                <w:b/>
                <w:bCs/>
                <w:i w:val="0"/>
                <w:iCs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EC5BEC">
            <w:pPr>
              <w:jc w:val="center"/>
              <w:rPr>
                <w:rFonts w:hint="eastAsia" w:ascii="宋体" w:hAnsi="宋体" w:eastAsia="宋体" w:cs="宋体"/>
                <w:b/>
                <w:bCs/>
                <w:i w:val="0"/>
                <w:iCs w:val="0"/>
                <w:color w:val="000000"/>
                <w:sz w:val="18"/>
                <w:szCs w:val="18"/>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A8A27F">
            <w:pPr>
              <w:jc w:val="center"/>
              <w:rPr>
                <w:rFonts w:hint="eastAsia" w:ascii="仿宋_GB2312" w:hAnsi="宋体" w:eastAsia="仿宋_GB2312" w:cs="仿宋_GB2312"/>
                <w:b/>
                <w:bCs/>
                <w:i w:val="0"/>
                <w:iCs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07CC06">
            <w:pPr>
              <w:jc w:val="center"/>
              <w:rPr>
                <w:rFonts w:hint="eastAsia" w:ascii="仿宋_GB2312" w:hAnsi="宋体" w:eastAsia="仿宋_GB2312" w:cs="仿宋_GB2312"/>
                <w:b/>
                <w:bCs/>
                <w:i w:val="0"/>
                <w:iCs w:val="0"/>
                <w:color w:val="000000"/>
                <w:sz w:val="18"/>
                <w:szCs w:val="18"/>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AFA6CA">
            <w:pPr>
              <w:jc w:val="center"/>
              <w:rPr>
                <w:rFonts w:hint="eastAsia" w:ascii="宋体" w:hAnsi="宋体" w:eastAsia="宋体" w:cs="宋体"/>
                <w:b/>
                <w:bCs/>
                <w:i w:val="0"/>
                <w:iCs w:val="0"/>
                <w:color w:val="000000"/>
                <w:sz w:val="18"/>
                <w:szCs w:val="18"/>
                <w:u w:val="none"/>
              </w:rPr>
            </w:pPr>
          </w:p>
        </w:tc>
      </w:tr>
      <w:tr w14:paraId="12911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restart"/>
            <w:tcBorders>
              <w:top w:val="single" w:color="000000" w:sz="4" w:space="0"/>
              <w:left w:val="single" w:color="000000" w:sz="4" w:space="0"/>
              <w:bottom w:val="single" w:color="000000" w:sz="4" w:space="0"/>
              <w:right w:val="single" w:color="000000" w:sz="4" w:space="0"/>
            </w:tcBorders>
            <w:shd w:val="clear"/>
            <w:vAlign w:val="center"/>
          </w:tcPr>
          <w:p w14:paraId="2FC8792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绩效指标</w:t>
            </w:r>
          </w:p>
        </w:tc>
        <w:tc>
          <w:tcPr>
            <w:tcW w:w="1047" w:type="dxa"/>
            <w:vMerge w:val="restart"/>
            <w:tcBorders>
              <w:top w:val="single" w:color="000000" w:sz="4" w:space="0"/>
              <w:left w:val="single" w:color="000000" w:sz="4" w:space="0"/>
              <w:bottom w:val="single" w:color="000000" w:sz="4" w:space="0"/>
              <w:right w:val="single" w:color="000000" w:sz="4" w:space="0"/>
            </w:tcBorders>
            <w:shd w:val="clear"/>
            <w:vAlign w:val="center"/>
          </w:tcPr>
          <w:p w14:paraId="1A52270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产出指标</w:t>
            </w: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6DC913F0">
            <w:pPr>
              <w:keepNext w:val="0"/>
              <w:keepLines w:val="0"/>
              <w:widowControl/>
              <w:suppressLineNumbers w:val="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医疗卫生监督执法覆盖率</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342C7E0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≧90%</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3BB7C7F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完成</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65319E0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3C8B795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F820C4B">
            <w:pPr>
              <w:jc w:val="center"/>
              <w:rPr>
                <w:rFonts w:hint="eastAsia" w:ascii="宋体" w:hAnsi="宋体" w:eastAsia="宋体" w:cs="宋体"/>
                <w:i w:val="0"/>
                <w:iCs w:val="0"/>
                <w:color w:val="000000"/>
                <w:sz w:val="18"/>
                <w:szCs w:val="18"/>
                <w:u w:val="none"/>
              </w:rPr>
            </w:pPr>
          </w:p>
        </w:tc>
      </w:tr>
      <w:tr w14:paraId="0E0B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402EF0">
            <w:pPr>
              <w:rPr>
                <w:rFonts w:hint="eastAsia" w:ascii="仿宋_GB2312" w:hAnsi="宋体" w:eastAsia="仿宋_GB2312" w:cs="仿宋_GB2312"/>
                <w:i w:val="0"/>
                <w:iCs w:val="0"/>
                <w:color w:val="000000"/>
                <w:sz w:val="18"/>
                <w:szCs w:val="1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4D52D5">
            <w:pPr>
              <w:rPr>
                <w:rFonts w:hint="eastAsia" w:ascii="仿宋_GB2312" w:hAnsi="宋体" w:eastAsia="仿宋_GB2312" w:cs="仿宋_GB2312"/>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4CF69A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国家双随机监督任务</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16A464C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全年任务数</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2296B5F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完成</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4235D60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031DE3B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0D3617E">
            <w:pPr>
              <w:jc w:val="center"/>
              <w:rPr>
                <w:rFonts w:hint="eastAsia" w:ascii="宋体" w:hAnsi="宋体" w:eastAsia="宋体" w:cs="宋体"/>
                <w:i w:val="0"/>
                <w:iCs w:val="0"/>
                <w:color w:val="000000"/>
                <w:sz w:val="18"/>
                <w:szCs w:val="18"/>
                <w:u w:val="none"/>
              </w:rPr>
            </w:pPr>
          </w:p>
        </w:tc>
      </w:tr>
      <w:tr w14:paraId="1D23F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8BF0B9">
            <w:pPr>
              <w:rPr>
                <w:rFonts w:hint="eastAsia" w:ascii="仿宋_GB2312" w:hAnsi="宋体" w:eastAsia="仿宋_GB2312" w:cs="仿宋_GB2312"/>
                <w:i w:val="0"/>
                <w:iCs w:val="0"/>
                <w:color w:val="000000"/>
                <w:sz w:val="18"/>
                <w:szCs w:val="1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02B391">
            <w:pPr>
              <w:rPr>
                <w:rFonts w:hint="eastAsia" w:ascii="仿宋_GB2312" w:hAnsi="宋体" w:eastAsia="仿宋_GB2312" w:cs="仿宋_GB2312"/>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726031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职业卫生放射卫生监督检查</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7444D19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≧90%</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4F7FD5D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完成</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534A933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53D447B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CA7E5DF">
            <w:pPr>
              <w:jc w:val="center"/>
              <w:rPr>
                <w:rFonts w:hint="eastAsia" w:ascii="宋体" w:hAnsi="宋体" w:eastAsia="宋体" w:cs="宋体"/>
                <w:i w:val="0"/>
                <w:iCs w:val="0"/>
                <w:color w:val="000000"/>
                <w:sz w:val="18"/>
                <w:szCs w:val="18"/>
                <w:u w:val="none"/>
              </w:rPr>
            </w:pPr>
          </w:p>
        </w:tc>
      </w:tr>
      <w:tr w14:paraId="5EE9B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900BE0">
            <w:pPr>
              <w:rPr>
                <w:rFonts w:hint="eastAsia" w:ascii="仿宋_GB2312" w:hAnsi="宋体" w:eastAsia="仿宋_GB2312" w:cs="仿宋_GB2312"/>
                <w:i w:val="0"/>
                <w:iCs w:val="0"/>
                <w:color w:val="000000"/>
                <w:sz w:val="18"/>
                <w:szCs w:val="1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404B1B">
            <w:pPr>
              <w:rPr>
                <w:rFonts w:hint="eastAsia" w:ascii="仿宋_GB2312" w:hAnsi="宋体" w:eastAsia="仿宋_GB2312" w:cs="仿宋_GB2312"/>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65FA30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学校卫生监督及公共场所及饮用水卫生监督覆盖率</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6BBD00F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 xml:space="preserve">  ≧90%</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56E2398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完成</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2C048CD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5E4AE4A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CD372EA">
            <w:pPr>
              <w:jc w:val="center"/>
              <w:rPr>
                <w:rFonts w:hint="eastAsia" w:ascii="宋体" w:hAnsi="宋体" w:eastAsia="宋体" w:cs="宋体"/>
                <w:i w:val="0"/>
                <w:iCs w:val="0"/>
                <w:color w:val="000000"/>
                <w:sz w:val="18"/>
                <w:szCs w:val="18"/>
                <w:u w:val="none"/>
              </w:rPr>
            </w:pPr>
          </w:p>
        </w:tc>
      </w:tr>
      <w:tr w14:paraId="6A33D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FADE9C">
            <w:pPr>
              <w:rPr>
                <w:rFonts w:hint="eastAsia" w:ascii="仿宋_GB2312" w:hAnsi="宋体" w:eastAsia="仿宋_GB2312" w:cs="仿宋_GB2312"/>
                <w:i w:val="0"/>
                <w:iCs w:val="0"/>
                <w:color w:val="000000"/>
                <w:sz w:val="18"/>
                <w:szCs w:val="1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027705">
            <w:pPr>
              <w:rPr>
                <w:rFonts w:hint="eastAsia" w:ascii="仿宋_GB2312" w:hAnsi="宋体" w:eastAsia="仿宋_GB2312" w:cs="仿宋_GB2312"/>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599401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公共场所卫生监督覆盖率</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4ABE0C6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≧95%</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2C7CD37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95%</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2B8D932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639285F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89B3EDB">
            <w:pPr>
              <w:jc w:val="center"/>
              <w:rPr>
                <w:rFonts w:hint="eastAsia" w:ascii="宋体" w:hAnsi="宋体" w:eastAsia="宋体" w:cs="宋体"/>
                <w:i w:val="0"/>
                <w:iCs w:val="0"/>
                <w:color w:val="000000"/>
                <w:sz w:val="18"/>
                <w:szCs w:val="18"/>
                <w:u w:val="none"/>
              </w:rPr>
            </w:pPr>
          </w:p>
        </w:tc>
      </w:tr>
      <w:tr w14:paraId="66CB7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3F774A">
            <w:pPr>
              <w:rPr>
                <w:rFonts w:hint="eastAsia" w:ascii="仿宋_GB2312" w:hAnsi="宋体" w:eastAsia="仿宋_GB2312" w:cs="仿宋_GB2312"/>
                <w:i w:val="0"/>
                <w:iCs w:val="0"/>
                <w:color w:val="000000"/>
                <w:sz w:val="18"/>
                <w:szCs w:val="1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3A8F3D">
            <w:pPr>
              <w:rPr>
                <w:rFonts w:hint="eastAsia" w:ascii="仿宋_GB2312" w:hAnsi="宋体" w:eastAsia="仿宋_GB2312" w:cs="仿宋_GB2312"/>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64B655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各项工作任务完成率</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0E54A13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≧100%</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249406B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达标</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64BE05A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35C3EF2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AE89AD9">
            <w:pPr>
              <w:jc w:val="center"/>
              <w:rPr>
                <w:rFonts w:hint="eastAsia" w:ascii="宋体" w:hAnsi="宋体" w:eastAsia="宋体" w:cs="宋体"/>
                <w:i w:val="0"/>
                <w:iCs w:val="0"/>
                <w:color w:val="000000"/>
                <w:sz w:val="18"/>
                <w:szCs w:val="18"/>
                <w:u w:val="none"/>
              </w:rPr>
            </w:pPr>
          </w:p>
        </w:tc>
      </w:tr>
      <w:tr w14:paraId="373B6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A9C05E">
            <w:pPr>
              <w:rPr>
                <w:rFonts w:hint="eastAsia" w:ascii="仿宋_GB2312" w:hAnsi="宋体" w:eastAsia="仿宋_GB2312" w:cs="仿宋_GB2312"/>
                <w:i w:val="0"/>
                <w:iCs w:val="0"/>
                <w:color w:val="000000"/>
                <w:sz w:val="18"/>
                <w:szCs w:val="1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6082FB">
            <w:pPr>
              <w:rPr>
                <w:rFonts w:hint="eastAsia" w:ascii="仿宋_GB2312" w:hAnsi="宋体" w:eastAsia="仿宋_GB2312" w:cs="仿宋_GB2312"/>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09F186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按年完成</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0C96C58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按年完成</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6BAFDF9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按年完成</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65B0B5B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2B09AB8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7986B24">
            <w:pPr>
              <w:jc w:val="center"/>
              <w:rPr>
                <w:rFonts w:hint="eastAsia" w:ascii="宋体" w:hAnsi="宋体" w:eastAsia="宋体" w:cs="宋体"/>
                <w:i w:val="0"/>
                <w:iCs w:val="0"/>
                <w:color w:val="000000"/>
                <w:sz w:val="18"/>
                <w:szCs w:val="18"/>
                <w:u w:val="none"/>
              </w:rPr>
            </w:pPr>
          </w:p>
        </w:tc>
      </w:tr>
      <w:tr w14:paraId="3A8A7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E95E98">
            <w:pPr>
              <w:rPr>
                <w:rFonts w:hint="eastAsia" w:ascii="仿宋_GB2312" w:hAnsi="宋体" w:eastAsia="仿宋_GB2312" w:cs="仿宋_GB2312"/>
                <w:i w:val="0"/>
                <w:iCs w:val="0"/>
                <w:color w:val="000000"/>
                <w:sz w:val="18"/>
                <w:szCs w:val="18"/>
                <w:u w:val="none"/>
              </w:rPr>
            </w:pPr>
          </w:p>
        </w:tc>
        <w:tc>
          <w:tcPr>
            <w:tcW w:w="1047" w:type="dxa"/>
            <w:vMerge w:val="restart"/>
            <w:tcBorders>
              <w:top w:val="single" w:color="000000" w:sz="4" w:space="0"/>
              <w:left w:val="single" w:color="000000" w:sz="4" w:space="0"/>
              <w:bottom w:val="single" w:color="000000" w:sz="4" w:space="0"/>
              <w:right w:val="single" w:color="000000" w:sz="4" w:space="0"/>
            </w:tcBorders>
            <w:shd w:val="clear"/>
            <w:vAlign w:val="center"/>
          </w:tcPr>
          <w:p w14:paraId="28BDDE5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效益指标</w:t>
            </w: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1ECD17C5">
            <w:pPr>
              <w:jc w:val="center"/>
              <w:rPr>
                <w:rFonts w:hint="eastAsia" w:ascii="仿宋" w:hAnsi="仿宋" w:eastAsia="仿宋" w:cs="仿宋"/>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221EF434">
            <w:pPr>
              <w:jc w:val="center"/>
              <w:rPr>
                <w:rFonts w:hint="eastAsia" w:ascii="仿宋_GB2312" w:hAnsi="宋体" w:eastAsia="仿宋_GB2312" w:cs="仿宋_GB2312"/>
                <w:i w:val="0"/>
                <w:iCs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6F5B5869">
            <w:pPr>
              <w:jc w:val="center"/>
              <w:rPr>
                <w:rFonts w:hint="eastAsia" w:ascii="仿宋_GB2312" w:hAnsi="宋体" w:eastAsia="仿宋_GB2312" w:cs="仿宋_GB2312"/>
                <w:i w:val="0"/>
                <w:iCs w:val="0"/>
                <w:color w:val="000000"/>
                <w:sz w:val="18"/>
                <w:szCs w:val="18"/>
                <w:u w:val="none"/>
              </w:rPr>
            </w:pP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44689C66">
            <w:pPr>
              <w:jc w:val="center"/>
              <w:rPr>
                <w:rFonts w:hint="eastAsia" w:ascii="仿宋_GB2312" w:hAnsi="宋体" w:eastAsia="仿宋_GB2312" w:cs="仿宋_GB2312"/>
                <w:i w:val="0"/>
                <w:iCs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7AB849B3">
            <w:pPr>
              <w:jc w:val="center"/>
              <w:rPr>
                <w:rFonts w:hint="eastAsia" w:ascii="仿宋_GB2312" w:hAnsi="宋体" w:eastAsia="仿宋_GB2312" w:cs="仿宋_GB2312"/>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AC1207B">
            <w:pPr>
              <w:jc w:val="center"/>
              <w:rPr>
                <w:rFonts w:hint="eastAsia" w:ascii="宋体" w:hAnsi="宋体" w:eastAsia="宋体" w:cs="宋体"/>
                <w:i w:val="0"/>
                <w:iCs w:val="0"/>
                <w:color w:val="000000"/>
                <w:sz w:val="18"/>
                <w:szCs w:val="18"/>
                <w:u w:val="none"/>
              </w:rPr>
            </w:pPr>
          </w:p>
        </w:tc>
      </w:tr>
      <w:tr w14:paraId="4F451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AC7020">
            <w:pPr>
              <w:rPr>
                <w:rFonts w:hint="eastAsia" w:ascii="仿宋_GB2312" w:hAnsi="宋体" w:eastAsia="仿宋_GB2312" w:cs="仿宋_GB2312"/>
                <w:i w:val="0"/>
                <w:iCs w:val="0"/>
                <w:color w:val="000000"/>
                <w:sz w:val="18"/>
                <w:szCs w:val="1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EB216C">
            <w:pPr>
              <w:rPr>
                <w:rFonts w:hint="eastAsia" w:ascii="仿宋_GB2312" w:hAnsi="宋体" w:eastAsia="仿宋_GB2312" w:cs="仿宋_GB2312"/>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44C71B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各个项目监测工作完成率</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044A7A1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 xml:space="preserve"> ≧95%</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7D06A96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95%</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2923A5B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0CC445A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56DACBE">
            <w:pPr>
              <w:jc w:val="center"/>
              <w:rPr>
                <w:rFonts w:hint="eastAsia" w:ascii="宋体" w:hAnsi="宋体" w:eastAsia="宋体" w:cs="宋体"/>
                <w:i w:val="0"/>
                <w:iCs w:val="0"/>
                <w:color w:val="000000"/>
                <w:sz w:val="18"/>
                <w:szCs w:val="18"/>
                <w:u w:val="none"/>
              </w:rPr>
            </w:pPr>
          </w:p>
        </w:tc>
      </w:tr>
      <w:tr w14:paraId="09895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56B6A7">
            <w:pPr>
              <w:rPr>
                <w:rFonts w:hint="eastAsia" w:ascii="仿宋_GB2312" w:hAnsi="宋体" w:eastAsia="仿宋_GB2312" w:cs="仿宋_GB2312"/>
                <w:i w:val="0"/>
                <w:iCs w:val="0"/>
                <w:color w:val="000000"/>
                <w:sz w:val="18"/>
                <w:szCs w:val="1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509221">
            <w:pPr>
              <w:rPr>
                <w:rFonts w:hint="eastAsia" w:ascii="仿宋_GB2312" w:hAnsi="宋体" w:eastAsia="仿宋_GB2312" w:cs="仿宋_GB2312"/>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7FDB66AA">
            <w:pPr>
              <w:jc w:val="center"/>
              <w:rPr>
                <w:rFonts w:hint="eastAsia" w:ascii="仿宋" w:hAnsi="仿宋" w:eastAsia="仿宋" w:cs="仿宋"/>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74341693">
            <w:pPr>
              <w:jc w:val="center"/>
              <w:rPr>
                <w:rFonts w:hint="eastAsia" w:ascii="仿宋_GB2312" w:hAnsi="宋体" w:eastAsia="仿宋_GB2312" w:cs="仿宋_GB2312"/>
                <w:i w:val="0"/>
                <w:iCs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640887DB">
            <w:pPr>
              <w:jc w:val="center"/>
              <w:rPr>
                <w:rFonts w:hint="eastAsia" w:ascii="仿宋_GB2312" w:hAnsi="宋体" w:eastAsia="仿宋_GB2312" w:cs="仿宋_GB2312"/>
                <w:i w:val="0"/>
                <w:iCs w:val="0"/>
                <w:color w:val="000000"/>
                <w:sz w:val="18"/>
                <w:szCs w:val="18"/>
                <w:u w:val="none"/>
              </w:rPr>
            </w:pP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5686041D">
            <w:pPr>
              <w:jc w:val="center"/>
              <w:rPr>
                <w:rFonts w:hint="eastAsia" w:ascii="仿宋_GB2312" w:hAnsi="宋体" w:eastAsia="仿宋_GB2312" w:cs="仿宋_GB2312"/>
                <w:i w:val="0"/>
                <w:iCs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4CE50B94">
            <w:pPr>
              <w:jc w:val="center"/>
              <w:rPr>
                <w:rFonts w:hint="eastAsia" w:ascii="仿宋_GB2312" w:hAnsi="宋体" w:eastAsia="仿宋_GB2312" w:cs="仿宋_GB2312"/>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A7FBB0C">
            <w:pPr>
              <w:jc w:val="center"/>
              <w:rPr>
                <w:rFonts w:hint="eastAsia" w:ascii="宋体" w:hAnsi="宋体" w:eastAsia="宋体" w:cs="宋体"/>
                <w:i w:val="0"/>
                <w:iCs w:val="0"/>
                <w:color w:val="000000"/>
                <w:sz w:val="18"/>
                <w:szCs w:val="18"/>
                <w:u w:val="none"/>
              </w:rPr>
            </w:pPr>
          </w:p>
        </w:tc>
      </w:tr>
      <w:tr w14:paraId="6FAA9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F19E71">
            <w:pPr>
              <w:rPr>
                <w:rFonts w:hint="eastAsia" w:ascii="仿宋_GB2312" w:hAnsi="宋体" w:eastAsia="仿宋_GB2312" w:cs="仿宋_GB2312"/>
                <w:i w:val="0"/>
                <w:iCs w:val="0"/>
                <w:color w:val="000000"/>
                <w:sz w:val="18"/>
                <w:szCs w:val="1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F98089">
            <w:pPr>
              <w:rPr>
                <w:rFonts w:hint="eastAsia" w:ascii="仿宋_GB2312" w:hAnsi="宋体" w:eastAsia="仿宋_GB2312" w:cs="仿宋_GB2312"/>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44EE426D">
            <w:pPr>
              <w:jc w:val="center"/>
              <w:rPr>
                <w:rFonts w:hint="eastAsia" w:ascii="仿宋" w:hAnsi="仿宋" w:eastAsia="仿宋" w:cs="仿宋"/>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2EACAC99">
            <w:pPr>
              <w:jc w:val="center"/>
              <w:rPr>
                <w:rFonts w:hint="eastAsia" w:ascii="仿宋_GB2312" w:hAnsi="宋体" w:eastAsia="仿宋_GB2312" w:cs="仿宋_GB2312"/>
                <w:i w:val="0"/>
                <w:iCs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76BCBB5A">
            <w:pPr>
              <w:jc w:val="center"/>
              <w:rPr>
                <w:rFonts w:hint="eastAsia" w:ascii="仿宋_GB2312" w:hAnsi="宋体" w:eastAsia="仿宋_GB2312" w:cs="仿宋_GB2312"/>
                <w:i w:val="0"/>
                <w:iCs w:val="0"/>
                <w:color w:val="000000"/>
                <w:sz w:val="18"/>
                <w:szCs w:val="18"/>
                <w:u w:val="none"/>
              </w:rPr>
            </w:pP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18C69917">
            <w:pPr>
              <w:jc w:val="center"/>
              <w:rPr>
                <w:rFonts w:hint="eastAsia" w:ascii="仿宋_GB2312" w:hAnsi="宋体" w:eastAsia="仿宋_GB2312" w:cs="仿宋_GB2312"/>
                <w:i w:val="0"/>
                <w:iCs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5D1CC894">
            <w:pPr>
              <w:jc w:val="center"/>
              <w:rPr>
                <w:rFonts w:hint="eastAsia" w:ascii="仿宋_GB2312" w:hAnsi="宋体" w:eastAsia="仿宋_GB2312" w:cs="仿宋_GB2312"/>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C70F69A">
            <w:pPr>
              <w:jc w:val="center"/>
              <w:rPr>
                <w:rFonts w:hint="eastAsia" w:ascii="宋体" w:hAnsi="宋体" w:eastAsia="宋体" w:cs="宋体"/>
                <w:i w:val="0"/>
                <w:iCs w:val="0"/>
                <w:color w:val="000000"/>
                <w:sz w:val="18"/>
                <w:szCs w:val="18"/>
                <w:u w:val="none"/>
              </w:rPr>
            </w:pPr>
          </w:p>
        </w:tc>
      </w:tr>
      <w:tr w14:paraId="3EA39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FE2C89">
            <w:pPr>
              <w:rPr>
                <w:rFonts w:hint="eastAsia" w:ascii="仿宋_GB2312" w:hAnsi="宋体" w:eastAsia="仿宋_GB2312" w:cs="仿宋_GB2312"/>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shd w:val="clear"/>
            <w:vAlign w:val="center"/>
          </w:tcPr>
          <w:p w14:paraId="2209FD0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满意度指标</w:t>
            </w: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559F56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群众满意度</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49A1B5C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≧90%</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44C4B55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90%</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5760CC7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11318F4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06D92D5">
            <w:pPr>
              <w:jc w:val="center"/>
              <w:rPr>
                <w:rFonts w:hint="eastAsia" w:ascii="宋体" w:hAnsi="宋体" w:eastAsia="宋体" w:cs="宋体"/>
                <w:i w:val="0"/>
                <w:iCs w:val="0"/>
                <w:color w:val="000000"/>
                <w:sz w:val="18"/>
                <w:szCs w:val="18"/>
                <w:u w:val="none"/>
              </w:rPr>
            </w:pPr>
          </w:p>
        </w:tc>
      </w:tr>
      <w:tr w14:paraId="37544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11F073">
            <w:pPr>
              <w:rPr>
                <w:rFonts w:hint="eastAsia" w:ascii="仿宋_GB2312" w:hAnsi="宋体" w:eastAsia="仿宋_GB2312" w:cs="仿宋_GB2312"/>
                <w:i w:val="0"/>
                <w:iCs w:val="0"/>
                <w:color w:val="000000"/>
                <w:sz w:val="18"/>
                <w:szCs w:val="18"/>
                <w:u w:val="none"/>
              </w:rPr>
            </w:pPr>
          </w:p>
        </w:tc>
        <w:tc>
          <w:tcPr>
            <w:tcW w:w="1047" w:type="dxa"/>
            <w:vMerge w:val="restart"/>
            <w:tcBorders>
              <w:top w:val="single" w:color="000000" w:sz="4" w:space="0"/>
              <w:left w:val="single" w:color="000000" w:sz="4" w:space="0"/>
              <w:bottom w:val="single" w:color="000000" w:sz="4" w:space="0"/>
              <w:right w:val="single" w:color="000000" w:sz="4" w:space="0"/>
            </w:tcBorders>
            <w:shd w:val="clear"/>
            <w:vAlign w:val="center"/>
          </w:tcPr>
          <w:p w14:paraId="263DA6F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成本指标</w:t>
            </w: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59F067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资金使用合规性</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1EE225A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合规</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19894A1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合规</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2CE115B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31426DA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01E26D9">
            <w:pPr>
              <w:jc w:val="center"/>
              <w:rPr>
                <w:rFonts w:hint="eastAsia" w:ascii="宋体" w:hAnsi="宋体" w:eastAsia="宋体" w:cs="宋体"/>
                <w:i w:val="0"/>
                <w:iCs w:val="0"/>
                <w:color w:val="000000"/>
                <w:sz w:val="18"/>
                <w:szCs w:val="18"/>
                <w:u w:val="none"/>
              </w:rPr>
            </w:pPr>
          </w:p>
        </w:tc>
      </w:tr>
      <w:tr w14:paraId="2901D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A82A42">
            <w:pPr>
              <w:rPr>
                <w:rFonts w:hint="eastAsia" w:ascii="仿宋_GB2312" w:hAnsi="宋体" w:eastAsia="仿宋_GB2312" w:cs="仿宋_GB2312"/>
                <w:i w:val="0"/>
                <w:iCs w:val="0"/>
                <w:color w:val="000000"/>
                <w:sz w:val="18"/>
                <w:szCs w:val="1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B4DB28">
            <w:pPr>
              <w:rPr>
                <w:rFonts w:hint="eastAsia" w:ascii="仿宋_GB2312" w:hAnsi="宋体" w:eastAsia="仿宋_GB2312" w:cs="仿宋_GB2312"/>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29D9A143">
            <w:pPr>
              <w:jc w:val="center"/>
              <w:rPr>
                <w:rFonts w:hint="eastAsia" w:ascii="仿宋" w:hAnsi="仿宋" w:eastAsia="仿宋" w:cs="仿宋"/>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7C921220">
            <w:pPr>
              <w:jc w:val="center"/>
              <w:rPr>
                <w:rFonts w:hint="eastAsia" w:ascii="仿宋_GB2312" w:hAnsi="宋体" w:eastAsia="仿宋_GB2312" w:cs="仿宋_GB2312"/>
                <w:i w:val="0"/>
                <w:iCs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38B65331">
            <w:pPr>
              <w:jc w:val="center"/>
              <w:rPr>
                <w:rFonts w:hint="eastAsia" w:ascii="仿宋_GB2312" w:hAnsi="宋体" w:eastAsia="仿宋_GB2312" w:cs="仿宋_GB2312"/>
                <w:i w:val="0"/>
                <w:iCs w:val="0"/>
                <w:color w:val="000000"/>
                <w:sz w:val="18"/>
                <w:szCs w:val="18"/>
                <w:u w:val="none"/>
              </w:rPr>
            </w:pP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350FE89E">
            <w:pPr>
              <w:jc w:val="center"/>
              <w:rPr>
                <w:rFonts w:hint="eastAsia" w:ascii="仿宋_GB2312" w:hAnsi="宋体" w:eastAsia="仿宋_GB2312" w:cs="仿宋_GB2312"/>
                <w:i w:val="0"/>
                <w:iCs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141FB2FE">
            <w:pPr>
              <w:jc w:val="center"/>
              <w:rPr>
                <w:rFonts w:hint="eastAsia" w:ascii="仿宋_GB2312" w:hAnsi="宋体" w:eastAsia="仿宋_GB2312" w:cs="仿宋_GB2312"/>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786910A">
            <w:pPr>
              <w:jc w:val="center"/>
              <w:rPr>
                <w:rFonts w:hint="eastAsia" w:ascii="宋体" w:hAnsi="宋体" w:eastAsia="宋体" w:cs="宋体"/>
                <w:i w:val="0"/>
                <w:iCs w:val="0"/>
                <w:color w:val="000000"/>
                <w:sz w:val="18"/>
                <w:szCs w:val="18"/>
                <w:u w:val="none"/>
              </w:rPr>
            </w:pPr>
          </w:p>
        </w:tc>
      </w:tr>
      <w:tr w14:paraId="750DB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96E453">
            <w:pPr>
              <w:rPr>
                <w:rFonts w:hint="eastAsia" w:ascii="仿宋_GB2312" w:hAnsi="宋体" w:eastAsia="仿宋_GB2312" w:cs="仿宋_GB2312"/>
                <w:i w:val="0"/>
                <w:iCs w:val="0"/>
                <w:color w:val="000000"/>
                <w:sz w:val="18"/>
                <w:szCs w:val="1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D087E4">
            <w:pPr>
              <w:rPr>
                <w:rFonts w:hint="eastAsia" w:ascii="仿宋_GB2312" w:hAnsi="宋体" w:eastAsia="仿宋_GB2312" w:cs="仿宋_GB2312"/>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11CFE562">
            <w:pPr>
              <w:jc w:val="center"/>
              <w:rPr>
                <w:rFonts w:hint="eastAsia" w:ascii="仿宋" w:hAnsi="仿宋" w:eastAsia="仿宋" w:cs="仿宋"/>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36848BBC">
            <w:pPr>
              <w:jc w:val="center"/>
              <w:rPr>
                <w:rFonts w:hint="eastAsia" w:ascii="仿宋_GB2312" w:hAnsi="宋体" w:eastAsia="仿宋_GB2312" w:cs="仿宋_GB2312"/>
                <w:i w:val="0"/>
                <w:iCs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34AB7F8D">
            <w:pPr>
              <w:jc w:val="center"/>
              <w:rPr>
                <w:rFonts w:hint="eastAsia" w:ascii="仿宋_GB2312" w:hAnsi="宋体" w:eastAsia="仿宋_GB2312" w:cs="仿宋_GB2312"/>
                <w:i w:val="0"/>
                <w:iCs w:val="0"/>
                <w:color w:val="000000"/>
                <w:sz w:val="18"/>
                <w:szCs w:val="18"/>
                <w:u w:val="none"/>
              </w:rPr>
            </w:pP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4206C042">
            <w:pPr>
              <w:jc w:val="center"/>
              <w:rPr>
                <w:rFonts w:hint="eastAsia" w:ascii="仿宋_GB2312" w:hAnsi="宋体" w:eastAsia="仿宋_GB2312" w:cs="仿宋_GB2312"/>
                <w:i w:val="0"/>
                <w:iCs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2B91648E">
            <w:pPr>
              <w:jc w:val="center"/>
              <w:rPr>
                <w:rFonts w:hint="eastAsia" w:ascii="仿宋_GB2312" w:hAnsi="宋体" w:eastAsia="仿宋_GB2312" w:cs="仿宋_GB2312"/>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9B515F4">
            <w:pPr>
              <w:jc w:val="center"/>
              <w:rPr>
                <w:rFonts w:hint="eastAsia" w:ascii="宋体" w:hAnsi="宋体" w:eastAsia="宋体" w:cs="宋体"/>
                <w:i w:val="0"/>
                <w:iCs w:val="0"/>
                <w:color w:val="000000"/>
                <w:sz w:val="18"/>
                <w:szCs w:val="18"/>
                <w:u w:val="none"/>
              </w:rPr>
            </w:pPr>
          </w:p>
        </w:tc>
      </w:tr>
      <w:tr w14:paraId="75F3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37E449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总分</w:t>
            </w:r>
          </w:p>
        </w:tc>
        <w:tc>
          <w:tcPr>
            <w:tcW w:w="0" w:type="auto"/>
            <w:gridSpan w:val="8"/>
            <w:tcBorders>
              <w:top w:val="single" w:color="000000" w:sz="4" w:space="0"/>
              <w:left w:val="single" w:color="000000" w:sz="4" w:space="0"/>
              <w:bottom w:val="single" w:color="000000" w:sz="4" w:space="0"/>
              <w:right w:val="single" w:color="000000" w:sz="4" w:space="0"/>
            </w:tcBorders>
            <w:shd w:val="clear"/>
            <w:noWrap/>
            <w:vAlign w:val="center"/>
          </w:tcPr>
          <w:p w14:paraId="1C03E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bl>
    <w:p w14:paraId="730080C1">
      <w:pPr>
        <w:rPr>
          <w:rFonts w:hint="eastAsia"/>
          <w:lang w:eastAsia="zh-CN"/>
        </w:rPr>
      </w:pPr>
    </w:p>
    <w:sectPr>
      <w:footerReference r:id="rId6" w:type="default"/>
      <w:pgSz w:w="11900" w:h="16840"/>
      <w:pgMar w:top="1560" w:right="840" w:bottom="1260" w:left="840" w:header="0" w:footer="107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9749F">
    <w:pPr>
      <w:pStyle w:val="6"/>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673FF">
                          <w:pPr>
                            <w:pStyle w:val="8"/>
                          </w:pPr>
                          <w:r>
                            <w:rPr>
                              <w:rFonts w:hint="default" w:ascii="Times New Roman" w:hAnsi="Times New Roman" w:cs="Times New Roman"/>
                              <w:sz w:val="28"/>
                              <w:szCs w:val="28"/>
                              <w:lang w:eastAsia="zh-CN"/>
                            </w:rPr>
                            <w:t>—</w:t>
                          </w: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A8673FF">
                    <w:pPr>
                      <w:pStyle w:val="8"/>
                    </w:pPr>
                    <w:r>
                      <w:rPr>
                        <w:rFonts w:hint="default" w:ascii="Times New Roman" w:hAnsi="Times New Roman" w:cs="Times New Roman"/>
                        <w:sz w:val="28"/>
                        <w:szCs w:val="28"/>
                        <w:lang w:eastAsia="zh-CN"/>
                      </w:rPr>
                      <w:t>—</w:t>
                    </w: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C8228">
    <w:pPr>
      <w:pStyle w:val="6"/>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6BE1C">
                          <w:pPr>
                            <w:pStyle w:val="8"/>
                          </w:pPr>
                          <w:r>
                            <w:rPr>
                              <w:rFonts w:hint="default" w:ascii="Times New Roman" w:hAnsi="Times New Roman" w:cs="Times New Roman"/>
                              <w:sz w:val="28"/>
                              <w:szCs w:val="28"/>
                              <w:lang w:eastAsia="zh-CN"/>
                            </w:rPr>
                            <w:t>—</w:t>
                          </w: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6B6BE1C">
                    <w:pPr>
                      <w:pStyle w:val="8"/>
                    </w:pPr>
                    <w:r>
                      <w:rPr>
                        <w:rFonts w:hint="default" w:ascii="Times New Roman" w:hAnsi="Times New Roman" w:cs="Times New Roman"/>
                        <w:sz w:val="28"/>
                        <w:szCs w:val="28"/>
                        <w:lang w:eastAsia="zh-CN"/>
                      </w:rPr>
                      <w:t>—</w:t>
                    </w: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t xml:space="preserve"> </w:t>
                    </w:r>
                    <w:r>
                      <w:rPr>
                        <w:rFonts w:hint="default" w:ascii="Times New Roman" w:hAnsi="Times New Roman" w:cs="Times New Roman"/>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82001"/>
    <w:multiLevelType w:val="singleLevel"/>
    <w:tmpl w:val="87682001"/>
    <w:lvl w:ilvl="0" w:tentative="0">
      <w:start w:val="1"/>
      <w:numFmt w:val="chineseCounting"/>
      <w:suff w:val="nothing"/>
      <w:lvlText w:val="%1、"/>
      <w:lvlJc w:val="left"/>
      <w:rPr>
        <w:rFonts w:hint="eastAsia"/>
      </w:rPr>
    </w:lvl>
  </w:abstractNum>
  <w:abstractNum w:abstractNumId="1">
    <w:nsid w:val="6DE31562"/>
    <w:multiLevelType w:val="singleLevel"/>
    <w:tmpl w:val="6DE31562"/>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liMmQ2OTAyYzMxNGZlY2RjNzgzMjdiNWYwOTU1ODUifQ=="/>
  </w:docVars>
  <w:rsids>
    <w:rsidRoot w:val="00000000"/>
    <w:rsid w:val="00F653DB"/>
    <w:rsid w:val="01306CA7"/>
    <w:rsid w:val="06112117"/>
    <w:rsid w:val="186C0EE2"/>
    <w:rsid w:val="19DD7CC7"/>
    <w:rsid w:val="1BAC4A3A"/>
    <w:rsid w:val="1C5A7C23"/>
    <w:rsid w:val="246C5C7C"/>
    <w:rsid w:val="24D50412"/>
    <w:rsid w:val="25F14435"/>
    <w:rsid w:val="279F66FD"/>
    <w:rsid w:val="2B477F1A"/>
    <w:rsid w:val="30C95960"/>
    <w:rsid w:val="35624D04"/>
    <w:rsid w:val="3C2A15AD"/>
    <w:rsid w:val="3EEB264D"/>
    <w:rsid w:val="42845A0E"/>
    <w:rsid w:val="45145F17"/>
    <w:rsid w:val="48C21A0D"/>
    <w:rsid w:val="48F57D91"/>
    <w:rsid w:val="49FF210A"/>
    <w:rsid w:val="4AE23A24"/>
    <w:rsid w:val="4B084736"/>
    <w:rsid w:val="4E3F296A"/>
    <w:rsid w:val="4EE41DF2"/>
    <w:rsid w:val="5029476D"/>
    <w:rsid w:val="5473640A"/>
    <w:rsid w:val="5CC712E3"/>
    <w:rsid w:val="5DA36C6E"/>
    <w:rsid w:val="61ED3E63"/>
    <w:rsid w:val="646B658C"/>
    <w:rsid w:val="674C770F"/>
    <w:rsid w:val="6CCD41D9"/>
    <w:rsid w:val="6E76676F"/>
    <w:rsid w:val="6EEE4502"/>
    <w:rsid w:val="6F702A58"/>
    <w:rsid w:val="713E5621"/>
    <w:rsid w:val="72CC176D"/>
    <w:rsid w:val="74D5157D"/>
    <w:rsid w:val="7744106E"/>
    <w:rsid w:val="77C24A29"/>
    <w:rsid w:val="7CC11D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spacing w:before="53"/>
      <w:ind w:left="30" w:right="27"/>
      <w:jc w:val="center"/>
      <w:outlineLvl w:val="1"/>
    </w:pPr>
    <w:rPr>
      <w:rFonts w:ascii="PMingLiU" w:hAnsi="PMingLiU" w:eastAsia="PMingLiU" w:cs="PMingLiU"/>
      <w:sz w:val="48"/>
      <w:szCs w:val="48"/>
      <w:lang w:val="en-US" w:eastAsia="zh-CN" w:bidi="ar-SA"/>
    </w:rPr>
  </w:style>
  <w:style w:type="paragraph" w:styleId="4">
    <w:name w:val="heading 2"/>
    <w:basedOn w:val="1"/>
    <w:next w:val="1"/>
    <w:qFormat/>
    <w:uiPriority w:val="1"/>
    <w:pPr>
      <w:spacing w:before="45"/>
      <w:ind w:left="30" w:right="28"/>
      <w:jc w:val="center"/>
      <w:outlineLvl w:val="2"/>
    </w:pPr>
    <w:rPr>
      <w:rFonts w:ascii="PMingLiU" w:hAnsi="PMingLiU" w:eastAsia="PMingLiU" w:cs="PMingLiU"/>
      <w:sz w:val="44"/>
      <w:szCs w:val="44"/>
      <w:lang w:val="en-US" w:eastAsia="zh-CN" w:bidi="ar-SA"/>
    </w:rPr>
  </w:style>
  <w:style w:type="paragraph" w:styleId="5">
    <w:name w:val="heading 3"/>
    <w:basedOn w:val="1"/>
    <w:next w:val="1"/>
    <w:qFormat/>
    <w:uiPriority w:val="1"/>
    <w:pPr>
      <w:ind w:left="30"/>
      <w:jc w:val="center"/>
      <w:outlineLvl w:val="3"/>
    </w:pPr>
    <w:rPr>
      <w:rFonts w:ascii="宋体" w:hAnsi="宋体" w:eastAsia="宋体" w:cs="宋体"/>
      <w:sz w:val="36"/>
      <w:szCs w:val="36"/>
      <w:lang w:val="en-US" w:eastAsia="zh-CN" w:bidi="ar-SA"/>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6">
    <w:name w:val="Body Text"/>
    <w:basedOn w:val="1"/>
    <w:qFormat/>
    <w:uiPriority w:val="1"/>
    <w:rPr>
      <w:rFonts w:ascii="宋体" w:hAnsi="宋体" w:eastAsia="宋体" w:cs="宋体"/>
      <w:sz w:val="32"/>
      <w:szCs w:val="32"/>
      <w:lang w:val="en-US" w:eastAsia="zh-CN" w:bidi="ar-SA"/>
    </w:rPr>
  </w:style>
  <w:style w:type="paragraph" w:styleId="7">
    <w:name w:val="Body Text Indent"/>
    <w:basedOn w:val="1"/>
    <w:next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7"/>
    <w:next w:val="1"/>
    <w:unhideWhenUsed/>
    <w:qFormat/>
    <w:uiPriority w:val="99"/>
    <w:pPr>
      <w:ind w:firstLine="420" w:firstLineChars="200"/>
    </w:p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spacing w:before="190"/>
      <w:ind w:left="1840" w:hanging="241"/>
    </w:pPr>
    <w:rPr>
      <w:rFonts w:ascii="宋体" w:hAnsi="宋体" w:eastAsia="宋体" w:cs="宋体"/>
      <w:lang w:val="en-US" w:eastAsia="zh-CN" w:bidi="ar-SA"/>
    </w:rPr>
  </w:style>
  <w:style w:type="paragraph" w:customStyle="1" w:styleId="15">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1767</Words>
  <Characters>1872</Characters>
  <TotalTime>0</TotalTime>
  <ScaleCrop>false</ScaleCrop>
  <LinksUpToDate>false</LinksUpToDate>
  <CharactersWithSpaces>1877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2024-05-07T00:36:00Z</dcterms:created>
  <dc:creator>Administrator</dc:creator>
  <cp:lastModifiedBy>Administrator</cp:lastModifiedBy>
  <cp:lastPrinted>2024-05-22T00:53:00Z</cp:lastPrinted>
  <dcterms:modified xsi:type="dcterms:W3CDTF">2024-12-19T08:11:16Z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https://xpdf.cn</vt:lpwstr>
  </property>
  <property fmtid="{D5CDD505-2E9C-101B-9397-08002B2CF9AE}" pid="3" name="Producer">
    <vt:lpwstr>Xpdf - https://xpdf.cn</vt:lpwstr>
  </property>
  <property fmtid="{D5CDD505-2E9C-101B-9397-08002B2CF9AE}" pid="4" name="KSOProductBuildVer">
    <vt:lpwstr>2052-12.1.0.19302</vt:lpwstr>
  </property>
  <property fmtid="{D5CDD505-2E9C-101B-9397-08002B2CF9AE}" pid="5" name="ICV">
    <vt:lpwstr>F2F11FE5D8724A02BC7A34BDB172309F_13</vt:lpwstr>
  </property>
</Properties>
</file>