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2023年度退役军人事务局部门整体绩效</w:t>
      </w:r>
    </w:p>
    <w:p>
      <w:pPr>
        <w:widowControl/>
        <w:spacing w:line="50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自评报告</w:t>
      </w:r>
    </w:p>
    <w:p>
      <w:pPr>
        <w:spacing w:beforeLines="150" w:line="500" w:lineRule="exact"/>
        <w:ind w:firstLine="640" w:firstLineChars="200"/>
        <w:rPr>
          <w:rFonts w:ascii="仿宋" w:hAnsi="仿宋" w:eastAsia="仿宋"/>
          <w:sz w:val="32"/>
          <w:szCs w:val="32"/>
        </w:rPr>
      </w:pPr>
      <w:r>
        <w:rPr>
          <w:rFonts w:hint="eastAsia" w:ascii="仿宋" w:hAnsi="仿宋" w:eastAsia="仿宋"/>
          <w:sz w:val="32"/>
          <w:szCs w:val="32"/>
        </w:rPr>
        <w:t>根据石鼓区财政局文件精神，我局认真组织对本单位专项资金使用情况进行自评。现将自评情况汇报如下：</w:t>
      </w:r>
    </w:p>
    <w:p>
      <w:pPr>
        <w:pStyle w:val="9"/>
        <w:numPr>
          <w:ilvl w:val="0"/>
          <w:numId w:val="1"/>
        </w:numPr>
        <w:spacing w:line="500" w:lineRule="exact"/>
        <w:ind w:firstLineChars="0"/>
        <w:rPr>
          <w:rFonts w:ascii="仿宋" w:hAnsi="仿宋" w:eastAsia="仿宋" w:cs="宋体"/>
          <w:sz w:val="32"/>
          <w:szCs w:val="32"/>
        </w:rPr>
      </w:pPr>
      <w:r>
        <w:rPr>
          <w:rFonts w:hint="eastAsia" w:ascii="仿宋" w:hAnsi="仿宋" w:eastAsia="仿宋" w:cs="宋体"/>
          <w:sz w:val="32"/>
          <w:szCs w:val="32"/>
        </w:rPr>
        <w:t>基本情况</w:t>
      </w:r>
    </w:p>
    <w:p>
      <w:pPr>
        <w:spacing w:line="500" w:lineRule="exact"/>
        <w:ind w:left="640"/>
        <w:rPr>
          <w:rFonts w:ascii="仿宋" w:hAnsi="仿宋" w:eastAsia="仿宋" w:cs="宋体"/>
          <w:sz w:val="32"/>
          <w:szCs w:val="32"/>
        </w:rPr>
      </w:pPr>
      <w:r>
        <w:rPr>
          <w:rFonts w:hint="eastAsia" w:ascii="仿宋" w:hAnsi="仿宋" w:eastAsia="仿宋" w:cs="宋体"/>
          <w:sz w:val="32"/>
          <w:szCs w:val="32"/>
        </w:rPr>
        <w:t>（一）部门（单位）基本情况</w:t>
      </w:r>
    </w:p>
    <w:p>
      <w:pPr>
        <w:spacing w:line="500" w:lineRule="exact"/>
        <w:ind w:firstLine="960" w:firstLineChars="300"/>
        <w:rPr>
          <w:rFonts w:ascii="仿宋" w:hAnsi="仿宋" w:eastAsia="仿宋" w:cs="宋体"/>
          <w:sz w:val="32"/>
          <w:szCs w:val="32"/>
        </w:rPr>
      </w:pPr>
      <w:r>
        <w:rPr>
          <w:rFonts w:hint="eastAsia" w:ascii="仿宋" w:hAnsi="仿宋" w:eastAsia="仿宋" w:cs="宋体"/>
          <w:sz w:val="32"/>
          <w:szCs w:val="32"/>
        </w:rPr>
        <w:t>1.内设机构及人员编制情况</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石鼓区退役军人事务局是石鼓区政府下设的正科级全额拨款行政单位，内设机构6个（办公室、思想政治和权益维护股、规划财务股、移交安置和就业创业股、拥军优抚股、军休服务管理股）和1个公益一类事业单位退役军人服务中心，共有4名行政编，16名事业编制，至2023年12月，共有财政全额拨款人员17人（其中在职17人，离退休0人）。</w:t>
      </w:r>
    </w:p>
    <w:p>
      <w:pPr>
        <w:spacing w:line="500" w:lineRule="exact"/>
        <w:ind w:firstLine="960" w:firstLineChars="300"/>
        <w:rPr>
          <w:rFonts w:ascii="仿宋" w:hAnsi="仿宋" w:eastAsia="仿宋" w:cs="宋体"/>
          <w:sz w:val="32"/>
          <w:szCs w:val="32"/>
        </w:rPr>
      </w:pPr>
      <w:r>
        <w:rPr>
          <w:rFonts w:hint="eastAsia" w:ascii="仿宋" w:hAnsi="仿宋" w:eastAsia="仿宋" w:cs="宋体"/>
          <w:sz w:val="32"/>
          <w:szCs w:val="32"/>
        </w:rPr>
        <w:t>2.单位职能</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贯彻执行党和国家关于退役军人思想政治、管理保障、安置优抚和就业创业等工作政策法规，拟定全区退役军人事务发展规划和政策，并组织实施；褒扬彰显退役军人为党、国家和人民牺牲奉献的精神风范和价值导向。</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（2）承担全区军队转业干部、复员干部、离退休干部、退役士兵和无军籍退休退职职工的移交安置工作和自主择业、自主就业退役军人服务管理工作。</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（3）组织指导全区退役军人教育培训工作，协调扶持退役军人和随军随调家属就业创业。</w:t>
      </w:r>
    </w:p>
    <w:p>
      <w:pPr>
        <w:widowControl/>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（4）会同有关部门贯彻落实国家、省、市关于退役军人的</w:t>
      </w:r>
    </w:p>
    <w:p>
      <w:pPr>
        <w:widowControl/>
        <w:spacing w:line="500" w:lineRule="exact"/>
        <w:rPr>
          <w:rFonts w:ascii="仿宋" w:hAnsi="仿宋" w:eastAsia="仿宋" w:cs="宋体"/>
          <w:sz w:val="32"/>
          <w:szCs w:val="32"/>
        </w:rPr>
      </w:pPr>
      <w:r>
        <w:rPr>
          <w:rFonts w:hint="eastAsia" w:ascii="仿宋" w:hAnsi="仿宋" w:eastAsia="仿宋" w:cs="宋体"/>
          <w:sz w:val="32"/>
          <w:szCs w:val="32"/>
        </w:rPr>
        <w:t>相关保障政策。</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（5）组织协调落实全区移交地方的离休退休军人、符合条件的其他退役军人和无军籍退休退职职工的住房保障工作，以及退役军人医疗保障、社会保险等待遇保障工作。</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6）组织指导全区伤病残退役军人服务管理和抚恤工作；贯彻落实有关退役军人医疗、疗养、养老等机构的规划政策并指导实施。承担全区不适宜继续服役的伤病残军人相关工作。组织指导全区军供服务保障工作。</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（7）组织指导全区拥军优属工作。负责全区现役军人、退役军人、军队文职人员和军属优待、抚恤等工作；贯彻执行国家关于国民党抗战老兵等有关人员优待政策并指导实</w:t>
      </w:r>
    </w:p>
    <w:p>
      <w:pPr>
        <w:widowControl/>
        <w:spacing w:line="500" w:lineRule="exact"/>
        <w:rPr>
          <w:rFonts w:ascii="仿宋" w:hAnsi="仿宋" w:eastAsia="仿宋" w:cs="宋体"/>
          <w:sz w:val="32"/>
          <w:szCs w:val="32"/>
        </w:rPr>
      </w:pPr>
      <w:r>
        <w:rPr>
          <w:rFonts w:hint="eastAsia" w:ascii="仿宋" w:hAnsi="仿宋" w:eastAsia="仿宋" w:cs="宋体"/>
          <w:sz w:val="32"/>
          <w:szCs w:val="32"/>
        </w:rPr>
        <w:t>施。</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（8）承担全区烈士及退役军人荣誉奖励、军人公墓管理维护、纪念活动等工作，依法承担英雄烈士保护相关工作，总结表彰和宣扬退役军人、退役军人工作单位和个人先进典型事迹。</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（9）指导并监督检查退役军人相关法律法规和政策措施的落实；开展全区退役军人权益维护和有关人员的帮扶援助工作。</w:t>
      </w:r>
    </w:p>
    <w:p>
      <w:pPr>
        <w:widowControl/>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（10）完成区委、区政府交办的其他任务。</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二、一般公共预算支出情况</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（一）基本支出情况</w:t>
      </w:r>
    </w:p>
    <w:p>
      <w:pPr>
        <w:spacing w:line="500" w:lineRule="exact"/>
        <w:ind w:firstLine="600" w:firstLineChars="200"/>
        <w:rPr>
          <w:rFonts w:eastAsia="仿宋"/>
          <w:color w:val="000000" w:themeColor="text1"/>
          <w:sz w:val="30"/>
          <w:szCs w:val="30"/>
          <w14:textFill>
            <w14:solidFill>
              <w14:schemeClr w14:val="tx1"/>
            </w14:solidFill>
          </w14:textFill>
        </w:rPr>
      </w:pPr>
      <w:r>
        <w:rPr>
          <w:rFonts w:hint="eastAsia" w:eastAsia="仿宋"/>
          <w:color w:val="000000" w:themeColor="text1"/>
          <w:sz w:val="30"/>
          <w:szCs w:val="30"/>
          <w14:textFill>
            <w14:solidFill>
              <w14:schemeClr w14:val="tx1"/>
            </w14:solidFill>
          </w14:textFill>
        </w:rPr>
        <w:t>我单位2023年度基本支出</w:t>
      </w:r>
      <w:r>
        <w:rPr>
          <w:rFonts w:hint="eastAsia" w:eastAsia="仿宋"/>
          <w:color w:val="000000" w:themeColor="text1"/>
          <w:sz w:val="30"/>
          <w:szCs w:val="30"/>
          <w:lang w:val="en-US" w:eastAsia="zh-CN"/>
          <w14:textFill>
            <w14:solidFill>
              <w14:schemeClr w14:val="tx1"/>
            </w14:solidFill>
          </w14:textFill>
        </w:rPr>
        <w:t>0</w:t>
      </w:r>
      <w:r>
        <w:rPr>
          <w:rFonts w:hint="eastAsia" w:eastAsia="仿宋"/>
          <w:color w:val="000000" w:themeColor="text1"/>
          <w:sz w:val="30"/>
          <w:szCs w:val="30"/>
          <w14:textFill>
            <w14:solidFill>
              <w14:schemeClr w14:val="tx1"/>
            </w14:solidFill>
          </w14:textFill>
        </w:rPr>
        <w:t>万。其中社会保障和就业支出</w:t>
      </w:r>
      <w:r>
        <w:rPr>
          <w:rFonts w:hint="eastAsia" w:eastAsia="仿宋"/>
          <w:color w:val="000000" w:themeColor="text1"/>
          <w:sz w:val="30"/>
          <w:szCs w:val="30"/>
          <w:lang w:val="en-US" w:eastAsia="zh-CN"/>
          <w14:textFill>
            <w14:solidFill>
              <w14:schemeClr w14:val="tx1"/>
            </w14:solidFill>
          </w14:textFill>
        </w:rPr>
        <w:t>0</w:t>
      </w:r>
      <w:r>
        <w:rPr>
          <w:rFonts w:hint="eastAsia" w:eastAsia="仿宋"/>
          <w:color w:val="000000" w:themeColor="text1"/>
          <w:sz w:val="30"/>
          <w:szCs w:val="30"/>
          <w14:textFill>
            <w14:solidFill>
              <w14:schemeClr w14:val="tx1"/>
            </w14:solidFill>
          </w14:textFill>
        </w:rPr>
        <w:t>万，卫生健康支出</w:t>
      </w:r>
      <w:r>
        <w:rPr>
          <w:rFonts w:hint="eastAsia" w:eastAsia="仿宋"/>
          <w:color w:val="000000" w:themeColor="text1"/>
          <w:sz w:val="30"/>
          <w:szCs w:val="30"/>
          <w:lang w:val="en-US" w:eastAsia="zh-CN"/>
          <w14:textFill>
            <w14:solidFill>
              <w14:schemeClr w14:val="tx1"/>
            </w14:solidFill>
          </w14:textFill>
        </w:rPr>
        <w:t>0</w:t>
      </w:r>
      <w:r>
        <w:rPr>
          <w:rFonts w:hint="eastAsia" w:eastAsia="仿宋"/>
          <w:color w:val="000000" w:themeColor="text1"/>
          <w:sz w:val="30"/>
          <w:szCs w:val="30"/>
          <w14:textFill>
            <w14:solidFill>
              <w14:schemeClr w14:val="tx1"/>
            </w14:solidFill>
          </w14:textFill>
        </w:rPr>
        <w:t>万，住房保障支出</w:t>
      </w:r>
      <w:r>
        <w:rPr>
          <w:rFonts w:hint="eastAsia" w:eastAsia="仿宋"/>
          <w:color w:val="000000" w:themeColor="text1"/>
          <w:sz w:val="30"/>
          <w:szCs w:val="30"/>
          <w:lang w:val="en-US" w:eastAsia="zh-CN"/>
          <w14:textFill>
            <w14:solidFill>
              <w14:schemeClr w14:val="tx1"/>
            </w14:solidFill>
          </w14:textFill>
        </w:rPr>
        <w:t>0</w:t>
      </w:r>
      <w:r>
        <w:rPr>
          <w:rFonts w:hint="eastAsia" w:eastAsia="仿宋"/>
          <w:color w:val="000000" w:themeColor="text1"/>
          <w:sz w:val="30"/>
          <w:szCs w:val="30"/>
          <w14:textFill>
            <w14:solidFill>
              <w14:schemeClr w14:val="tx1"/>
            </w14:solidFill>
          </w14:textFill>
        </w:rPr>
        <w:t>万。</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（二）项目支出情况</w:t>
      </w:r>
    </w:p>
    <w:p>
      <w:pPr>
        <w:spacing w:line="500" w:lineRule="exact"/>
        <w:ind w:firstLine="600" w:firstLineChars="200"/>
        <w:rPr>
          <w:rFonts w:eastAsia="仿宋"/>
          <w:color w:val="000000" w:themeColor="text1"/>
          <w:sz w:val="30"/>
          <w:szCs w:val="30"/>
          <w14:textFill>
            <w14:solidFill>
              <w14:schemeClr w14:val="tx1"/>
            </w14:solidFill>
          </w14:textFill>
        </w:rPr>
      </w:pPr>
      <w:r>
        <w:rPr>
          <w:rFonts w:hint="eastAsia" w:eastAsia="仿宋"/>
          <w:color w:val="000000" w:themeColor="text1"/>
          <w:sz w:val="30"/>
          <w:szCs w:val="30"/>
          <w14:textFill>
            <w14:solidFill>
              <w14:schemeClr w14:val="tx1"/>
            </w14:solidFill>
          </w14:textFill>
        </w:rPr>
        <w:t>我单位2023年度项目支出</w:t>
      </w:r>
      <w:r>
        <w:rPr>
          <w:rFonts w:hint="eastAsia" w:eastAsia="仿宋"/>
          <w:color w:val="000000" w:themeColor="text1"/>
          <w:sz w:val="30"/>
          <w:szCs w:val="30"/>
          <w:lang w:val="en-US" w:eastAsia="zh-CN"/>
          <w14:textFill>
            <w14:solidFill>
              <w14:schemeClr w14:val="tx1"/>
            </w14:solidFill>
          </w14:textFill>
        </w:rPr>
        <w:t>0</w:t>
      </w:r>
      <w:bookmarkStart w:id="0" w:name="_GoBack"/>
      <w:bookmarkEnd w:id="0"/>
      <w:r>
        <w:rPr>
          <w:rFonts w:hint="eastAsia" w:eastAsia="仿宋"/>
          <w:color w:val="000000" w:themeColor="text1"/>
          <w:sz w:val="30"/>
          <w:szCs w:val="30"/>
          <w14:textFill>
            <w14:solidFill>
              <w14:schemeClr w14:val="tx1"/>
            </w14:solidFill>
          </w14:textFill>
        </w:rPr>
        <w:t>万。</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三、政府性基金预算支出情况</w:t>
      </w:r>
    </w:p>
    <w:p>
      <w:pPr>
        <w:pStyle w:val="4"/>
        <w:widowControl/>
        <w:spacing w:beforeAutospacing="0" w:afterAutospacing="0" w:line="50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本单位无政府性基金收支。</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四、有资本经营预算支出情况</w:t>
      </w:r>
    </w:p>
    <w:p>
      <w:pPr>
        <w:spacing w:line="500" w:lineRule="exact"/>
        <w:rPr>
          <w:rFonts w:ascii="仿宋" w:hAnsi="仿宋" w:eastAsia="仿宋"/>
          <w:sz w:val="32"/>
          <w:szCs w:val="32"/>
          <w:shd w:val="clear" w:color="auto" w:fill="FFFFFF"/>
        </w:rPr>
      </w:pPr>
      <w:r>
        <w:rPr>
          <w:rFonts w:hint="eastAsia" w:ascii="仿宋" w:hAnsi="仿宋" w:eastAsia="仿宋" w:cs="微软雅黑"/>
          <w:color w:val="454545"/>
          <w:sz w:val="32"/>
          <w:szCs w:val="32"/>
        </w:rPr>
        <w:t>本单位无</w:t>
      </w:r>
      <w:r>
        <w:rPr>
          <w:rFonts w:hint="eastAsia" w:ascii="仿宋" w:hAnsi="仿宋" w:eastAsia="仿宋"/>
          <w:sz w:val="32"/>
          <w:szCs w:val="32"/>
          <w:shd w:val="clear" w:color="auto" w:fill="FFFFFF"/>
        </w:rPr>
        <w:t>国有资本经营收支</w:t>
      </w:r>
      <w:r>
        <w:rPr>
          <w:rFonts w:hint="eastAsia" w:ascii="仿宋" w:hAnsi="仿宋" w:eastAsia="仿宋" w:cs="微软雅黑"/>
          <w:color w:val="454545"/>
          <w:sz w:val="32"/>
          <w:szCs w:val="32"/>
        </w:rPr>
        <w:t>。</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五、社会保险基金预算支出情况</w:t>
      </w:r>
    </w:p>
    <w:p>
      <w:pPr>
        <w:spacing w:line="500" w:lineRule="exact"/>
        <w:ind w:firstLine="160" w:firstLineChars="50"/>
        <w:rPr>
          <w:rFonts w:ascii="仿宋" w:hAnsi="仿宋" w:eastAsia="仿宋"/>
          <w:sz w:val="32"/>
          <w:szCs w:val="32"/>
          <w:shd w:val="clear" w:color="auto" w:fill="FFFFFF"/>
        </w:rPr>
      </w:pPr>
      <w:r>
        <w:rPr>
          <w:rFonts w:hint="eastAsia" w:ascii="仿宋" w:hAnsi="仿宋" w:eastAsia="仿宋" w:cs="微软雅黑"/>
          <w:color w:val="454545"/>
          <w:sz w:val="32"/>
          <w:szCs w:val="32"/>
        </w:rPr>
        <w:t>本单位无</w:t>
      </w:r>
      <w:r>
        <w:rPr>
          <w:rFonts w:hint="eastAsia" w:ascii="仿宋" w:hAnsi="仿宋" w:eastAsia="仿宋"/>
          <w:sz w:val="32"/>
          <w:szCs w:val="32"/>
          <w:shd w:val="clear" w:color="auto" w:fill="FFFFFF"/>
        </w:rPr>
        <w:t>社会保险基金预算收支。</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六、部门整体支出绩效情况</w:t>
      </w:r>
    </w:p>
    <w:p>
      <w:pPr>
        <w:spacing w:line="500" w:lineRule="exact"/>
        <w:ind w:firstLine="600" w:firstLineChars="200"/>
        <w:rPr>
          <w:rFonts w:eastAsia="仿宋"/>
          <w:sz w:val="30"/>
          <w:szCs w:val="30"/>
        </w:rPr>
      </w:pPr>
      <w:r>
        <w:rPr>
          <w:rFonts w:hint="eastAsia" w:eastAsia="仿宋"/>
          <w:sz w:val="30"/>
          <w:szCs w:val="30"/>
        </w:rPr>
        <w:t>我单位按要求贯彻落实党中央关于退役军人工作的方针政策和决策部署，全面贯彻落实省委、市委、区委关于退役军人工作的部署要求。围绕促稳定、维权益、稳就业、共发展四大主要目标开展业务工作。</w:t>
      </w:r>
    </w:p>
    <w:p>
      <w:pPr>
        <w:spacing w:line="500" w:lineRule="exact"/>
        <w:ind w:firstLine="600" w:firstLineChars="200"/>
        <w:rPr>
          <w:rFonts w:eastAsia="仿宋"/>
          <w:sz w:val="30"/>
          <w:szCs w:val="30"/>
        </w:rPr>
      </w:pPr>
      <w:r>
        <w:rPr>
          <w:rFonts w:hint="eastAsia" w:eastAsia="仿宋"/>
          <w:sz w:val="30"/>
          <w:szCs w:val="30"/>
        </w:rPr>
        <w:t>我单位实行预算管理制度,根据《行政事业单位财务规则》以及财政局每年下发文件进行相应的预算管理编制、提交和执行，发挥行政事业单位预算管理的最大效用，实现预算管理的目标与效果，并定期按要求向本级政府财政部门报告预算执行情况。</w:t>
      </w:r>
    </w:p>
    <w:p>
      <w:pPr>
        <w:spacing w:line="500" w:lineRule="exact"/>
        <w:ind w:firstLine="600" w:firstLineChars="200"/>
        <w:rPr>
          <w:rFonts w:eastAsia="仿宋"/>
          <w:sz w:val="30"/>
          <w:szCs w:val="30"/>
        </w:rPr>
      </w:pPr>
      <w:r>
        <w:rPr>
          <w:rFonts w:eastAsia="仿宋"/>
          <w:sz w:val="30"/>
          <w:szCs w:val="30"/>
        </w:rPr>
        <w:t>我</w:t>
      </w:r>
      <w:r>
        <w:rPr>
          <w:rFonts w:hint="eastAsia" w:eastAsia="仿宋"/>
          <w:sz w:val="30"/>
          <w:szCs w:val="30"/>
        </w:rPr>
        <w:t>单位</w:t>
      </w:r>
      <w:r>
        <w:rPr>
          <w:rFonts w:eastAsia="仿宋"/>
          <w:sz w:val="30"/>
          <w:szCs w:val="30"/>
        </w:rPr>
        <w:t>坚决贯彻落实中央、省、市、区一系列决策部署，稳就业，抓改革，惠民生，圆满兑现年初工作计划，为全区高质量发展提供坚强保障。</w:t>
      </w:r>
    </w:p>
    <w:p>
      <w:pPr>
        <w:spacing w:line="500" w:lineRule="exact"/>
        <w:ind w:firstLine="640" w:firstLineChars="200"/>
        <w:rPr>
          <w:rFonts w:eastAsia="仿宋"/>
          <w:sz w:val="30"/>
          <w:szCs w:val="30"/>
        </w:rPr>
      </w:pPr>
      <w:r>
        <w:rPr>
          <w:rFonts w:hint="eastAsia" w:ascii="仿宋" w:hAnsi="仿宋" w:eastAsia="仿宋"/>
          <w:sz w:val="32"/>
          <w:szCs w:val="32"/>
          <w:shd w:val="clear" w:color="auto" w:fill="FFFFFF"/>
        </w:rPr>
        <w:t>七、</w:t>
      </w:r>
      <w:r>
        <w:rPr>
          <w:rFonts w:eastAsia="仿宋"/>
          <w:sz w:val="30"/>
          <w:szCs w:val="30"/>
        </w:rPr>
        <w:t>下一步改进措施</w:t>
      </w:r>
    </w:p>
    <w:p>
      <w:pPr>
        <w:spacing w:line="500" w:lineRule="exact"/>
        <w:ind w:firstLine="600" w:firstLineChars="200"/>
        <w:rPr>
          <w:rFonts w:ascii="仿宋" w:hAnsi="仿宋" w:eastAsia="仿宋"/>
          <w:sz w:val="32"/>
          <w:szCs w:val="32"/>
          <w:shd w:val="clear" w:color="auto" w:fill="FFFFFF"/>
        </w:rPr>
      </w:pPr>
      <w:r>
        <w:rPr>
          <w:rFonts w:hint="eastAsia" w:eastAsia="仿宋"/>
          <w:sz w:val="30"/>
          <w:szCs w:val="30"/>
        </w:rPr>
        <w:t>我单位将继续按照相关行政法规以及财政局每年下发文件进行相应的预算管理编制、提交和执行，严格做好事前预算、事中执行、事后评价，全面实施预算绩效管理，规范和加强预算绩效评价结果应用，提高财政资源配置效率和资金使用效益，减少相关指标偏差率，保障各项业务顺利开展与完成。</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八、绩效自评结果拟应用和公开情况</w:t>
      </w:r>
    </w:p>
    <w:p>
      <w:pPr>
        <w:spacing w:line="500" w:lineRule="exact"/>
        <w:ind w:firstLine="600" w:firstLineChars="200"/>
        <w:rPr>
          <w:rFonts w:eastAsia="仿宋"/>
          <w:sz w:val="30"/>
          <w:szCs w:val="30"/>
        </w:rPr>
      </w:pPr>
      <w:r>
        <w:rPr>
          <w:rFonts w:hint="eastAsia" w:eastAsia="仿宋"/>
          <w:sz w:val="30"/>
          <w:szCs w:val="30"/>
        </w:rPr>
        <w:t>我单位高度重视绩效评价结果的应用工作，积极探索和建立一套与预算管理相结合、多渠道应用评价结果的有效机制，着力提高绩效意识和财政资金使用效益。同时，将石鼓区退役军人事务局整体支出绩效自评报告在石鼓区党政门户网站上进行公开，广泛接受社会监督。</w:t>
      </w:r>
    </w:p>
    <w:p>
      <w:pPr>
        <w:spacing w:line="5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十、其他需要说明的情况</w:t>
      </w:r>
    </w:p>
    <w:p>
      <w:pPr>
        <w:spacing w:line="500" w:lineRule="exact"/>
        <w:ind w:firstLine="800" w:firstLineChars="250"/>
        <w:rPr>
          <w:rFonts w:ascii="仿宋" w:hAnsi="仿宋" w:eastAsia="仿宋"/>
          <w:sz w:val="32"/>
          <w:szCs w:val="32"/>
          <w:shd w:val="clear" w:color="auto" w:fill="FFFFFF"/>
        </w:rPr>
      </w:pPr>
      <w:r>
        <w:rPr>
          <w:rFonts w:ascii="仿宋" w:hAnsi="仿宋" w:eastAsia="仿宋"/>
          <w:sz w:val="32"/>
          <w:szCs w:val="32"/>
          <w:shd w:val="clear" w:color="auto" w:fill="FFFFFF"/>
        </w:rPr>
        <w:t>无</w:t>
      </w:r>
    </w:p>
    <w:sectPr>
      <w:footerReference r:id="rId3"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60654"/>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- 4 -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51715"/>
    <w:multiLevelType w:val="multilevel"/>
    <w:tmpl w:val="4EC5171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8F"/>
    <w:rsid w:val="0002179A"/>
    <w:rsid w:val="00054553"/>
    <w:rsid w:val="000811E3"/>
    <w:rsid w:val="00087EEE"/>
    <w:rsid w:val="00094D25"/>
    <w:rsid w:val="000B18E4"/>
    <w:rsid w:val="000B56C4"/>
    <w:rsid w:val="000F4388"/>
    <w:rsid w:val="001210A6"/>
    <w:rsid w:val="00132D52"/>
    <w:rsid w:val="00167E0A"/>
    <w:rsid w:val="00183032"/>
    <w:rsid w:val="00197C85"/>
    <w:rsid w:val="001A2525"/>
    <w:rsid w:val="001B62DD"/>
    <w:rsid w:val="001B65B0"/>
    <w:rsid w:val="001E4C5D"/>
    <w:rsid w:val="0026144E"/>
    <w:rsid w:val="002A3842"/>
    <w:rsid w:val="002B6619"/>
    <w:rsid w:val="002C3DEB"/>
    <w:rsid w:val="002C5955"/>
    <w:rsid w:val="002C6268"/>
    <w:rsid w:val="002D2C99"/>
    <w:rsid w:val="002F39E4"/>
    <w:rsid w:val="00324B17"/>
    <w:rsid w:val="00334921"/>
    <w:rsid w:val="003444DB"/>
    <w:rsid w:val="0034624B"/>
    <w:rsid w:val="00353C01"/>
    <w:rsid w:val="003872E2"/>
    <w:rsid w:val="00396F90"/>
    <w:rsid w:val="003A32EF"/>
    <w:rsid w:val="003E5588"/>
    <w:rsid w:val="004002E7"/>
    <w:rsid w:val="00415066"/>
    <w:rsid w:val="004164D5"/>
    <w:rsid w:val="00460CB8"/>
    <w:rsid w:val="00480C95"/>
    <w:rsid w:val="004A04ED"/>
    <w:rsid w:val="004B049E"/>
    <w:rsid w:val="004E49FD"/>
    <w:rsid w:val="004F038D"/>
    <w:rsid w:val="004F32FD"/>
    <w:rsid w:val="005120C2"/>
    <w:rsid w:val="00571117"/>
    <w:rsid w:val="005B7E91"/>
    <w:rsid w:val="005D5B9A"/>
    <w:rsid w:val="005E0DFB"/>
    <w:rsid w:val="0061449C"/>
    <w:rsid w:val="00642C69"/>
    <w:rsid w:val="006654A9"/>
    <w:rsid w:val="006848B7"/>
    <w:rsid w:val="006C32A0"/>
    <w:rsid w:val="006D563C"/>
    <w:rsid w:val="00723AF4"/>
    <w:rsid w:val="00727D7A"/>
    <w:rsid w:val="00764773"/>
    <w:rsid w:val="007F1906"/>
    <w:rsid w:val="008000F2"/>
    <w:rsid w:val="0080143A"/>
    <w:rsid w:val="00831BB6"/>
    <w:rsid w:val="008361F4"/>
    <w:rsid w:val="00860A4F"/>
    <w:rsid w:val="0086381A"/>
    <w:rsid w:val="008704B8"/>
    <w:rsid w:val="008830E8"/>
    <w:rsid w:val="00885050"/>
    <w:rsid w:val="008A486C"/>
    <w:rsid w:val="008C6136"/>
    <w:rsid w:val="008E05A5"/>
    <w:rsid w:val="008F5DD6"/>
    <w:rsid w:val="00902B48"/>
    <w:rsid w:val="00926CCD"/>
    <w:rsid w:val="00944D14"/>
    <w:rsid w:val="0094721D"/>
    <w:rsid w:val="00947C5D"/>
    <w:rsid w:val="00951608"/>
    <w:rsid w:val="00977438"/>
    <w:rsid w:val="00993AC5"/>
    <w:rsid w:val="00A543A7"/>
    <w:rsid w:val="00A82B85"/>
    <w:rsid w:val="00A91892"/>
    <w:rsid w:val="00A9795E"/>
    <w:rsid w:val="00AD46A9"/>
    <w:rsid w:val="00B00E47"/>
    <w:rsid w:val="00B1694D"/>
    <w:rsid w:val="00B20E2D"/>
    <w:rsid w:val="00B42EE8"/>
    <w:rsid w:val="00B7388F"/>
    <w:rsid w:val="00B96667"/>
    <w:rsid w:val="00BE5876"/>
    <w:rsid w:val="00BF408B"/>
    <w:rsid w:val="00C215D1"/>
    <w:rsid w:val="00C22B65"/>
    <w:rsid w:val="00C3071C"/>
    <w:rsid w:val="00C77AE8"/>
    <w:rsid w:val="00C81CFD"/>
    <w:rsid w:val="00C834AB"/>
    <w:rsid w:val="00C92F17"/>
    <w:rsid w:val="00CC2641"/>
    <w:rsid w:val="00D14836"/>
    <w:rsid w:val="00D40743"/>
    <w:rsid w:val="00D448B1"/>
    <w:rsid w:val="00D627A9"/>
    <w:rsid w:val="00D86608"/>
    <w:rsid w:val="00DB02BE"/>
    <w:rsid w:val="00DC34E6"/>
    <w:rsid w:val="00DF51CF"/>
    <w:rsid w:val="00E16209"/>
    <w:rsid w:val="00E231B4"/>
    <w:rsid w:val="00E3507D"/>
    <w:rsid w:val="00E35649"/>
    <w:rsid w:val="00E94CA9"/>
    <w:rsid w:val="00EB56F4"/>
    <w:rsid w:val="00EE351C"/>
    <w:rsid w:val="00EE41D2"/>
    <w:rsid w:val="00F02C63"/>
    <w:rsid w:val="00F126AE"/>
    <w:rsid w:val="00F1432E"/>
    <w:rsid w:val="00F27AC7"/>
    <w:rsid w:val="00F324FB"/>
    <w:rsid w:val="00F45DC5"/>
    <w:rsid w:val="00F56E6B"/>
    <w:rsid w:val="00FA38BF"/>
    <w:rsid w:val="00FC08FE"/>
    <w:rsid w:val="00FD5BFC"/>
    <w:rsid w:val="4C6F1C6E"/>
    <w:rsid w:val="7F07F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asciiTheme="minorHAnsi" w:hAnsiTheme="minorHAnsi" w:eastAsiaTheme="minorEastAsia"/>
      <w:kern w:val="0"/>
      <w:sz w:val="24"/>
      <w:szCs w:val="22"/>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1454</Characters>
  <Lines>12</Lines>
  <Paragraphs>3</Paragraphs>
  <TotalTime>401</TotalTime>
  <ScaleCrop>false</ScaleCrop>
  <LinksUpToDate>false</LinksUpToDate>
  <CharactersWithSpaces>1706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2020-02-27T00:54:00Z</dcterms:created>
  <dc:creator>Lenovo5</dc:creator>
  <cp:lastModifiedBy>kylin</cp:lastModifiedBy>
  <cp:lastPrinted>2024-08-13T18:45:00Z</cp:lastPrinted>
  <dcterms:modified xsi:type="dcterms:W3CDTF">2024-12-19T16:40:47Z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