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C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角山镇人民政府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整体支出绩效</w:t>
      </w:r>
    </w:p>
    <w:p w14:paraId="1599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自评报告</w:t>
      </w:r>
    </w:p>
    <w:p w14:paraId="6110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6B7FD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年度部门整体支出绩效自评工作，提高财政资金使用效益，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省人民政府关于全面推进预算绩效管理的意见》（湘政发〔2012〕33号）、湖南省财政厅关于印发《湖南省预算绩效管理工作规程（试行）》的通知（湘财绩〔2013〕28号）、湖南省财政厅关于印发《湖南省预算支出绩效评价管理办法》的通知（湘财绩〔2020〕7号）等文件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结合实际，我单位检查基本支出、项目支出有关账目，收集整理支出相关资料进行分析、总结，现将我单位整体支出绩效自评结果报告如下：</w:t>
      </w:r>
    </w:p>
    <w:p w14:paraId="64CF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一、部门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基本情况</w:t>
      </w:r>
    </w:p>
    <w:p w14:paraId="5E06D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部门职责</w:t>
      </w:r>
    </w:p>
    <w:p w14:paraId="2FE9E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917" w:leftChars="284" w:right="0" w:rightChars="0" w:hanging="321" w:hanging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党委职责：</w:t>
      </w:r>
    </w:p>
    <w:p w14:paraId="1AAB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（1）保证党的路线、方针、政策的坚决贯彻执行。</w:t>
      </w:r>
    </w:p>
    <w:p w14:paraId="37F6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（2）保证监督职能。</w:t>
      </w:r>
    </w:p>
    <w:p w14:paraId="7AC3D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（3）教育和管理职能。</w:t>
      </w:r>
    </w:p>
    <w:p w14:paraId="668F8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（4）服从和服务于经济建设的职能。</w:t>
      </w:r>
    </w:p>
    <w:p w14:paraId="6F0C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（5）负责抓好本乡 党建工作、群团工作、精神文明建设工作、新闻宣传工作。</w:t>
      </w:r>
    </w:p>
    <w:p w14:paraId="2277D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79" w:leftChars="266" w:right="0" w:rightChars="0" w:hanging="320" w:hanging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（6）完成区委、区政府交给的其他工作任务。</w:t>
      </w:r>
    </w:p>
    <w:p w14:paraId="4B6A6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80" w:leftChars="266" w:right="0" w:rightChars="0" w:hanging="321" w:hanging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政府职能：</w:t>
      </w:r>
    </w:p>
    <w:p w14:paraId="27B6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 w14:paraId="4CB20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（2）制定并组织实施村镇建设规划，部署重点工程建设，地方道路建设及公共设施，水利设施的管理，负责土地、林木、水等自然资源和生态环境的保护，做好护林防火工作。</w:t>
      </w:r>
    </w:p>
    <w:p w14:paraId="571F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14:paraId="1667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（4）按计划组织本级财政收入和地方税的征收，完成国家财政计划，不断培植税源，管好财政资金，增强财政实力。</w:t>
      </w:r>
    </w:p>
    <w:p w14:paraId="277AD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（5）抓好精神文明建设，丰富群众文化生活，提倡移风易俗，反对封建迷信，破除陈规陋习，树立社会主义新风尚。</w:t>
      </w:r>
    </w:p>
    <w:p w14:paraId="66B4B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（6）完成上级政府交办的其它事项。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机构设置</w:t>
      </w:r>
    </w:p>
    <w:p w14:paraId="158C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根据上述职责，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内设党政综合办公室、民政办、经管扶贫站、劳动保障站、农机交通站、水管站、农技站、林业站、综治办、城建城管办公室、司法所、重点班、卫计办、安监站、环保站、城乡同治办、经贸办、规划所、文化站、动物防疫站、国土所、派出所、卫生院23个内设机构。</w:t>
      </w:r>
    </w:p>
    <w:p w14:paraId="7B758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部门整体支出管理及使用情况</w:t>
      </w:r>
    </w:p>
    <w:p w14:paraId="4593D3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一般公共预算支出情况</w:t>
      </w:r>
    </w:p>
    <w:p w14:paraId="15E37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年总支出为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3706.06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基本支出938.77万元，项目支出2767.29万元。</w:t>
      </w:r>
    </w:p>
    <w:p w14:paraId="610C02D2"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基本支出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938.77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工资福利支出871.14万元，商品和服务支出64.65万元，对个人和家庭的补助支出0万元，资本性支出2.98万元。</w:t>
      </w:r>
    </w:p>
    <w:p w14:paraId="7E7A787C"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2、项目支出2767.29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工资福利支出370.99万元，商品和服务支出408.17万元，对个人和家庭的补助支出124.58万元，资本性支出1803.55万元。</w:t>
      </w:r>
    </w:p>
    <w:p w14:paraId="1FA849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政府性基金预算支出情况</w:t>
      </w:r>
    </w:p>
    <w:p w14:paraId="76100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2023年政府性基金支出26.26万元，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商品和服务支出0.06万元，资本性支出26.2万元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4B4DC4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国有资金经营预算支出情况</w:t>
      </w:r>
    </w:p>
    <w:p w14:paraId="7C1C5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无。</w:t>
      </w:r>
    </w:p>
    <w:p w14:paraId="4D4466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社会保险基金预算支出情况</w:t>
      </w:r>
    </w:p>
    <w:p w14:paraId="527B0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无。</w:t>
      </w:r>
    </w:p>
    <w:p w14:paraId="3B350F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部门整体支出绩效情况</w:t>
      </w:r>
    </w:p>
    <w:p w14:paraId="58015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，根据年初工作规划和重点性工作，我镇上下团结一心，迎难而上，加压奋进，锐意进取，各项工作取得了较大成绩，较好的完成了年度工作目标。通过加强预算收支管理，不断建立健全内部管理制度，梳理内部管理流程，部门整体支出管理情况得到提升。部门整体支出绩效情况如下：</w:t>
      </w:r>
    </w:p>
    <w:p w14:paraId="61947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（一）经济效益评价</w:t>
      </w:r>
    </w:p>
    <w:p w14:paraId="05AA7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 预算执行方面，支出总额控制在预算总额以内；2023年度“三公”经费财政拨款支出预算为5.2万元，支出决算为1.88万元，“三公经费”控制率达100%。</w:t>
      </w:r>
    </w:p>
    <w:p w14:paraId="7D4DC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2、预算管理方面，制度执行总体较为有效。</w:t>
      </w:r>
    </w:p>
    <w:p w14:paraId="419DB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3、资产管理方面，建立了资产管理制度，定期进行了盘点和资产清理，总体执行较好。</w:t>
      </w:r>
    </w:p>
    <w:p w14:paraId="68ACC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（二）效率性评价和有效性评价</w:t>
      </w:r>
    </w:p>
    <w:p w14:paraId="77BE9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预算安排的基本支出保障了正常的工作运转，预算安排的项目支出是非常必要的，在执行上是严格遵守各项财经纪律的，严守法律底线、纪律底线、道德底线。</w:t>
      </w:r>
    </w:p>
    <w:p w14:paraId="6A874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（三）社会公众满意度评价</w:t>
      </w:r>
    </w:p>
    <w:p w14:paraId="05062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2023年我镇认真贯彻落实党的精神，勤奋工作，创先争优，社会公众满意度达95%。</w:t>
      </w:r>
    </w:p>
    <w:p w14:paraId="56576C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  <w:t>项目绩效目标完成情况</w:t>
      </w:r>
    </w:p>
    <w:p w14:paraId="11295B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  <w:t>各项指标完成较好，效果很好，群众满意。</w:t>
      </w:r>
    </w:p>
    <w:p w14:paraId="68676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（五）部门整体支出绩效评分情况</w:t>
      </w:r>
    </w:p>
    <w:p w14:paraId="1C05F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年度评价得分为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分。部门整体支出绩效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评分分布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如下：</w:t>
      </w:r>
    </w:p>
    <w:p w14:paraId="347E70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产出绩效良好，得分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。其中：在职人员控制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率较好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；“三公”经费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、承包、预算控制率达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3939B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效益指标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分。</w:t>
      </w:r>
    </w:p>
    <w:p w14:paraId="4F35E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社会公众或服务对象满意度得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分：在年度绩效考核中成绩优异。</w:t>
      </w:r>
    </w:p>
    <w:p w14:paraId="28696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4、成本指标得分5分。</w:t>
      </w:r>
    </w:p>
    <w:p w14:paraId="00F56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5、预算执行率得分10分。</w:t>
      </w:r>
    </w:p>
    <w:p w14:paraId="113CB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auto"/>
        </w:rPr>
        <w:t>执行及管理中存在问题、原因及改进措施。</w:t>
      </w:r>
    </w:p>
    <w:p w14:paraId="6FF7E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  <w:t>存在未严格按科目指标对应拨付的状况，容易造成资金拨付混乱，下年度必须严格按照单位科目拨付资金，加强资金管理，首先拨付上年结转资金，防止资金滞留以及指标收回。</w:t>
      </w:r>
    </w:p>
    <w:p w14:paraId="1483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、其他需要说明的情况</w:t>
      </w:r>
    </w:p>
    <w:p w14:paraId="353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p w14:paraId="6433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0365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990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D9A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4279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8C2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9783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D078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5A604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50338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B79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D2C4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254D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7A2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4DE0A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2330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22B3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7C0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2C4D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5BD5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小城镇建设管理经费</w:t>
      </w:r>
      <w:r>
        <w:rPr>
          <w:rFonts w:hint="eastAsia" w:ascii="黑体" w:hAnsi="黑体" w:eastAsia="黑体"/>
          <w:sz w:val="36"/>
          <w:szCs w:val="36"/>
        </w:rPr>
        <w:t>专项支出绩效自评报告</w:t>
      </w:r>
    </w:p>
    <w:p w14:paraId="16D6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</w:t>
      </w:r>
    </w:p>
    <w:p w14:paraId="3BAA0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项目概况</w:t>
      </w:r>
    </w:p>
    <w:p w14:paraId="6BAB7B3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项目基本情况</w:t>
      </w:r>
    </w:p>
    <w:p w14:paraId="12B5A7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为加快我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城镇化建设，更好的发挥小城镇在城镇化发展、城乡统筹协调发展和社会主义新农村建设中的作用，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财政局安排小城镇建设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管理经费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万元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。我镇于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2023年初预算申报了小城镇建设管理项目，经区政府批准后拨付实施。</w:t>
      </w:r>
    </w:p>
    <w:p w14:paraId="0B03C85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项目立项情况</w:t>
      </w:r>
    </w:p>
    <w:p w14:paraId="6A7BC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区委或区政府发文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。</w:t>
      </w:r>
    </w:p>
    <w:p w14:paraId="72E4F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项目绩效目标设定情况</w:t>
      </w:r>
    </w:p>
    <w:p w14:paraId="6E447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 xml:space="preserve"> 长期绩效目标是加快推荐城镇化进程，改善人居环境，促进环境发展，抓住国家重大建设机遇，全面提高城镇化发展的水平和质量。</w:t>
      </w:r>
    </w:p>
    <w:p w14:paraId="2B890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二、项目资金使用及管理情况</w:t>
      </w:r>
    </w:p>
    <w:p w14:paraId="046B6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我镇严格按照《市级推进小城镇建设专项资金管理暂行办法》规范使用推进小城镇建设专项资金，严格实行专款专用，严禁挪用、套取等行为。截止2023年底，小城镇建设管理经费实际使用50万元，资金使用率100%，。</w:t>
      </w:r>
    </w:p>
    <w:p w14:paraId="3FDD0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、项目组织实施情况</w:t>
      </w:r>
    </w:p>
    <w:p w14:paraId="1682C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小城建建设管理经费主要用于公共基础设施建设、环境卫生和日常工作，对镇村建设情况进行考察验收，经角山镇人民政府审核，报区财政局同意，按照排名先后下拨资金。</w:t>
      </w:r>
    </w:p>
    <w:p w14:paraId="66A04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四、项目绩效情况分析</w:t>
      </w:r>
    </w:p>
    <w:p w14:paraId="6F2EB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（一）项目绩效评价定量分析</w:t>
      </w:r>
    </w:p>
    <w:p w14:paraId="32371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项目实施后实现了预定的绩效目标，项目依据充分，并且目标非常明确，预定目标设置合理，符合要求。</w:t>
      </w:r>
    </w:p>
    <w:p w14:paraId="4A00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（二）项目绩效评价定性分析</w:t>
      </w:r>
    </w:p>
    <w:p w14:paraId="7754C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该项目以实现建设“生产发展、生活宽裕、乡风文明、村容整洁、管理民主”的社会主义新农村为绩效总目标，以规范我镇全城村镇布局规划编制工作、统各乡镇布局规划的内容深度，提高我镇村庄布局规划和村庄建设规划的质量为阶段目标。预期通过该项目，经济效益上:不断调整产业结构，培育主导产业，走出一条发展经济的新路；社会效益上:村镇群众充分就业，农民素质不断提高、生活环境得到改善；生态效益上:群众在治脏、治乱过程中，改善了全村的面貌，产生了良好的生态效益。</w:t>
      </w:r>
    </w:p>
    <w:p w14:paraId="32756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（三）重点项目绩效情况分析。</w:t>
      </w:r>
    </w:p>
    <w:p w14:paraId="6B4A1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2023年度对纳入全过程预算绩效管理的财政资金使用和管理情况、项目实施进度进行自行跟踪监控，及时掌握重点项目的实施进度和绩效情况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 w14:paraId="5EF7B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（四）综合绩效评价</w:t>
      </w:r>
    </w:p>
    <w:p w14:paraId="677CC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绩效自评得分情况：资金落实得分10分，产出指标28分，效益指标19分，满意度指标18分，成本指标20分，2023年项目支出绩效自评综合得分95分。</w:t>
      </w:r>
    </w:p>
    <w:p w14:paraId="3395AB6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基本经验及主要做法</w:t>
      </w:r>
    </w:p>
    <w:p w14:paraId="19FFD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1）明确项目建设方向指导思想。一是紧密结合角山镇人民政府中心工作。项目选择要以镇政府中心工作为依据，从角山镇经济社会发展客观要求出发。二是要结合重点领域需求。项目实施成果要有效发展我镇经济社会发展的关键技术、核心技术、产业共性技术，能提升自主创新能力。三是体现“以人为本、民生为重”的理念。项目实施成果能惠及民众，造福百姓。</w:t>
      </w:r>
    </w:p>
    <w:p w14:paraId="50B9B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（2）做好项目实施的跟踪检查工作。定期不定期地对项目实施情况和经费使用情况进行跟踪检查，确保项目实施工作正常运行，达到预期绩效目标。</w:t>
      </w:r>
    </w:p>
    <w:p w14:paraId="376D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六、存在的问题及原因</w:t>
      </w:r>
    </w:p>
    <w:p w14:paraId="5CD6D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1、资金总量较小，部分项目资金分配呈现小而散的情况，重点不够突出。2、小城镇建设发展不平衡，乡镇之间差距较大。</w:t>
      </w:r>
    </w:p>
    <w:p w14:paraId="7AA14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七、意见及建议</w:t>
      </w:r>
    </w:p>
    <w:p w14:paraId="3D803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1、严格规范专项资金的程序管理，加强对专项资金的监管,确保专项资金的安全，使其发挥应有的效益。2、强化小城镇建设的保障措施，对发展较慢的乡镇，加大扶持力度，促进小城镇建设工作全面协调发展。</w:t>
      </w:r>
    </w:p>
    <w:p w14:paraId="0D216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4FC7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EA6E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15ED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5326C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44E1D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2EE1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D6DE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D58E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BD9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82F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773A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污水处理年运转经费专项支出绩效自评报告</w:t>
      </w:r>
    </w:p>
    <w:p w14:paraId="18A4A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项目概况</w:t>
      </w:r>
    </w:p>
    <w:p w14:paraId="78E3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项目基本情况</w:t>
      </w:r>
    </w:p>
    <w:p w14:paraId="19579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为收集辖区内污水并进行无害化处理，有效改善辖区水环境质量，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财政局安排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污水处理年运转经费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万元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。我镇于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2023年初预算申报了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污水处理年运转经费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项目，经区政府批准后拨付实施。</w:t>
      </w:r>
    </w:p>
    <w:p w14:paraId="51745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项目立项情况</w:t>
      </w:r>
    </w:p>
    <w:p w14:paraId="14B39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区委或区政府发文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。</w:t>
      </w:r>
    </w:p>
    <w:p w14:paraId="5AB0F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项目绩效目标设定情况</w:t>
      </w:r>
    </w:p>
    <w:p w14:paraId="762D2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 xml:space="preserve"> 长期绩效目标是，改善人居环境，促进环境发展，全面提高城镇化发展的水平和质量。</w:t>
      </w:r>
    </w:p>
    <w:p w14:paraId="0B16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二、项目资金使用及管理情况</w:t>
      </w:r>
    </w:p>
    <w:p w14:paraId="1F3B4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我镇严格按照相关规范使用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污水处理年运转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专项资金，严格实行专款专用，严禁挪用、套取等行为。截止2023年底，小城镇建设管理经费实际使用30万元，资金使用率100%，。</w:t>
      </w:r>
    </w:p>
    <w:p w14:paraId="1119B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、项目组织实施情况</w:t>
      </w:r>
    </w:p>
    <w:p w14:paraId="42875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污水处理年运转经费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主要用于收集辖区内污水并进行无害化处理，有效改善辖区水环境质量</w:t>
      </w:r>
    </w:p>
    <w:p w14:paraId="610B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四、项目绩效情况分析</w:t>
      </w:r>
    </w:p>
    <w:p w14:paraId="51EEF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（一）项目绩效评价定量分析</w:t>
      </w:r>
    </w:p>
    <w:p w14:paraId="00EF8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项目实施后实现了预定的绩效目标，项目依据充分，并且目标非常明确，预定目标设置合理，符合要求。</w:t>
      </w:r>
    </w:p>
    <w:p w14:paraId="3720D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（二）项目绩效评价定性分析</w:t>
      </w:r>
    </w:p>
    <w:p w14:paraId="172DD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该项目以实现建设“生产发展、生活宽裕、乡风文明、村容整洁、管理民主”的社会主义新农村为绩效总目标，以有效改善辖区水环境质量为阶段目标。预期通过该项目，让村镇群众生活环境得到改善，在治脏、治乱过程中，改善全村的面貌，产生良好的生态效益。</w:t>
      </w:r>
    </w:p>
    <w:p w14:paraId="62737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（三）重点项目绩效情况分析。</w:t>
      </w:r>
    </w:p>
    <w:p w14:paraId="4F47E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2023年度对纳入全过程预算绩效管理的财政资金使用和管理情况、项目实施进度进行自行跟踪监控，及时掌握重点项目的实施进度和绩效情况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 w14:paraId="1D1F8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（四）综合绩效评价</w:t>
      </w:r>
    </w:p>
    <w:p w14:paraId="6C104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绩效自评得分情况：资金落实得分10分，产出指标29分，效益指标37分，满意度指标9分，成本指标10分，2023年项目支出绩效自评综合得分95分。</w:t>
      </w:r>
    </w:p>
    <w:p w14:paraId="1CE0B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基本经验及主要做法</w:t>
      </w:r>
    </w:p>
    <w:p w14:paraId="7F264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（1）明确项目建设方向指导思想。 体现“以人为本、民生为重”的理念。项目实施成果能惠及民众，造福百姓。</w:t>
      </w:r>
    </w:p>
    <w:p w14:paraId="0D008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（2）做好项目实施的跟踪检查工作。定期不定期地对项目实施情况和经费使用情况进行跟踪检查，确保项目实施工作正常运行，达到预期绩效目标。</w:t>
      </w:r>
    </w:p>
    <w:p w14:paraId="29348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六、存在的问题及原因</w:t>
      </w:r>
    </w:p>
    <w:p w14:paraId="67211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资金总量较小。</w:t>
      </w:r>
    </w:p>
    <w:p w14:paraId="1D75D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七、意见及建议</w:t>
      </w:r>
    </w:p>
    <w:p w14:paraId="5DA45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严格规范专项资金的程序管理，加强对专项资金的监管,确保专项资金的安全，使其发挥应有的效益。</w:t>
      </w:r>
    </w:p>
    <w:p w14:paraId="7517D378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C60EC0F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CAD172A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社区环卫经费</w:t>
      </w:r>
      <w:r>
        <w:rPr>
          <w:rFonts w:hint="eastAsia" w:ascii="黑体" w:hAnsi="黑体" w:eastAsia="黑体"/>
          <w:sz w:val="36"/>
          <w:szCs w:val="36"/>
        </w:rPr>
        <w:t>专项支出绩效自评报告</w:t>
      </w:r>
    </w:p>
    <w:p w14:paraId="4D75832A">
      <w:pPr>
        <w:jc w:val="center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</w:t>
      </w:r>
    </w:p>
    <w:p w14:paraId="69DF6BB1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一、项目概况</w:t>
      </w:r>
    </w:p>
    <w:p w14:paraId="23CF8F84">
      <w:p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（一）项目基本情况</w:t>
      </w:r>
    </w:p>
    <w:p w14:paraId="14FA2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角山镇共6个村和1个社区，为进一步加强环保工作,保障村、社区环卫工作正常开展，充分发挥财政资金的导向和激励作用,促进我辖区环境持续好转,角山镇2023年度安排社区环卫经费30万元,用于保障全镇范围内的环境保护工作正常实施。</w:t>
      </w:r>
    </w:p>
    <w:p w14:paraId="4E8AEF0D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项目立项情况</w:t>
      </w:r>
    </w:p>
    <w:p w14:paraId="6FB8A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由区委或区政府发文。</w:t>
      </w:r>
    </w:p>
    <w:p w14:paraId="3104B8A5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项目绩效目标设定情况</w:t>
      </w:r>
    </w:p>
    <w:p w14:paraId="763EB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做好全镇范围内的环境保护工作，做到环境污染和环境安全零事故，促进经济社会持续健康发展。</w:t>
      </w:r>
    </w:p>
    <w:p w14:paraId="609FD448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二、项目资金使用及管理情况</w:t>
      </w:r>
    </w:p>
    <w:p w14:paraId="6818C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（一）项目总投资、安排落实、及支出使用情况</w:t>
      </w:r>
    </w:p>
    <w:p w14:paraId="267EE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2023年度社区环卫经费经费安排专项资金30万元，来自于上级财政拨款，已全部到位。截止2023年底，工作经费实际使用30万元，主要用于环卫工作开展。</w:t>
      </w:r>
    </w:p>
    <w:p w14:paraId="78ABB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（二）项目资金管理情况</w:t>
      </w:r>
    </w:p>
    <w:p w14:paraId="05B34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结合本单位实际情况，从预算管理职责，预算编制，预算审批与分解下达流程，预算的执行、控制与调整，决算与绩效评价等方面对专项资金进行管理，做到专项资金预算编制有目标、预算执行有监控、预算完成有评价、评价结果有反馈、反馈结果有应用。</w:t>
      </w:r>
    </w:p>
    <w:p w14:paraId="2F6BB156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三、项目组织实施情况</w:t>
      </w:r>
    </w:p>
    <w:p w14:paraId="4A9F1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我镇按要求保障村、社区环卫工作正常开展，资金使用过程严格实行专款专用，确保不超过使用范围。</w:t>
      </w:r>
    </w:p>
    <w:p w14:paraId="07AE9DF9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四、项目绩效情况分析</w:t>
      </w:r>
    </w:p>
    <w:p w14:paraId="6DAAEE18">
      <w:p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（一）项目绩效评价定量分析</w:t>
      </w:r>
    </w:p>
    <w:p w14:paraId="0B634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项目实施后实现了预定的绩效目标，项目依据充分，并且目标非常明确，预定目标设置合理，符合要求。</w:t>
      </w:r>
    </w:p>
    <w:p w14:paraId="3DED6A37">
      <w:p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（二）项目绩效评价定性分析</w:t>
      </w:r>
    </w:p>
    <w:p w14:paraId="7589C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截至评价日，对社区环卫经费的资金投入力度，推进了环卫标准化建设,进一步提高了环境管理水平,确保辖区内人居环境进一步改善。</w:t>
      </w:r>
    </w:p>
    <w:p w14:paraId="69F44CE6">
      <w:pPr>
        <w:numPr>
          <w:ilvl w:val="0"/>
          <w:numId w:val="0"/>
        </w:numPr>
        <w:spacing w:line="560" w:lineRule="exact"/>
        <w:ind w:leftChars="200" w:firstLine="320" w:firstLineChars="1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综合绩效评价</w:t>
      </w:r>
    </w:p>
    <w:p w14:paraId="43D7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绩效自评得分情况：资金落实得分10分，产出指标29分，效益指标37分，满意度指标10分，成本指标10分，2023年项目支出绩效自评综合得分96分。</w:t>
      </w:r>
    </w:p>
    <w:p w14:paraId="69C41266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基本经验及主要做法</w:t>
      </w:r>
    </w:p>
    <w:p w14:paraId="202576AB">
      <w:pPr>
        <w:numPr>
          <w:ilvl w:val="0"/>
          <w:numId w:val="0"/>
        </w:numPr>
        <w:spacing w:line="560" w:lineRule="exact"/>
        <w:ind w:leftChars="200" w:firstLine="320" w:firstLineChars="1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加强学习，强化绩效管理的理念。</w:t>
      </w:r>
    </w:p>
    <w:p w14:paraId="5B1C2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认真学习相关绩效管理文件，吃透文件精神，强化绩效管理的理念，营造预算绩效管理氛围。</w:t>
      </w:r>
    </w:p>
    <w:p w14:paraId="1548C6AD">
      <w:pPr>
        <w:numPr>
          <w:ilvl w:val="0"/>
          <w:numId w:val="0"/>
        </w:numPr>
        <w:spacing w:line="560" w:lineRule="exact"/>
        <w:ind w:leftChars="200" w:firstLine="320" w:firstLineChars="1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（二）创新方式，落实责任。</w:t>
      </w:r>
    </w:p>
    <w:p w14:paraId="5568B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创新管理方式，落实岗位责任制，夯实基础工作，突出工作重点，强化制度建设，推动本单位预算绩效管理各项工作齐头并进。</w:t>
      </w:r>
    </w:p>
    <w:p w14:paraId="18051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存在的问题及原因</w:t>
      </w:r>
    </w:p>
    <w:p w14:paraId="0A9A9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无。</w:t>
      </w:r>
    </w:p>
    <w:p w14:paraId="7F83F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意见及建议</w:t>
      </w:r>
    </w:p>
    <w:p w14:paraId="71B95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无。</w:t>
      </w:r>
    </w:p>
    <w:p w14:paraId="30F4CE17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 w14:paraId="4D71F09D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 w14:paraId="6C6E02BA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村级运转经费</w:t>
      </w:r>
      <w:r>
        <w:rPr>
          <w:rFonts w:hint="eastAsia" w:ascii="黑体" w:hAnsi="黑体" w:eastAsia="黑体"/>
          <w:sz w:val="36"/>
          <w:szCs w:val="36"/>
        </w:rPr>
        <w:t>专项支出绩效自评报告</w:t>
      </w:r>
    </w:p>
    <w:p w14:paraId="33FB1638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28B8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项目概况</w:t>
      </w:r>
    </w:p>
    <w:p w14:paraId="79FC141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项目基本情况</w:t>
      </w:r>
    </w:p>
    <w:p w14:paraId="5F1BD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角山镇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个村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1个社区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为建立稳定、完善的村级组织运转经费长效机制，规范财政补助村级组织运转保障资金管理，确保专款专用和运行高效，角山镇20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年度安排村级运转经费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254.65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万元，用于对各个村级组织运转经费的补助，具体支出范围为村干部报酬、村级组织办公经费、正常离任村干部生活补贴及其他必要支出和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对绩效设定的各项指标进行合理评价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029C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（二）项目立项情况</w:t>
      </w:r>
    </w:p>
    <w:p w14:paraId="400AA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/>
          <w:kern w:val="0"/>
          <w:szCs w:val="21"/>
        </w:rPr>
        <w:t>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由区委或区政府发文。</w:t>
      </w:r>
    </w:p>
    <w:p w14:paraId="2E4A6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项目绩效目标设定情况</w:t>
      </w:r>
    </w:p>
    <w:p w14:paraId="32923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保障村级组织正常运转，加强村干部的领导能力建设，提高村干部的工作积极性，充分发挥基层党组织战斗堡垒作用和党员先锋模范作用，改善农村村民的生活环境，提高村民的生活水平。</w:t>
      </w:r>
    </w:p>
    <w:p w14:paraId="21B6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二、项目资金使用及管理情况</w:t>
      </w:r>
    </w:p>
    <w:p w14:paraId="149FB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角山镇收到村级运转经费254.65万元，全部项目资金来自于上级财政拨款。截止2023年底，村级运转经费实际使用254.65万元，资金使用率为100%，主要用于村干部工资和岗位津贴的发放，资金使用率偏低是因为尚未进行年终结算。</w:t>
      </w:r>
    </w:p>
    <w:p w14:paraId="07F7A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项目组织实施情况</w:t>
      </w:r>
    </w:p>
    <w:p w14:paraId="71E0F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我镇每月按文件要求的标准对村干部进行工资的发放，其他资金拨付到各村用于日常办公支出，严格实行专款专用，确保资金不超过使用范围。</w:t>
      </w:r>
    </w:p>
    <w:p w14:paraId="55138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四、项目绩效情况分析</w:t>
      </w:r>
    </w:p>
    <w:p w14:paraId="3F4B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（一）项目绩效评价定量分析</w:t>
      </w:r>
    </w:p>
    <w:p w14:paraId="451DD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项目实施后实现了预定的绩效目标，项目依据充分，并且目标非常明确，预定目标设置合理，符合要求。</w:t>
      </w:r>
    </w:p>
    <w:p w14:paraId="2FB1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（二）项目绩效评价定性分析</w:t>
      </w:r>
    </w:p>
    <w:p w14:paraId="5D96A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经过对村级运转经费的支出情况进行认真分析，认为该资金基本达到预期工作成果，实施达到了以下目标： </w:t>
      </w:r>
    </w:p>
    <w:p w14:paraId="1545C0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（1）有利于巩固基层组织建设，更好的促进基层组织建设事业的发展。</w:t>
      </w:r>
    </w:p>
    <w:p w14:paraId="45357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（2）能切实的保障广大人民群众利益和社会民主、公平和稳定、维系社会公正。</w:t>
      </w:r>
    </w:p>
    <w:p w14:paraId="51A47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（3）该资金的落实使用，丰富了村镇公共服务职能的深刻内涵，为我镇发展村级基层政权建设提供了资金保障。</w:t>
      </w:r>
    </w:p>
    <w:p w14:paraId="3829B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（4）统筹经济社会协调发展，满足人民群众不断增长的物质文明、精神文明、政治文明和生态文明的需要。</w:t>
      </w:r>
    </w:p>
    <w:p w14:paraId="2B65C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（三）重点项目绩效情况分析。</w:t>
      </w:r>
    </w:p>
    <w:p w14:paraId="55E2A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2023年度对纳入全过程预算绩效管理的财政资金使用和管理情况、项目实施进度进行自行跟踪监控，及时掌握重点项目的实施进度和绩效情况。</w:t>
      </w:r>
    </w:p>
    <w:p w14:paraId="10731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（四）综合绩效评价</w:t>
      </w:r>
    </w:p>
    <w:p w14:paraId="544691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绩效自评得分情况：资金落实得分10分，产出指标30分，效益指标37分，满意度指标9分，成本指标10分，2023年项目支出绩效自评综合得分96分。</w:t>
      </w:r>
    </w:p>
    <w:p w14:paraId="32118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基本经验及主要做法</w:t>
      </w:r>
    </w:p>
    <w:p w14:paraId="27C07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按照上级相关要求，结合历年村级运转经费使用情况，按程序进行申报；村干部工资和离职村干部补贴按月发放，村级办公经费按年发放。</w:t>
      </w:r>
    </w:p>
    <w:p w14:paraId="51A5A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存在的问题及原因</w:t>
      </w:r>
    </w:p>
    <w:p w14:paraId="61BAA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无</w:t>
      </w:r>
    </w:p>
    <w:p w14:paraId="04FE7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意见及建议</w:t>
      </w:r>
    </w:p>
    <w:p w14:paraId="7F1B4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无 </w:t>
      </w:r>
    </w:p>
    <w:p w14:paraId="4368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76B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55A9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5E5D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4F2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1EF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43F0A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653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E272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251A7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761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F63B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EF8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863E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2CB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4F17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A093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CBA8A6D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村社区工作</w:t>
      </w:r>
      <w:r>
        <w:rPr>
          <w:rFonts w:hint="eastAsia" w:ascii="黑体" w:hAnsi="黑体" w:eastAsia="黑体"/>
          <w:sz w:val="36"/>
          <w:szCs w:val="36"/>
          <w:lang w:eastAsia="zh-CN"/>
        </w:rPr>
        <w:t>经费</w:t>
      </w:r>
      <w:r>
        <w:rPr>
          <w:rFonts w:hint="eastAsia" w:ascii="黑体" w:hAnsi="黑体" w:eastAsia="黑体"/>
          <w:sz w:val="36"/>
          <w:szCs w:val="36"/>
        </w:rPr>
        <w:t>专项支出绩效自评报告</w:t>
      </w:r>
    </w:p>
    <w:p w14:paraId="3168F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项目概况</w:t>
      </w:r>
    </w:p>
    <w:p w14:paraId="3076D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项目基本情况</w:t>
      </w:r>
    </w:p>
    <w:p w14:paraId="2F4C2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角山镇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个村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1个社区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为建立稳定、完善的村级组织运转经费长效机制，规范财政补助村级组织运转保障资金管理，确保专款专用和运行高效，角山镇20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年度安排村社区工作经费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万元，用于对各个村级组织运转经费的补助，具体支出范围为村级组织办公经费及其他必要支出。</w:t>
      </w:r>
    </w:p>
    <w:p w14:paraId="4C43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（二）项目立项情况</w:t>
      </w:r>
    </w:p>
    <w:p w14:paraId="0B477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/>
          <w:kern w:val="0"/>
          <w:szCs w:val="21"/>
        </w:rPr>
        <w:t>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由区委或区政府发文。</w:t>
      </w:r>
    </w:p>
    <w:p w14:paraId="4574669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项目绩效目标设定情况</w:t>
      </w:r>
    </w:p>
    <w:p w14:paraId="209B5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保障村级组织正常运转，加强村干部的领导能力建设，提高村干部的工作积极性，充分发挥基层党组织战斗堡垒作用和党员先锋模范作用，改善农村村民的生活环境，提高村民的生</w:t>
      </w: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活水平。</w:t>
      </w:r>
    </w:p>
    <w:bookmarkEnd w:id="0"/>
    <w:p w14:paraId="4F3D1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二、项目资金使用及管理情况</w:t>
      </w:r>
    </w:p>
    <w:p w14:paraId="4A9AB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2023年角山镇收到村社区工作经费14万元，全部项目资金来自于上级财政拨款。截止2023年底，村级运转经费实际使用14万元，资金使用率为100%，主要用于村社区工作德正常运转。</w:t>
      </w:r>
    </w:p>
    <w:p w14:paraId="35E86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项目组织实施情况</w:t>
      </w:r>
    </w:p>
    <w:p w14:paraId="278B1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我镇标准将资金拨付到各村、社区用于日常办公支出，严格实行专款专用，确保资金不超过使用范围。</w:t>
      </w:r>
    </w:p>
    <w:p w14:paraId="2A6BD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四、项目绩效情况分析</w:t>
      </w:r>
    </w:p>
    <w:p w14:paraId="45B1B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（一）项目绩效评价定量分析</w:t>
      </w:r>
    </w:p>
    <w:p w14:paraId="14E7E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项目实施后实现了预定的绩效目标，项目依据充分，并且目标非常明确，预定目标设置合理，符合要求。</w:t>
      </w:r>
    </w:p>
    <w:p w14:paraId="2E67B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（二）项目绩效评价定性分析</w:t>
      </w:r>
    </w:p>
    <w:p w14:paraId="3601A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经过对村社区工作经费的支出情况进行认真分析，认为该资金基本达到预期工作成果，实施达到了以下目标： </w:t>
      </w:r>
    </w:p>
    <w:p w14:paraId="77A48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（1）有利于巩固基层组织建设，更好的促进基层组织建设事业的发展。</w:t>
      </w:r>
    </w:p>
    <w:p w14:paraId="60088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（2）能切实的保障广大人民群众利益和社会民主、公平和稳定、维系社会公正。</w:t>
      </w:r>
    </w:p>
    <w:p w14:paraId="6278E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（3）该资金的落实使用，丰富了村镇公共服务职能的深刻内涵，为我镇发展村级基层政权建设提供了资金保障。</w:t>
      </w:r>
    </w:p>
    <w:p w14:paraId="39E7E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（4）统筹经济社会协调发展，满足人民群众不断增长的物质文明、精神文明、政治文明和生态文明的需要。</w:t>
      </w:r>
    </w:p>
    <w:p w14:paraId="33B0C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（三）重点项目绩效情况分析。</w:t>
      </w:r>
    </w:p>
    <w:p w14:paraId="3A426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2023年度对纳入全过程预算绩效管理的财政资金使用和管理情况、项目实施进度进行自行跟踪监控，及时掌握重点项目的实施进度和绩效情况。</w:t>
      </w:r>
    </w:p>
    <w:p w14:paraId="3C2D7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（四）综合绩效评价</w:t>
      </w:r>
    </w:p>
    <w:p w14:paraId="6EA85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绩效自评得分情况：资金落实得分10分，产出指标29分，效益指标37分，满意度指标9分，成本指标10分，2023年项目支出绩效自评综合得分95分。</w:t>
      </w:r>
    </w:p>
    <w:p w14:paraId="69D4D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基本经验及主要做法</w:t>
      </w:r>
    </w:p>
    <w:p w14:paraId="2C8C5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按照上级相关要求，结合历年村社区工作经费使用情况，按程序进行申报。</w:t>
      </w:r>
    </w:p>
    <w:p w14:paraId="6B219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存在的问题及原因</w:t>
      </w:r>
    </w:p>
    <w:p w14:paraId="58AA6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无</w:t>
      </w:r>
    </w:p>
    <w:p w14:paraId="6D52A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意见及建议</w:t>
      </w:r>
    </w:p>
    <w:p w14:paraId="20B84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无 </w:t>
      </w:r>
    </w:p>
    <w:p w14:paraId="52313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320" w:firstLineChars="19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 w14:paraId="00E5A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320" w:firstLineChars="19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 w14:paraId="02B33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880" w:firstLineChars="2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E40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717881-E60F-4BF6-8A1B-9466140161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D02506-6A4B-4623-9FDE-FFED1E9494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D190B2-7DB7-4F7D-B221-6BF26EA1963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C7761AD-2260-40D6-AEFE-F527615536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F951B"/>
    <w:multiLevelType w:val="singleLevel"/>
    <w:tmpl w:val="CB1F951B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29531130"/>
    <w:multiLevelType w:val="singleLevel"/>
    <w:tmpl w:val="295311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7AE604"/>
    <w:multiLevelType w:val="singleLevel"/>
    <w:tmpl w:val="3E7AE6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52AF6"/>
    <w:multiLevelType w:val="singleLevel"/>
    <w:tmpl w:val="5E152AF6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>
    <w:nsid w:val="6AB96FEE"/>
    <w:multiLevelType w:val="singleLevel"/>
    <w:tmpl w:val="6AB96FE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zgwZDM3NDY0NTI1YmIyMzA0OWMyMDVmOWUyZGIifQ=="/>
  </w:docVars>
  <w:rsids>
    <w:rsidRoot w:val="4B4478A9"/>
    <w:rsid w:val="113F1E15"/>
    <w:rsid w:val="138C1807"/>
    <w:rsid w:val="412F7AF4"/>
    <w:rsid w:val="4B4478A9"/>
    <w:rsid w:val="6BB15498"/>
    <w:rsid w:val="6EC904D1"/>
    <w:rsid w:val="710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5030</Words>
  <Characters>5181</Characters>
  <Lines>0</Lines>
  <Paragraphs>0</Paragraphs>
  <TotalTime>1</TotalTime>
  <ScaleCrop>false</ScaleCrop>
  <LinksUpToDate>false</LinksUpToDate>
  <CharactersWithSpaces>5222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2024-07-12T09:19:00Z</dcterms:created>
  <dc:creator>Administrator</dc:creator>
  <cp:lastModifiedBy>梁佳</cp:lastModifiedBy>
  <cp:lastPrinted>2024-08-08T08:29:00Z</cp:lastPrinted>
  <dcterms:modified xsi:type="dcterms:W3CDTF">2025-01-06T04:48:46Z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6FC624783D8D43EFACD7C75BF5255576_13</vt:lpwstr>
  </property>
</Properties>
</file>