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5.0 -->
  <w:body>
    <w:bookmarkStart w:id="0" w:name="page1"/>
    <w:bookmarkEnd w:id="0"/>
    <w:p>
      <w:pPr>
        <w:spacing w:after="0" w:line="434" w:lineRule="exact"/>
        <w:ind w:left="6300"/>
        <w:rPr>
          <w:sz w:val="20"/>
          <w:szCs w:val="20"/>
        </w:rPr>
      </w:pPr>
      <w:r>
        <w:rPr>
          <w:rFonts w:ascii="宋体" w:eastAsia="宋体" w:hAnsi="宋体" w:cs="宋体"/>
          <w:color w:val="auto"/>
          <w:sz w:val="38"/>
          <w:szCs w:val="38"/>
        </w:rPr>
        <w:drawing>
          <wp:anchor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665605" cy="8191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color w:val="auto"/>
          <w:sz w:val="38"/>
          <w:szCs w:val="38"/>
        </w:rPr>
        <w:drawing>
          <wp:anchor simplePos="0" relativeHeight="251660288" behindDoc="1" locked="0" layoutInCell="0" allowOverlap="1">
            <wp:simplePos x="0" y="0"/>
            <wp:positionH relativeFrom="page">
              <wp:posOffset>5575300</wp:posOffset>
            </wp:positionH>
            <wp:positionV relativeFrom="page">
              <wp:posOffset>0</wp:posOffset>
            </wp:positionV>
            <wp:extent cx="1729105" cy="8191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38"/>
          <w:szCs w:val="38"/>
        </w:rPr>
        <w:t>稳岗返还单位汇总表</w:t>
      </w:r>
    </w:p>
    <w:p>
      <w:pPr>
        <w:spacing w:after="0" w:line="164" w:lineRule="exact"/>
      </w:pPr>
    </w:p>
    <w:tbl>
      <w:tblPr>
        <w:tblStyle w:val="TableNormal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3940"/>
        <w:gridCol w:w="1620"/>
        <w:gridCol w:w="1220"/>
        <w:gridCol w:w="1400"/>
        <w:gridCol w:w="1300"/>
        <w:gridCol w:w="1140"/>
        <w:gridCol w:w="1480"/>
        <w:gridCol w:w="1240"/>
        <w:gridCol w:w="1880"/>
        <w:gridCol w:w="360"/>
      </w:tblGrid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84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48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880" w:type="dxa"/>
            <w:vAlign w:val="bottom"/>
          </w:tcPr>
          <w:p>
            <w:pPr>
              <w:spacing w:after="0"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626262"/>
                <w:w w:val="99"/>
                <w:sz w:val="20"/>
                <w:szCs w:val="20"/>
              </w:rPr>
              <w:t>单位：元、人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"/>
        </w:trPr>
        <w:tc>
          <w:tcPr>
            <w:tcW w:w="840" w:type="dxa"/>
            <w:tcBorders>
              <w:bottom w:val="single" w:sz="8" w:space="0" w:color="626262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940" w:type="dxa"/>
            <w:tcBorders>
              <w:bottom w:val="single" w:sz="8" w:space="0" w:color="626262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626262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626262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626262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626262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626262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480" w:type="dxa"/>
            <w:tcBorders>
              <w:bottom w:val="single" w:sz="8" w:space="0" w:color="626262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626262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626262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840" w:type="dxa"/>
            <w:vMerge w:val="restart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序号</w:t>
            </w:r>
          </w:p>
        </w:tc>
        <w:tc>
          <w:tcPr>
            <w:tcW w:w="394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单位名称</w:t>
            </w:r>
          </w:p>
        </w:tc>
        <w:tc>
          <w:tcPr>
            <w:tcW w:w="162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上年实缴金额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企业规模</w:t>
            </w:r>
          </w:p>
        </w:tc>
        <w:tc>
          <w:tcPr>
            <w:tcW w:w="140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单位性质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平均参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裁员率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裁员率控制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返还标准</w:t>
            </w:r>
          </w:p>
        </w:tc>
        <w:tc>
          <w:tcPr>
            <w:tcW w:w="188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拟发金额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840" w:type="dxa"/>
            <w:vMerge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940" w:type="dxa"/>
            <w:vMerge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620" w:type="dxa"/>
            <w:vMerge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划分</w:t>
            </w:r>
          </w:p>
        </w:tc>
        <w:tc>
          <w:tcPr>
            <w:tcW w:w="1400" w:type="dxa"/>
            <w:vMerge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保人数</w:t>
            </w:r>
          </w:p>
        </w:tc>
        <w:tc>
          <w:tcPr>
            <w:tcW w:w="114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（%）</w:t>
            </w:r>
          </w:p>
        </w:tc>
        <w:tc>
          <w:tcPr>
            <w:tcW w:w="148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线（%）</w:t>
            </w:r>
          </w:p>
        </w:tc>
        <w:tc>
          <w:tcPr>
            <w:tcW w:w="124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（%）</w:t>
            </w:r>
          </w:p>
        </w:tc>
        <w:tc>
          <w:tcPr>
            <w:tcW w:w="1880" w:type="dxa"/>
            <w:vMerge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220" w:type="dxa"/>
            <w:vMerge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300" w:type="dxa"/>
            <w:vMerge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480" w:type="dxa"/>
            <w:vMerge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240" w:type="dxa"/>
            <w:vMerge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酷哇科技有限公司石鼓分公司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98145.95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202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2.47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58887.57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衡阳瑞祥新型材料有限公司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15522.99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31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9313.79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3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衡阳家博整装装饰有限责任公司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14104.43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29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6.9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8462.66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840" w:type="dxa"/>
            <w:vMerge w:val="restart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4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广东金湾信息科技有限公司衡阳石鼓分公</w:t>
            </w:r>
          </w:p>
        </w:tc>
        <w:tc>
          <w:tcPr>
            <w:tcW w:w="162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12807.48</w:t>
            </w:r>
          </w:p>
        </w:tc>
        <w:tc>
          <w:tcPr>
            <w:tcW w:w="122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26</w:t>
            </w:r>
          </w:p>
        </w:tc>
        <w:tc>
          <w:tcPr>
            <w:tcW w:w="114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7684.49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840" w:type="dxa"/>
            <w:vMerge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626262"/>
            </w:tcBorders>
            <w:vAlign w:val="bottom"/>
          </w:tcPr>
          <w:p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司</w:t>
            </w:r>
          </w:p>
        </w:tc>
        <w:tc>
          <w:tcPr>
            <w:tcW w:w="1620" w:type="dxa"/>
            <w:vMerge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220" w:type="dxa"/>
            <w:vMerge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300" w:type="dxa"/>
            <w:vMerge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480" w:type="dxa"/>
            <w:vMerge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240" w:type="dxa"/>
            <w:vMerge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940" w:type="dxa"/>
            <w:vMerge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衡阳市九鼎二手车交易市场有限公司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11632.11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23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6979.27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衡阳市嘉木安装工程有限公司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11348.40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23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4.29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6809.04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7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衡阳松恩环保科技有限公司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11348.40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23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6809.04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8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湖南国璋商务咨询有限公司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9929.85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5957.91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9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湖南复昌医疗器械有限公司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8632.88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5.63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5179.73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10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湖南中鸿恒佳电梯有限公司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8430.24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5058.14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11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衡阳市石鼓区凯轩大酒店有限公司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7862.82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4717.69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12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湖南林安建材有限公司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7295.40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4377.24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13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衡阳市永泰汽车运输有限公司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7214.33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14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4328.60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14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衡阳市一路升商贸有限公司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6809.03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14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4085.42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15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湖南省润鑫达环保科技有限公司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6484.80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3890.88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16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衡阳市祺享家居有限公司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6295.32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3777.19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17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衡阳华达建材有限公司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6282.15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3769.29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</w:tbl>
    <w:p>
      <w:pPr>
        <w:spacing w:after="0" w:line="20" w:lineRule="exact"/>
      </w:pPr>
      <w:r>
        <w:rPr>
          <w:color w:val="auto"/>
          <w:sz w:val="24"/>
          <w:szCs w:val="24"/>
        </w:rPr>
        <w:drawing>
          <wp:anchor simplePos="0" relativeHeight="251662336" behindDoc="1" locked="0" layoutInCell="0" allowOverlap="1">
            <wp:simplePos x="0" y="0"/>
            <wp:positionH relativeFrom="column">
              <wp:posOffset>-177165</wp:posOffset>
            </wp:positionH>
            <wp:positionV relativeFrom="paragraph">
              <wp:posOffset>-863600</wp:posOffset>
            </wp:positionV>
            <wp:extent cx="1665605" cy="8801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64384" behindDoc="1" locked="0" layoutInCell="0" allowOverlap="1">
            <wp:simplePos x="0" y="0"/>
            <wp:positionH relativeFrom="column">
              <wp:posOffset>5397500</wp:posOffset>
            </wp:positionH>
            <wp:positionV relativeFrom="paragraph">
              <wp:posOffset>-863600</wp:posOffset>
            </wp:positionV>
            <wp:extent cx="1729105" cy="8801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sz w:val="22"/>
          <w:szCs w:val="22"/>
        </w:rPr>
        <w:sectPr>
          <w:pgSz w:w="16840" w:h="11900" w:orient="landscape"/>
          <w:pgMar w:top="698" w:right="540" w:bottom="470" w:left="280" w:header="0" w:footer="0" w:gutter="0"/>
          <w:cols w:num="1" w:space="708" w:equalWidth="0">
            <w:col w:w="16020"/>
          </w:cols>
        </w:sectPr>
      </w:pPr>
    </w:p>
    <w:bookmarkStart w:id="1" w:name="page2"/>
    <w:bookmarkEnd w:id="1"/>
    <w:tbl>
      <w:tblPr>
        <w:tblStyle w:val="TableNormal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3940"/>
        <w:gridCol w:w="1620"/>
        <w:gridCol w:w="1220"/>
        <w:gridCol w:w="1400"/>
        <w:gridCol w:w="1300"/>
        <w:gridCol w:w="1140"/>
        <w:gridCol w:w="1480"/>
        <w:gridCol w:w="1240"/>
        <w:gridCol w:w="1880"/>
      </w:tblGrid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840" w:type="dxa"/>
            <w:tcBorders>
              <w:top w:val="single" w:sz="8" w:space="0" w:color="626262"/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18</w:t>
            </w:r>
          </w:p>
        </w:tc>
        <w:tc>
          <w:tcPr>
            <w:tcW w:w="394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衡阳市新莹建材装饰有限公司</w:t>
            </w:r>
          </w:p>
        </w:tc>
        <w:tc>
          <w:tcPr>
            <w:tcW w:w="162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4840.20</w:t>
            </w:r>
          </w:p>
        </w:tc>
        <w:tc>
          <w:tcPr>
            <w:tcW w:w="122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2904.12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19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衡阳元洪商贸有限公司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4478.22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2686.93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衡阳华砷科技有限公司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4392.00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2635.20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21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湖南中楠门窗幕墙有限公司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4134.06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2480.44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22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衡阳步履不停传媒有限公司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4093.53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2456.12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23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衡阳市石鼓区康宏食品有限公司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3408.00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2044.80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24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衡阳珊珊酒店管理有限公司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3390.13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2034.08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25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安庆诺聚企业管理有限公司衡阳分公司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3385.80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2031.48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26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湖南湘洁洗涤有限公司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3323.46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1994.08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27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湖南澳克科姆能源科技有限公司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3120.82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1872.49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28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湖南省卫捷有害生物防治有限公司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2949.15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1769.49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29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衡阳美亚航空服务有限公司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2674.98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1604.99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30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衡阳市嘉和舒适环境科技有限公司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2634.45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1580.67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31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衡阳启虹新能源科技有限公司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2522.43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1513.46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32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衡阳市石鼓区未来培优培训学校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4902.61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大型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其他单位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1470.78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33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衡阳市智诚财务会计咨询有限公司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2431.80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1459.08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34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衡阳湘环环保科技有限公司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2431.80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1459.08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35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湖南赤云科技有限公司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2416.20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1449.72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36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衡阳长生肾病医院有限公司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2300.07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1380.04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37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湖南恒羊羊服饰有限公司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2122.97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1273.78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</w:rPr>
        <w:sectPr>
          <w:pgSz w:w="16840" w:h="11900" w:orient="landscape"/>
          <w:pgMar w:top="535" w:right="540" w:bottom="770" w:left="280" w:header="0" w:footer="0" w:gutter="0"/>
          <w:cols w:num="1" w:space="708" w:equalWidth="0">
            <w:col w:w="16020"/>
          </w:cols>
        </w:sectPr>
      </w:pPr>
      <w:r>
        <w:rPr>
          <w:color w:val="auto"/>
          <w:sz w:val="20"/>
          <w:szCs w:val="20"/>
        </w:rPr>
        <w:drawing>
          <wp:anchor simplePos="0" relativeHeight="25166643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665605" cy="8191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668480" behindDoc="1" locked="0" layoutInCell="0" allowOverlap="1">
            <wp:simplePos x="0" y="0"/>
            <wp:positionH relativeFrom="page">
              <wp:posOffset>5575300</wp:posOffset>
            </wp:positionH>
            <wp:positionV relativeFrom="page">
              <wp:posOffset>0</wp:posOffset>
            </wp:positionV>
            <wp:extent cx="1729105" cy="8191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670528" behindDoc="1" locked="0" layoutInCell="0" allowOverlap="1">
            <wp:simplePos x="0" y="0"/>
            <wp:positionH relativeFrom="column">
              <wp:posOffset>-177165</wp:posOffset>
            </wp:positionH>
            <wp:positionV relativeFrom="paragraph">
              <wp:posOffset>-673100</wp:posOffset>
            </wp:positionV>
            <wp:extent cx="1665605" cy="8801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672576" behindDoc="1" locked="0" layoutInCell="0" allowOverlap="1">
            <wp:simplePos x="0" y="0"/>
            <wp:positionH relativeFrom="column">
              <wp:posOffset>5397500</wp:posOffset>
            </wp:positionH>
            <wp:positionV relativeFrom="paragraph">
              <wp:posOffset>-673100</wp:posOffset>
            </wp:positionV>
            <wp:extent cx="1729105" cy="8801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bookmarkStart w:id="2" w:name="page1_0"/>
    <w:bookmarkEnd w:id="2"/>
    <w:tbl>
      <w:tblPr>
        <w:tblStyle w:val="TableNormal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3940"/>
        <w:gridCol w:w="1620"/>
        <w:gridCol w:w="1220"/>
        <w:gridCol w:w="1400"/>
        <w:gridCol w:w="1300"/>
        <w:gridCol w:w="1140"/>
        <w:gridCol w:w="1480"/>
        <w:gridCol w:w="1240"/>
        <w:gridCol w:w="1880"/>
      </w:tblGrid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840" w:type="dxa"/>
            <w:tcBorders>
              <w:top w:val="single" w:sz="8" w:space="0" w:color="626262"/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38</w:t>
            </w:r>
          </w:p>
        </w:tc>
        <w:tc>
          <w:tcPr>
            <w:tcW w:w="394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湖南雁邦建筑防水工程有限公司</w:t>
            </w:r>
          </w:p>
        </w:tc>
        <w:tc>
          <w:tcPr>
            <w:tcW w:w="162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2108.67</w:t>
            </w:r>
          </w:p>
        </w:tc>
        <w:tc>
          <w:tcPr>
            <w:tcW w:w="122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1265.20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39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衡阳顺泰汽车服务有限公司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2107.30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1264.38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40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衡阳市福源能源有限公司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2065.98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1239.59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41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湖南瑞航控股集团有限公司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1945.43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1167.26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42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中诚圣苑工程设计有限公司衡阳分公司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1945.43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1167.26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43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湖南医成教育科技有限公司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1945.43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1167.26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44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衡阳银晖家居有限公司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1904.91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1142.95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45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衡阳众润泰生物质能源有限公司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1822.27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1093.36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46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衡阳市佰善养护院有限公司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1689.88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1013.93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47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衡阳市石鼓区佩渲罗莱家纺店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3269.41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大型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个体工商户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980.82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48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衡阳市盛亚智造新材料有限公司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1621.32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972.79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49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湖南壹航门窗有限公司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1459.08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875.45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50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衡阳市荣恒汽车贸易有限公司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1452.07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871.24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51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湖南裕腾建材有限公司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1452.07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871.24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52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衡阳新俊贸易有限公司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1418.55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851.13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53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衡阳恒盈财务咨询有限公司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1418.55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851.13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54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衡阳市非常广告有限公司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1351.12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810.67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55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湖南恒科医疗器械有限公司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1337.48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802.49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56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衡阳市乐琦电子商务有限公司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1302.37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781.42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57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湖南壹优商贸有限公司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38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1284.23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770.54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</w:tbl>
    <w:p>
      <w:pPr>
        <w:spacing w:after="0" w:line="20" w:lineRule="exact"/>
        <w:rPr>
          <w:rFonts w:eastAsiaTheme="minorEastAsia"/>
        </w:rPr>
      </w:pPr>
      <w:r>
        <w:rPr>
          <w:color w:val="auto"/>
          <w:sz w:val="24"/>
          <w:szCs w:val="24"/>
        </w:rPr>
        <w:drawing>
          <wp:anchor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665605" cy="819150"/>
            <wp:wrapNone/>
            <wp:docPr id="513633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3329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61312" behindDoc="1" locked="0" layoutInCell="0" allowOverlap="1">
            <wp:simplePos x="0" y="0"/>
            <wp:positionH relativeFrom="page">
              <wp:posOffset>5575300</wp:posOffset>
            </wp:positionH>
            <wp:positionV relativeFrom="page">
              <wp:posOffset>0</wp:posOffset>
            </wp:positionV>
            <wp:extent cx="1729105" cy="819150"/>
            <wp:wrapNone/>
            <wp:docPr id="11694935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4935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63360" behindDoc="1" locked="0" layoutInCell="0" allowOverlap="1">
            <wp:simplePos x="0" y="0"/>
            <wp:positionH relativeFrom="column">
              <wp:posOffset>-177165</wp:posOffset>
            </wp:positionH>
            <wp:positionV relativeFrom="paragraph">
              <wp:posOffset>-673100</wp:posOffset>
            </wp:positionV>
            <wp:extent cx="1665605" cy="880110"/>
            <wp:wrapNone/>
            <wp:docPr id="13985366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3667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65408" behindDoc="1" locked="0" layoutInCell="0" allowOverlap="1">
            <wp:simplePos x="0" y="0"/>
            <wp:positionH relativeFrom="column">
              <wp:posOffset>5397500</wp:posOffset>
            </wp:positionH>
            <wp:positionV relativeFrom="paragraph">
              <wp:posOffset>-673100</wp:posOffset>
            </wp:positionV>
            <wp:extent cx="1729105" cy="880110"/>
            <wp:wrapNone/>
            <wp:docPr id="11693019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0199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eastAsiaTheme="minorEastAsia"/>
          <w:sz w:val="22"/>
          <w:szCs w:val="22"/>
        </w:rPr>
        <w:sectPr>
          <w:pgSz w:w="16840" w:h="11900" w:orient="landscape"/>
          <w:pgMar w:top="535" w:right="540" w:bottom="770" w:left="280" w:header="0" w:footer="0" w:gutter="0"/>
          <w:cols w:num="1" w:space="708" w:equalWidth="0">
            <w:col w:w="16020"/>
          </w:cols>
        </w:sectPr>
      </w:pPr>
    </w:p>
    <w:bookmarkStart w:id="3" w:name="page2_0"/>
    <w:bookmarkEnd w:id="3"/>
    <w:tbl>
      <w:tblPr>
        <w:tblStyle w:val="TableNormal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3940"/>
        <w:gridCol w:w="1620"/>
        <w:gridCol w:w="1220"/>
        <w:gridCol w:w="1400"/>
        <w:gridCol w:w="1300"/>
        <w:gridCol w:w="1140"/>
        <w:gridCol w:w="1480"/>
        <w:gridCol w:w="1240"/>
        <w:gridCol w:w="1880"/>
      </w:tblGrid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840" w:type="dxa"/>
            <w:tcBorders>
              <w:top w:val="single" w:sz="8" w:space="0" w:color="626262"/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58</w:t>
            </w:r>
          </w:p>
        </w:tc>
        <w:tc>
          <w:tcPr>
            <w:tcW w:w="394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湖南省衡阳市湖工建筑科技有限公司</w:t>
            </w:r>
          </w:p>
        </w:tc>
        <w:tc>
          <w:tcPr>
            <w:tcW w:w="162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1215.90</w:t>
            </w:r>
          </w:p>
        </w:tc>
        <w:tc>
          <w:tcPr>
            <w:tcW w:w="122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top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729.54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59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湖南省禧创科技有限公司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1134.83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680.90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湖南丰达物资有限公司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972.72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583.63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61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衡阳华渝科技有限公司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968.38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581.03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62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衡阳市连顺汽车维修服务有限公司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968.03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580.82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63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衡阳市航翔贸易有限公司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932.18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559.31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64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湖南建衡胜晖物流有限公司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928.81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557.29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65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湖南恒昇工程有限公司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924.08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554.45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66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衡阳商友法律咨询有限公司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851.13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510.68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67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湖南景怡园林景观建设有限公司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770.07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462.04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68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衡阳市鑫宏富物流运输有限公司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607.17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364.30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69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衡阳市鑫汇金属表面处理有限公司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526.88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316.13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70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湖南植渔汇农业科技有限公司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486.37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291.82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71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衡阳市光伟贸易有限公司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486.36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291.82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72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衡阳市博慧图书有限公司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486.37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291.82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73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衡阳市君顺贸易有限公司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486.37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291.82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74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湖南奕诺机电设备有限公司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486.37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291.82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2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75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衡阳立驰电动车经营有限公司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485.32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left="4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2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6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4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>
            <w:pPr>
              <w:spacing w:after="0" w:line="229" w:lineRule="exact"/>
              <w:ind w:right="540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291.19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</w:tbl>
    <w:p>
      <w:pPr>
        <w:spacing w:after="0" w:line="20" w:lineRule="exact"/>
        <w:rPr>
          <w:rFonts w:eastAsiaTheme="minorEastAsia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66745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665605" cy="819150"/>
            <wp:wrapNone/>
            <wp:docPr id="13754399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39941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669504" behindDoc="1" locked="0" layoutInCell="0" allowOverlap="1">
            <wp:simplePos x="0" y="0"/>
            <wp:positionH relativeFrom="page">
              <wp:posOffset>5575300</wp:posOffset>
            </wp:positionH>
            <wp:positionV relativeFrom="page">
              <wp:posOffset>0</wp:posOffset>
            </wp:positionV>
            <wp:extent cx="1729105" cy="819150"/>
            <wp:wrapNone/>
            <wp:docPr id="2624328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32869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671552" behindDoc="1" locked="0" layoutInCell="0" allowOverlap="1">
            <wp:simplePos x="0" y="0"/>
            <wp:positionH relativeFrom="column">
              <wp:posOffset>-177165</wp:posOffset>
            </wp:positionH>
            <wp:positionV relativeFrom="paragraph">
              <wp:posOffset>-38100</wp:posOffset>
            </wp:positionV>
            <wp:extent cx="1665605" cy="880110"/>
            <wp:wrapNone/>
            <wp:docPr id="153251737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517378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673600" behindDoc="1" locked="0" layoutInCell="0" allowOverlap="1">
            <wp:simplePos x="0" y="0"/>
            <wp:positionH relativeFrom="column">
              <wp:posOffset>5397500</wp:posOffset>
            </wp:positionH>
            <wp:positionV relativeFrom="paragraph">
              <wp:posOffset>-38100</wp:posOffset>
            </wp:positionV>
            <wp:extent cx="1729105" cy="880110"/>
            <wp:wrapNone/>
            <wp:docPr id="27378473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8473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eastAsiaTheme="minorEastAsia"/>
          <w:sz w:val="22"/>
          <w:szCs w:val="22"/>
        </w:rPr>
        <w:sectPr>
          <w:pgSz w:w="16840" w:h="11900" w:orient="landscape"/>
          <w:pgMar w:top="535" w:right="540" w:bottom="1440" w:left="280" w:header="0" w:footer="0" w:gutter="0"/>
          <w:cols w:num="1" w:space="708" w:equalWidth="0">
            <w:col w:w="16020"/>
          </w:cols>
        </w:sectPr>
      </w:pPr>
    </w:p>
    <w:p>
      <w:pPr>
        <w:spacing w:after="0" w:line="85" w:lineRule="exact"/>
        <w:rPr>
          <w:rFonts w:eastAsiaTheme="minorEastAsia"/>
          <w:sz w:val="20"/>
          <w:szCs w:val="20"/>
        </w:rPr>
      </w:pPr>
    </w:p>
    <w:p>
      <w:pPr>
        <w:tabs>
          <w:tab w:val="left" w:pos="14620"/>
        </w:tabs>
        <w:spacing w:after="0" w:line="229" w:lineRule="exact"/>
        <w:ind w:left="6700"/>
        <w:rPr>
          <w:rFonts w:eastAsiaTheme="minorEastAsia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总计：</w:t>
      </w:r>
      <w:r>
        <w:rPr>
          <w:rFonts w:eastAsiaTheme="minorEastAsia"/>
          <w:sz w:val="20"/>
          <w:szCs w:val="20"/>
        </w:rPr>
        <w:tab/>
      </w:r>
      <w:r>
        <w:rPr>
          <w:rFonts w:ascii="宋体" w:eastAsia="宋体" w:hAnsi="宋体" w:cs="宋体"/>
          <w:sz w:val="20"/>
          <w:szCs w:val="20"/>
        </w:rPr>
        <w:t>216379.30</w:t>
      </w:r>
    </w:p>
    <w:sectPr>
      <w:type w:val="continuous"/>
      <w:pgSz w:w="16840" w:h="11900" w:orient="landscape"/>
      <w:pgMar w:top="535" w:right="540" w:bottom="1440" w:left="280" w:header="0" w:footer="0" w:gutter="0"/>
      <w:cols w:num="1" w:space="708" w:equalWidth="0">
        <w:col w:w="160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