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B6" w:rsidRDefault="00203FB6" w:rsidP="00203FB6">
      <w:pPr>
        <w:pStyle w:val="a3"/>
        <w:spacing w:before="49"/>
        <w:ind w:left="959"/>
        <w:rPr>
          <w:rFonts w:ascii="Times New Roman" w:eastAsia="Times New Roman"/>
          <w:b/>
          <w:bCs/>
        </w:rPr>
      </w:pPr>
      <w:r>
        <w:rPr>
          <w:b/>
          <w:bCs/>
          <w:w w:val="95"/>
        </w:rPr>
        <w:t>附件</w:t>
      </w:r>
      <w:r w:rsidR="00605E86">
        <w:rPr>
          <w:rFonts w:asciiTheme="minorEastAsia" w:eastAsiaTheme="minorEastAsia" w:hAnsiTheme="minorEastAsia" w:hint="eastAsia"/>
          <w:b/>
          <w:bCs/>
          <w:spacing w:val="-10"/>
          <w:w w:val="95"/>
        </w:rPr>
        <w:t>1</w:t>
      </w: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rPr>
          <w:rFonts w:ascii="Times New Roman"/>
          <w:sz w:val="20"/>
        </w:rPr>
      </w:pPr>
    </w:p>
    <w:p w:rsidR="00203FB6" w:rsidRDefault="00203FB6" w:rsidP="00203FB6">
      <w:pPr>
        <w:pStyle w:val="a3"/>
        <w:spacing w:before="4"/>
        <w:rPr>
          <w:rFonts w:ascii="Times New Roman"/>
          <w:sz w:val="21"/>
        </w:rPr>
      </w:pPr>
    </w:p>
    <w:p w:rsidR="00203FB6" w:rsidRDefault="00203FB6" w:rsidP="00203FB6">
      <w:pPr>
        <w:pStyle w:val="1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kern w:val="2"/>
        </w:rPr>
        <w:t>部门整体支出绩效自评报告</w:t>
      </w:r>
    </w:p>
    <w:p w:rsidR="00203FB6" w:rsidRDefault="00203FB6" w:rsidP="00203FB6">
      <w:pPr>
        <w:pStyle w:val="3"/>
        <w:spacing w:before="66"/>
        <w:ind w:right="27"/>
        <w:rPr>
          <w:rFonts w:ascii="PMingLiU" w:eastAsia="PMingLiU"/>
        </w:rPr>
      </w:pPr>
      <w:r>
        <w:rPr>
          <w:rFonts w:ascii="PMingLiU" w:eastAsia="PMingLiU" w:hint="eastAsia"/>
        </w:rPr>
        <w:t>（</w:t>
      </w:r>
      <w:r>
        <w:rPr>
          <w:rFonts w:ascii="Times New Roman" w:eastAsia="Times New Roman"/>
        </w:rPr>
        <w:t>202</w:t>
      </w:r>
      <w:r w:rsidR="00241031">
        <w:rPr>
          <w:rFonts w:asciiTheme="minorEastAsia" w:eastAsiaTheme="minorEastAsia" w:hAnsiTheme="minorEastAsia" w:hint="eastAsia"/>
        </w:rPr>
        <w:t>4</w:t>
      </w:r>
      <w:r>
        <w:rPr>
          <w:rFonts w:ascii="PMingLiU" w:eastAsia="PMingLiU" w:hint="eastAsia"/>
        </w:rPr>
        <w:t>年度</w:t>
      </w:r>
      <w:r>
        <w:rPr>
          <w:rFonts w:ascii="PMingLiU" w:eastAsia="PMingLiU" w:hint="eastAsia"/>
          <w:spacing w:val="-10"/>
        </w:rPr>
        <w:t>）</w:t>
      </w:r>
    </w:p>
    <w:p w:rsidR="00203FB6" w:rsidRDefault="00203FB6" w:rsidP="00203FB6">
      <w:pPr>
        <w:pStyle w:val="a3"/>
        <w:rPr>
          <w:rFonts w:ascii="PMingLiU"/>
          <w:sz w:val="42"/>
        </w:rPr>
      </w:pPr>
    </w:p>
    <w:p w:rsidR="00203FB6" w:rsidRDefault="00203FB6" w:rsidP="00203FB6">
      <w:pPr>
        <w:pStyle w:val="a3"/>
        <w:rPr>
          <w:rFonts w:ascii="PMingLiU"/>
          <w:sz w:val="42"/>
        </w:rPr>
      </w:pPr>
    </w:p>
    <w:p w:rsidR="00203FB6" w:rsidRDefault="00203FB6" w:rsidP="00203FB6">
      <w:pPr>
        <w:pStyle w:val="a3"/>
        <w:rPr>
          <w:rFonts w:ascii="PMingLiU"/>
          <w:sz w:val="42"/>
        </w:rPr>
      </w:pPr>
    </w:p>
    <w:p w:rsidR="00203FB6" w:rsidRDefault="00203FB6" w:rsidP="00203FB6">
      <w:pPr>
        <w:pStyle w:val="a3"/>
        <w:rPr>
          <w:rFonts w:ascii="PMingLiU"/>
          <w:sz w:val="42"/>
        </w:rPr>
      </w:pPr>
    </w:p>
    <w:p w:rsidR="00203FB6" w:rsidRDefault="00203FB6" w:rsidP="00203FB6">
      <w:pPr>
        <w:pStyle w:val="a3"/>
        <w:spacing w:before="6"/>
        <w:rPr>
          <w:rFonts w:ascii="PMingLiU"/>
          <w:sz w:val="54"/>
        </w:rPr>
      </w:pPr>
    </w:p>
    <w:p w:rsidR="00203FB6" w:rsidRDefault="00203FB6" w:rsidP="00203FB6">
      <w:pPr>
        <w:pStyle w:val="a3"/>
        <w:spacing w:before="6"/>
        <w:rPr>
          <w:rFonts w:ascii="PMingLiU"/>
          <w:sz w:val="54"/>
        </w:rPr>
      </w:pPr>
    </w:p>
    <w:p w:rsidR="00203FB6" w:rsidRDefault="00203FB6" w:rsidP="00203FB6">
      <w:pPr>
        <w:pStyle w:val="a3"/>
        <w:spacing w:before="6"/>
        <w:rPr>
          <w:rFonts w:ascii="PMingLiU"/>
          <w:sz w:val="54"/>
        </w:rPr>
      </w:pPr>
    </w:p>
    <w:p w:rsidR="00203FB6" w:rsidRDefault="00203FB6" w:rsidP="00203FB6">
      <w:pPr>
        <w:spacing w:line="580" w:lineRule="exact"/>
        <w:ind w:left="3577" w:right="3577"/>
        <w:jc w:val="center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单位名称：（盖章）</w:t>
      </w:r>
    </w:p>
    <w:p w:rsidR="00203FB6" w:rsidRDefault="00203FB6" w:rsidP="00203FB6">
      <w:pPr>
        <w:spacing w:line="580" w:lineRule="exact"/>
        <w:ind w:left="3577" w:right="3577"/>
        <w:jc w:val="center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主要负责人签字：</w:t>
      </w:r>
    </w:p>
    <w:p w:rsidR="00203FB6" w:rsidRDefault="00203FB6" w:rsidP="00203FB6">
      <w:pPr>
        <w:pStyle w:val="a3"/>
        <w:spacing w:before="6"/>
      </w:pPr>
    </w:p>
    <w:p w:rsidR="00203FB6" w:rsidRDefault="00203FB6" w:rsidP="00203FB6">
      <w:pPr>
        <w:pStyle w:val="a3"/>
        <w:tabs>
          <w:tab w:val="left" w:pos="802"/>
        </w:tabs>
        <w:ind w:left="1"/>
        <w:jc w:val="center"/>
        <w:rPr>
          <w:rFonts w:ascii="Times New Roman" w:eastAsia="仿宋_GB2312" w:hAnsi="Times New Roman" w:cs="Times New Roman"/>
          <w:color w:val="000000"/>
          <w:kern w:val="2"/>
        </w:rPr>
      </w:pPr>
      <w:r>
        <w:rPr>
          <w:rFonts w:ascii="Times New Roman" w:eastAsia="仿宋_GB2312" w:hAnsi="Times New Roman" w:cs="Times New Roman" w:hint="eastAsia"/>
          <w:color w:val="000000"/>
          <w:kern w:val="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2"/>
        </w:rPr>
        <w:tab/>
      </w:r>
      <w:r>
        <w:rPr>
          <w:rFonts w:ascii="Times New Roman" w:eastAsia="仿宋_GB2312" w:hAnsi="Times New Roman" w:cs="Times New Roman" w:hint="eastAsia"/>
          <w:color w:val="000000"/>
          <w:kern w:val="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2"/>
        </w:rPr>
        <w:t xml:space="preserve">    </w:t>
      </w:r>
      <w:r>
        <w:rPr>
          <w:rFonts w:ascii="Times New Roman" w:eastAsia="仿宋_GB2312" w:hAnsi="Times New Roman" w:cs="Times New Roman" w:hint="eastAsia"/>
          <w:color w:val="000000"/>
          <w:kern w:val="2"/>
        </w:rPr>
        <w:t>日</w:t>
      </w:r>
    </w:p>
    <w:p w:rsidR="00203FB6" w:rsidRDefault="00203FB6" w:rsidP="00203FB6">
      <w:pPr>
        <w:jc w:val="center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sectPr w:rsidR="00203FB6">
          <w:headerReference w:type="default" r:id="rId8"/>
          <w:pgSz w:w="11900" w:h="16840"/>
          <w:pgMar w:top="1380" w:right="840" w:bottom="1260" w:left="840" w:header="0" w:footer="1074" w:gutter="0"/>
          <w:cols w:space="720"/>
        </w:sectPr>
      </w:pPr>
    </w:p>
    <w:p w:rsidR="00203FB6" w:rsidRDefault="00203FB6" w:rsidP="00170605">
      <w:pPr>
        <w:pStyle w:val="20"/>
        <w:ind w:left="0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kern w:val="2"/>
        </w:rPr>
        <w:lastRenderedPageBreak/>
        <w:t>部门整体支出绩效自评报告</w:t>
      </w:r>
    </w:p>
    <w:p w:rsidR="00170605" w:rsidRDefault="00170605" w:rsidP="00170605">
      <w:pPr>
        <w:pStyle w:val="a3"/>
        <w:numPr>
          <w:ilvl w:val="0"/>
          <w:numId w:val="4"/>
        </w:numPr>
        <w:spacing w:line="560" w:lineRule="exact"/>
        <w:jc w:val="both"/>
        <w:rPr>
          <w:rFonts w:ascii="黑体" w:eastAsia="黑体" w:hAnsi="黑体" w:cs="黑体"/>
          <w:color w:val="000000"/>
          <w:kern w:val="2"/>
        </w:rPr>
      </w:pPr>
      <w:r>
        <w:rPr>
          <w:rFonts w:ascii="黑体" w:eastAsia="黑体" w:hAnsi="黑体" w:cs="黑体" w:hint="eastAsia"/>
          <w:color w:val="000000"/>
          <w:kern w:val="2"/>
        </w:rPr>
        <w:t>部门、单位基本情况</w:t>
      </w:r>
    </w:p>
    <w:p w:rsidR="00170605" w:rsidRDefault="00170605" w:rsidP="00170605">
      <w:pPr>
        <w:spacing w:line="560" w:lineRule="exact"/>
        <w:ind w:firstLineChars="196" w:firstLine="55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1、机构设置</w:t>
      </w:r>
    </w:p>
    <w:p w:rsidR="00170605" w:rsidRDefault="00170605" w:rsidP="00170605">
      <w:pPr>
        <w:widowControl/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都司街小学为一级预算单位，</w:t>
      </w:r>
      <w:r>
        <w:rPr>
          <w:rFonts w:eastAsia="仿宋_GB2312"/>
          <w:bCs/>
          <w:sz w:val="32"/>
          <w:szCs w:val="32"/>
        </w:rPr>
        <w:t>内设机构包括：</w:t>
      </w:r>
      <w:r>
        <w:rPr>
          <w:rFonts w:eastAsia="仿宋_GB2312" w:hint="eastAsia"/>
          <w:bCs/>
          <w:sz w:val="32"/>
          <w:szCs w:val="32"/>
        </w:rPr>
        <w:t>校长办公室、书记办公室、教导处、工会办公室、总务室和大队部。</w:t>
      </w:r>
    </w:p>
    <w:p w:rsidR="00170605" w:rsidRDefault="00170605" w:rsidP="00170605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2、人员编制情况</w:t>
      </w:r>
    </w:p>
    <w:p w:rsidR="00170605" w:rsidRDefault="00170605" w:rsidP="00170605">
      <w:pPr>
        <w:widowControl/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都司街小学编制数</w:t>
      </w:r>
      <w:r>
        <w:rPr>
          <w:rFonts w:eastAsia="仿宋_GB2312" w:hint="eastAsia"/>
          <w:bCs/>
          <w:sz w:val="32"/>
          <w:szCs w:val="32"/>
        </w:rPr>
        <w:t>1</w:t>
      </w:r>
      <w:r w:rsidR="00454633">
        <w:rPr>
          <w:rFonts w:eastAsia="仿宋_GB2312" w:hint="eastAsia"/>
          <w:bCs/>
          <w:sz w:val="32"/>
          <w:szCs w:val="32"/>
        </w:rPr>
        <w:t>6</w:t>
      </w:r>
      <w:r>
        <w:rPr>
          <w:rFonts w:eastAsia="仿宋_GB2312" w:hint="eastAsia"/>
          <w:bCs/>
          <w:sz w:val="32"/>
          <w:szCs w:val="32"/>
        </w:rPr>
        <w:t>0</w:t>
      </w:r>
      <w:r>
        <w:rPr>
          <w:rFonts w:eastAsia="仿宋_GB2312" w:hint="eastAsia"/>
          <w:bCs/>
          <w:sz w:val="32"/>
          <w:szCs w:val="32"/>
        </w:rPr>
        <w:t>名，截至</w:t>
      </w:r>
      <w:r>
        <w:rPr>
          <w:rFonts w:eastAsia="仿宋_GB2312" w:hint="eastAsia"/>
          <w:bCs/>
          <w:sz w:val="32"/>
          <w:szCs w:val="32"/>
        </w:rPr>
        <w:t>202</w:t>
      </w:r>
      <w:r w:rsidR="00241031">
        <w:rPr>
          <w:rFonts w:eastAsia="仿宋_GB2312" w:hint="eastAsia"/>
          <w:bCs/>
          <w:sz w:val="32"/>
          <w:szCs w:val="32"/>
        </w:rPr>
        <w:t>4</w:t>
      </w:r>
      <w:r>
        <w:rPr>
          <w:rFonts w:eastAsia="仿宋_GB2312" w:hint="eastAsia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>12</w:t>
      </w:r>
      <w:r>
        <w:rPr>
          <w:rFonts w:eastAsia="仿宋_GB2312" w:hint="eastAsia"/>
          <w:bCs/>
          <w:sz w:val="32"/>
          <w:szCs w:val="32"/>
        </w:rPr>
        <w:t>月底，在职在编人员</w:t>
      </w:r>
      <w:r>
        <w:rPr>
          <w:rFonts w:eastAsia="仿宋_GB2312" w:hint="eastAsia"/>
          <w:bCs/>
          <w:sz w:val="32"/>
          <w:szCs w:val="32"/>
        </w:rPr>
        <w:t>1</w:t>
      </w:r>
      <w:r w:rsidR="00241031">
        <w:rPr>
          <w:rFonts w:eastAsia="仿宋_GB2312" w:hint="eastAsia"/>
          <w:bCs/>
          <w:sz w:val="32"/>
          <w:szCs w:val="32"/>
        </w:rPr>
        <w:t>28</w:t>
      </w:r>
      <w:r>
        <w:rPr>
          <w:rFonts w:eastAsia="仿宋_GB2312" w:hint="eastAsia"/>
          <w:bCs/>
          <w:sz w:val="32"/>
          <w:szCs w:val="32"/>
        </w:rPr>
        <w:t>人，离退休人员</w:t>
      </w:r>
      <w:r>
        <w:rPr>
          <w:rFonts w:eastAsia="仿宋_GB2312" w:hint="eastAsia"/>
          <w:bCs/>
          <w:sz w:val="32"/>
          <w:szCs w:val="32"/>
        </w:rPr>
        <w:t>4</w:t>
      </w:r>
      <w:r w:rsidR="00454633">
        <w:rPr>
          <w:rFonts w:eastAsia="仿宋_GB2312" w:hint="eastAsia"/>
          <w:bCs/>
          <w:sz w:val="32"/>
          <w:szCs w:val="32"/>
        </w:rPr>
        <w:t>4</w:t>
      </w:r>
      <w:r>
        <w:rPr>
          <w:rFonts w:eastAsia="仿宋_GB2312" w:hint="eastAsia"/>
          <w:bCs/>
          <w:sz w:val="32"/>
          <w:szCs w:val="32"/>
        </w:rPr>
        <w:t>人。</w:t>
      </w:r>
    </w:p>
    <w:p w:rsidR="00170605" w:rsidRDefault="00170605" w:rsidP="00170605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3、部门主要职能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（一）贯彻落实国家教育工作的方针、政策和法律、法规、规章，落实省委、省政府、市委、市政府有关教育工作政策要求，结合本校制定具体实施办法和管理制度，并监督实施。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（二）拟定全校教育改革与发展战略和教育事业发展规划、年度计划及教育发展的重点、结构、速度和步骤，指导并协调实施。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（三）管理两校的基础教育教学和管理工作。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（四）协调上级教育部门工作，协调对贫困生的帮扶。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（五）负责推进义务教育均衡发展和促进教育公平，指导小学教育工作，全面实施素质教育。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（六）统筹管理本部门教育经费。会同有关部门拟订教育经费预算、经费筹措、教育拨款、教育基建投资的政策并组织实施，完善教育经费管理制度。检查监督全校教育经费的投入和使用情况。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（七）规划和指导全校全面实施素质教育及教改教研工作；规划并指导全校的思想政治工作、德育工作、体育卫生与艺术教育及国防教育等工作。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（八）统筹管理全校基础教育的招生工作。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lastRenderedPageBreak/>
        <w:t>（九）指导推广普通话和规范字及普通话工作。</w:t>
      </w:r>
    </w:p>
    <w:p w:rsidR="00170605" w:rsidRDefault="00170605" w:rsidP="00170605">
      <w:pPr>
        <w:widowControl/>
        <w:spacing w:line="560" w:lineRule="exact"/>
        <w:ind w:firstLine="480"/>
        <w:outlineLvl w:val="3"/>
        <w:rPr>
          <w:rFonts w:ascii="仿宋" w:eastAsia="仿宋" w:hAnsi="仿宋"/>
          <w:bCs/>
          <w:color w:val="454545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（十）完成上级教育部门交办的其他任务</w:t>
      </w:r>
      <w:r>
        <w:rPr>
          <w:rFonts w:ascii="仿宋" w:eastAsia="仿宋" w:hAnsi="仿宋" w:hint="eastAsia"/>
          <w:bCs/>
          <w:color w:val="454545"/>
          <w:sz w:val="28"/>
          <w:szCs w:val="28"/>
        </w:rPr>
        <w:t>。</w:t>
      </w:r>
    </w:p>
    <w:p w:rsidR="00170605" w:rsidRDefault="00170605" w:rsidP="00170605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（二）部门整体支出绩效目标</w:t>
      </w:r>
    </w:p>
    <w:p w:rsidR="00170605" w:rsidRPr="00AB078F" w:rsidRDefault="00170605" w:rsidP="0017060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2410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，我校认真做好年度财政资金的预算编制工作，按照政府采购目录及采购限额标准编制政府采购预算，做到应编尽编。在资金使用和管理方面，进一步强化资金统筹，优化资金结构，明确开支范围，细化资金用途，确保部门职责任务顺利完成，达到预期绩效目标。</w:t>
      </w:r>
    </w:p>
    <w:p w:rsidR="00170605" w:rsidRDefault="00170605" w:rsidP="00605E86">
      <w:pPr>
        <w:pStyle w:val="a3"/>
        <w:spacing w:line="560" w:lineRule="exact"/>
        <w:ind w:firstLineChars="200" w:firstLine="640"/>
        <w:jc w:val="both"/>
        <w:rPr>
          <w:rFonts w:ascii="黑体" w:eastAsia="黑体" w:hAnsi="黑体" w:cs="黑体"/>
          <w:color w:val="000000"/>
          <w:kern w:val="2"/>
        </w:rPr>
      </w:pPr>
      <w:r>
        <w:rPr>
          <w:rFonts w:ascii="黑体" w:eastAsia="黑体" w:hAnsi="黑体" w:cs="黑体" w:hint="eastAsia"/>
          <w:color w:val="000000"/>
          <w:kern w:val="2"/>
        </w:rPr>
        <w:t>二、一般公共预算支出情况</w:t>
      </w:r>
    </w:p>
    <w:p w:rsidR="00170605" w:rsidRDefault="00170605" w:rsidP="00170605">
      <w:pPr>
        <w:pStyle w:val="a3"/>
        <w:spacing w:line="560" w:lineRule="exact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kern w:val="2"/>
        </w:rPr>
        <w:t>（一）基本支出情况</w:t>
      </w:r>
    </w:p>
    <w:p w:rsidR="00170605" w:rsidRPr="00547045" w:rsidRDefault="00170605" w:rsidP="0054704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基本支出决算数为</w:t>
      </w:r>
      <w:r w:rsidR="00454633">
        <w:rPr>
          <w:rFonts w:ascii="仿宋" w:eastAsia="仿宋" w:hAnsi="仿宋" w:hint="eastAsia"/>
          <w:sz w:val="28"/>
          <w:szCs w:val="28"/>
        </w:rPr>
        <w:t>2141.6</w:t>
      </w:r>
      <w:r>
        <w:rPr>
          <w:rFonts w:ascii="仿宋" w:eastAsia="仿宋" w:hAnsi="仿宋" w:hint="eastAsia"/>
          <w:sz w:val="28"/>
          <w:szCs w:val="28"/>
        </w:rPr>
        <w:t>万元，其中工资福利支出</w:t>
      </w:r>
      <w:r w:rsidR="00454633">
        <w:rPr>
          <w:rFonts w:ascii="仿宋" w:eastAsia="仿宋" w:hAnsi="仿宋" w:hint="eastAsia"/>
          <w:sz w:val="28"/>
          <w:szCs w:val="28"/>
        </w:rPr>
        <w:t>1753</w:t>
      </w:r>
      <w:r>
        <w:rPr>
          <w:rFonts w:ascii="仿宋" w:eastAsia="仿宋" w:hAnsi="仿宋" w:hint="eastAsia"/>
          <w:sz w:val="28"/>
          <w:szCs w:val="28"/>
        </w:rPr>
        <w:t>万元、商品和服务支出</w:t>
      </w:r>
      <w:r w:rsidR="00454633">
        <w:rPr>
          <w:rFonts w:ascii="仿宋" w:eastAsia="仿宋" w:hAnsi="仿宋" w:hint="eastAsia"/>
          <w:sz w:val="28"/>
          <w:szCs w:val="28"/>
        </w:rPr>
        <w:t>1195</w:t>
      </w:r>
      <w:r>
        <w:rPr>
          <w:rFonts w:ascii="仿宋" w:eastAsia="仿宋" w:hAnsi="仿宋" w:hint="eastAsia"/>
          <w:sz w:val="28"/>
          <w:szCs w:val="28"/>
        </w:rPr>
        <w:t>万元、对个人和家庭的补助</w:t>
      </w:r>
      <w:r w:rsidR="00454633">
        <w:rPr>
          <w:rFonts w:ascii="仿宋" w:eastAsia="仿宋" w:hAnsi="仿宋" w:hint="eastAsia"/>
          <w:sz w:val="28"/>
          <w:szCs w:val="28"/>
        </w:rPr>
        <w:t>135.4</w:t>
      </w:r>
      <w:r>
        <w:rPr>
          <w:rFonts w:ascii="仿宋" w:eastAsia="仿宋" w:hAnsi="仿宋" w:hint="eastAsia"/>
          <w:sz w:val="28"/>
          <w:szCs w:val="28"/>
        </w:rPr>
        <w:t>万元。</w:t>
      </w:r>
    </w:p>
    <w:p w:rsidR="00170605" w:rsidRDefault="00170605" w:rsidP="00605E86">
      <w:pPr>
        <w:pStyle w:val="a3"/>
        <w:numPr>
          <w:ilvl w:val="0"/>
          <w:numId w:val="7"/>
        </w:numPr>
        <w:spacing w:line="560" w:lineRule="exact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kern w:val="2"/>
        </w:rPr>
        <w:t>项目支出情况</w:t>
      </w:r>
    </w:p>
    <w:p w:rsidR="00170605" w:rsidRPr="00170605" w:rsidRDefault="00CE47CD" w:rsidP="00170605">
      <w:pPr>
        <w:pStyle w:val="a3"/>
        <w:spacing w:line="560" w:lineRule="exact"/>
        <w:ind w:firstLineChars="98" w:firstLine="274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:rsidR="00170605" w:rsidRDefault="00605E86" w:rsidP="00605E86">
      <w:pPr>
        <w:pStyle w:val="a3"/>
        <w:spacing w:line="560" w:lineRule="exact"/>
        <w:ind w:firstLineChars="200" w:firstLine="640"/>
        <w:jc w:val="both"/>
        <w:rPr>
          <w:rFonts w:ascii="黑体" w:eastAsia="黑体" w:hAnsi="黑体" w:cs="黑体"/>
          <w:color w:val="000000"/>
          <w:kern w:val="2"/>
        </w:rPr>
      </w:pPr>
      <w:r>
        <w:rPr>
          <w:rFonts w:ascii="黑体" w:eastAsia="黑体" w:hAnsi="黑体" w:cs="黑体" w:hint="eastAsia"/>
          <w:color w:val="000000"/>
          <w:kern w:val="2"/>
        </w:rPr>
        <w:t>三</w:t>
      </w:r>
      <w:bookmarkStart w:id="0" w:name="OLE_LINK1"/>
      <w:bookmarkStart w:id="1" w:name="OLE_LINK2"/>
      <w:r>
        <w:rPr>
          <w:rFonts w:ascii="黑体" w:eastAsia="黑体" w:hAnsi="黑体" w:cs="黑体" w:hint="eastAsia"/>
          <w:color w:val="000000"/>
          <w:kern w:val="2"/>
        </w:rPr>
        <w:t>、</w:t>
      </w:r>
      <w:bookmarkEnd w:id="0"/>
      <w:bookmarkEnd w:id="1"/>
      <w:r w:rsidR="00170605">
        <w:rPr>
          <w:rFonts w:ascii="黑体" w:eastAsia="黑体" w:hAnsi="黑体" w:cs="黑体" w:hint="eastAsia"/>
          <w:color w:val="000000"/>
          <w:kern w:val="2"/>
        </w:rPr>
        <w:t>政府性基金预算支出情况</w:t>
      </w:r>
    </w:p>
    <w:p w:rsidR="001C54AA" w:rsidRPr="001C54AA" w:rsidRDefault="00CE47CD" w:rsidP="001C54AA">
      <w:pPr>
        <w:pStyle w:val="a3"/>
        <w:spacing w:line="56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C54AA" w:rsidRPr="001C54AA">
        <w:rPr>
          <w:rFonts w:ascii="仿宋" w:eastAsia="仿宋" w:hAnsi="仿宋" w:hint="eastAsia"/>
          <w:sz w:val="28"/>
          <w:szCs w:val="28"/>
        </w:rPr>
        <w:t>无</w:t>
      </w:r>
    </w:p>
    <w:p w:rsidR="00D723D8" w:rsidRDefault="00170605" w:rsidP="00605E86">
      <w:pPr>
        <w:pStyle w:val="a3"/>
        <w:numPr>
          <w:ilvl w:val="0"/>
          <w:numId w:val="5"/>
        </w:numPr>
        <w:spacing w:line="560" w:lineRule="exact"/>
        <w:ind w:left="567" w:firstLine="1"/>
        <w:jc w:val="both"/>
        <w:rPr>
          <w:rFonts w:ascii="黑体" w:eastAsia="黑体" w:hAnsi="黑体" w:cs="黑体"/>
          <w:color w:val="000000"/>
          <w:kern w:val="2"/>
        </w:rPr>
      </w:pPr>
      <w:r>
        <w:rPr>
          <w:rFonts w:ascii="黑体" w:eastAsia="黑体" w:hAnsi="黑体" w:cs="黑体" w:hint="eastAsia"/>
          <w:color w:val="000000"/>
          <w:kern w:val="2"/>
        </w:rPr>
        <w:t>国有资本经营预算支出情况</w:t>
      </w:r>
    </w:p>
    <w:p w:rsidR="001C54AA" w:rsidRPr="001C54AA" w:rsidRDefault="00CE47CD" w:rsidP="001C54AA">
      <w:pPr>
        <w:pStyle w:val="a3"/>
        <w:spacing w:line="560" w:lineRule="exact"/>
        <w:jc w:val="both"/>
        <w:rPr>
          <w:rFonts w:ascii="仿宋" w:eastAsia="仿宋" w:hAnsi="仿宋" w:cs="黑体"/>
          <w:color w:val="000000"/>
          <w:kern w:val="2"/>
          <w:sz w:val="28"/>
          <w:szCs w:val="28"/>
        </w:rPr>
      </w:pPr>
      <w:r>
        <w:rPr>
          <w:rFonts w:ascii="仿宋" w:eastAsia="仿宋" w:hAnsi="仿宋" w:cs="黑体" w:hint="eastAsia"/>
          <w:color w:val="000000"/>
          <w:kern w:val="2"/>
          <w:sz w:val="28"/>
          <w:szCs w:val="28"/>
        </w:rPr>
        <w:t xml:space="preserve">  </w:t>
      </w:r>
      <w:r w:rsidR="001C54AA" w:rsidRPr="001C54AA">
        <w:rPr>
          <w:rFonts w:ascii="仿宋" w:eastAsia="仿宋" w:hAnsi="仿宋" w:cs="黑体" w:hint="eastAsia"/>
          <w:color w:val="000000"/>
          <w:kern w:val="2"/>
          <w:sz w:val="28"/>
          <w:szCs w:val="28"/>
        </w:rPr>
        <w:t>无</w:t>
      </w:r>
    </w:p>
    <w:p w:rsidR="00D723D8" w:rsidRDefault="00170605" w:rsidP="00D723D8">
      <w:pPr>
        <w:pStyle w:val="a3"/>
        <w:numPr>
          <w:ilvl w:val="0"/>
          <w:numId w:val="5"/>
        </w:numPr>
        <w:spacing w:line="560" w:lineRule="exact"/>
        <w:jc w:val="both"/>
        <w:rPr>
          <w:rFonts w:ascii="黑体" w:eastAsia="黑体" w:hAnsi="黑体" w:cs="黑体"/>
          <w:color w:val="000000"/>
          <w:kern w:val="2"/>
        </w:rPr>
      </w:pPr>
      <w:r>
        <w:rPr>
          <w:rFonts w:ascii="黑体" w:eastAsia="黑体" w:hAnsi="黑体" w:cs="黑体" w:hint="eastAsia"/>
          <w:color w:val="000000"/>
          <w:kern w:val="2"/>
        </w:rPr>
        <w:t>社会保险基金预算支出情况</w:t>
      </w:r>
    </w:p>
    <w:p w:rsidR="001C54AA" w:rsidRPr="001C54AA" w:rsidRDefault="00CE47CD" w:rsidP="001C54AA">
      <w:pPr>
        <w:pStyle w:val="a3"/>
        <w:spacing w:line="560" w:lineRule="exact"/>
        <w:jc w:val="both"/>
        <w:rPr>
          <w:rFonts w:ascii="仿宋" w:eastAsia="仿宋" w:hAnsi="仿宋" w:cs="黑体"/>
          <w:color w:val="000000"/>
          <w:kern w:val="2"/>
          <w:sz w:val="28"/>
          <w:szCs w:val="28"/>
        </w:rPr>
      </w:pPr>
      <w:r>
        <w:rPr>
          <w:rFonts w:ascii="仿宋" w:eastAsia="仿宋" w:hAnsi="仿宋" w:cs="黑体" w:hint="eastAsia"/>
          <w:color w:val="000000"/>
          <w:kern w:val="2"/>
          <w:sz w:val="28"/>
          <w:szCs w:val="28"/>
        </w:rPr>
        <w:t xml:space="preserve">  </w:t>
      </w:r>
      <w:r w:rsidR="001C54AA" w:rsidRPr="001C54AA">
        <w:rPr>
          <w:rFonts w:ascii="仿宋" w:eastAsia="仿宋" w:hAnsi="仿宋" w:cs="黑体" w:hint="eastAsia"/>
          <w:color w:val="000000"/>
          <w:kern w:val="2"/>
          <w:sz w:val="28"/>
          <w:szCs w:val="28"/>
        </w:rPr>
        <w:t>无</w:t>
      </w:r>
    </w:p>
    <w:p w:rsidR="00170605" w:rsidRDefault="00D723D8" w:rsidP="00605E86">
      <w:pPr>
        <w:pStyle w:val="a3"/>
        <w:spacing w:line="560" w:lineRule="exact"/>
        <w:ind w:firstLineChars="150" w:firstLine="480"/>
        <w:jc w:val="both"/>
        <w:rPr>
          <w:rFonts w:ascii="黑体" w:eastAsia="黑体" w:hAnsi="黑体" w:cs="黑体"/>
          <w:color w:val="000000"/>
          <w:kern w:val="2"/>
        </w:rPr>
      </w:pPr>
      <w:r>
        <w:rPr>
          <w:rFonts w:ascii="黑体" w:eastAsia="黑体" w:hAnsi="黑体" w:cs="黑体" w:hint="eastAsia"/>
          <w:color w:val="000000"/>
          <w:kern w:val="2"/>
        </w:rPr>
        <w:t>六、</w:t>
      </w:r>
      <w:r w:rsidR="00170605">
        <w:rPr>
          <w:rFonts w:ascii="黑体" w:eastAsia="黑体" w:hAnsi="黑体" w:cs="黑体" w:hint="eastAsia"/>
          <w:color w:val="000000"/>
          <w:kern w:val="2"/>
        </w:rPr>
        <w:t>部门整体支出绩效情况</w:t>
      </w:r>
    </w:p>
    <w:p w:rsidR="00170605" w:rsidRDefault="00170605" w:rsidP="00170605">
      <w:pPr>
        <w:pStyle w:val="a3"/>
        <w:spacing w:line="560" w:lineRule="exact"/>
        <w:ind w:firstLineChars="98" w:firstLine="274"/>
        <w:jc w:val="both"/>
        <w:rPr>
          <w:rFonts w:ascii="仿宋" w:eastAsia="仿宋" w:hAnsi="仿宋"/>
          <w:sz w:val="28"/>
          <w:szCs w:val="28"/>
        </w:rPr>
      </w:pPr>
      <w:r w:rsidRPr="00170605">
        <w:rPr>
          <w:rFonts w:ascii="仿宋" w:eastAsia="仿宋" w:hAnsi="仿宋" w:hint="eastAsia"/>
          <w:sz w:val="28"/>
          <w:szCs w:val="28"/>
        </w:rPr>
        <w:t>202</w:t>
      </w:r>
      <w:r w:rsidR="00241031">
        <w:rPr>
          <w:rFonts w:ascii="仿宋" w:eastAsia="仿宋" w:hAnsi="仿宋" w:hint="eastAsia"/>
          <w:sz w:val="28"/>
          <w:szCs w:val="28"/>
        </w:rPr>
        <w:t>4</w:t>
      </w:r>
      <w:r w:rsidRPr="00170605">
        <w:rPr>
          <w:rFonts w:ascii="仿宋" w:eastAsia="仿宋" w:hAnsi="仿宋"/>
          <w:sz w:val="28"/>
          <w:szCs w:val="28"/>
        </w:rPr>
        <w:t>年度财政拨款支出年初预算数为</w:t>
      </w:r>
      <w:r w:rsidR="00CE47CD">
        <w:rPr>
          <w:rFonts w:ascii="仿宋" w:eastAsia="仿宋" w:hAnsi="仿宋" w:hint="eastAsia"/>
          <w:sz w:val="28"/>
          <w:szCs w:val="28"/>
        </w:rPr>
        <w:t>1</w:t>
      </w:r>
      <w:r w:rsidR="00454633">
        <w:rPr>
          <w:rFonts w:ascii="仿宋" w:eastAsia="仿宋" w:hAnsi="仿宋" w:hint="eastAsia"/>
          <w:sz w:val="28"/>
          <w:szCs w:val="28"/>
        </w:rPr>
        <w:t>810.2</w:t>
      </w:r>
      <w:r w:rsidRPr="00170605">
        <w:rPr>
          <w:rFonts w:ascii="仿宋" w:eastAsia="仿宋" w:hAnsi="仿宋"/>
          <w:sz w:val="28"/>
          <w:szCs w:val="28"/>
        </w:rPr>
        <w:t>万元，支出决算数为</w:t>
      </w:r>
      <w:r w:rsidR="00454633">
        <w:rPr>
          <w:rFonts w:ascii="仿宋" w:eastAsia="仿宋" w:hAnsi="仿宋" w:hint="eastAsia"/>
          <w:sz w:val="28"/>
          <w:szCs w:val="28"/>
        </w:rPr>
        <w:t>3139.3</w:t>
      </w:r>
      <w:r w:rsidRPr="00170605">
        <w:rPr>
          <w:rFonts w:ascii="仿宋" w:eastAsia="仿宋" w:hAnsi="仿宋"/>
          <w:sz w:val="28"/>
          <w:szCs w:val="28"/>
        </w:rPr>
        <w:t>万元，完成年初预算的</w:t>
      </w:r>
      <w:r w:rsidR="00CE47CD">
        <w:rPr>
          <w:rFonts w:ascii="仿宋" w:eastAsia="仿宋" w:hAnsi="仿宋" w:hint="eastAsia"/>
          <w:sz w:val="28"/>
          <w:szCs w:val="28"/>
        </w:rPr>
        <w:t>1</w:t>
      </w:r>
      <w:r w:rsidR="00454633">
        <w:rPr>
          <w:rFonts w:ascii="仿宋" w:eastAsia="仿宋" w:hAnsi="仿宋" w:hint="eastAsia"/>
          <w:sz w:val="28"/>
          <w:szCs w:val="28"/>
        </w:rPr>
        <w:t>73</w:t>
      </w:r>
      <w:r w:rsidRPr="00170605">
        <w:rPr>
          <w:rFonts w:ascii="仿宋" w:eastAsia="仿宋" w:hAnsi="仿宋"/>
          <w:sz w:val="28"/>
          <w:szCs w:val="28"/>
        </w:rPr>
        <w:t>%，</w:t>
      </w:r>
      <w:r w:rsidRPr="00170605">
        <w:rPr>
          <w:rFonts w:ascii="仿宋" w:eastAsia="仿宋" w:hAnsi="仿宋" w:hint="eastAsia"/>
          <w:sz w:val="28"/>
          <w:szCs w:val="28"/>
        </w:rPr>
        <w:t>石鼓区都司街小学</w:t>
      </w:r>
      <w:r>
        <w:rPr>
          <w:rFonts w:ascii="仿宋" w:eastAsia="仿宋" w:hAnsi="仿宋" w:hint="eastAsia"/>
          <w:sz w:val="28"/>
          <w:szCs w:val="28"/>
        </w:rPr>
        <w:t>的部门整体支出主要用于单位的正常运转及项目支出等方面的开支，包括：工资及福利支出、商品和服务支出、对个人和家庭的补助支出、其他资本性支出、项目支出。</w:t>
      </w:r>
    </w:p>
    <w:p w:rsidR="00170605" w:rsidRDefault="00605E86" w:rsidP="00605E86">
      <w:pPr>
        <w:pStyle w:val="a3"/>
        <w:spacing w:line="560" w:lineRule="exact"/>
        <w:ind w:firstLineChars="150" w:firstLine="480"/>
        <w:jc w:val="both"/>
        <w:rPr>
          <w:rFonts w:ascii="黑体" w:eastAsia="黑体" w:hAnsi="黑体" w:cs="黑体"/>
          <w:color w:val="000000"/>
          <w:kern w:val="2"/>
        </w:rPr>
      </w:pPr>
      <w:r>
        <w:rPr>
          <w:rFonts w:ascii="黑体" w:eastAsia="黑体" w:hAnsi="黑体" w:cs="黑体" w:hint="eastAsia"/>
          <w:color w:val="000000"/>
          <w:kern w:val="2"/>
        </w:rPr>
        <w:t>七、</w:t>
      </w:r>
      <w:r w:rsidR="00170605">
        <w:rPr>
          <w:rFonts w:ascii="黑体" w:eastAsia="黑体" w:hAnsi="黑体" w:cs="黑体" w:hint="eastAsia"/>
          <w:color w:val="000000"/>
          <w:kern w:val="2"/>
        </w:rPr>
        <w:t>存在的问题及原因分析</w:t>
      </w:r>
    </w:p>
    <w:p w:rsidR="00170605" w:rsidRPr="00AB078F" w:rsidRDefault="00170605" w:rsidP="00170605">
      <w:pPr>
        <w:pStyle w:val="a3"/>
        <w:spacing w:line="560" w:lineRule="exact"/>
        <w:ind w:firstLineChars="98" w:firstLine="274"/>
        <w:jc w:val="both"/>
        <w:rPr>
          <w:rFonts w:ascii="仿宋" w:eastAsia="仿宋" w:hAnsi="仿宋"/>
          <w:sz w:val="28"/>
          <w:szCs w:val="28"/>
        </w:rPr>
      </w:pPr>
      <w:r w:rsidRPr="00AB078F">
        <w:rPr>
          <w:rFonts w:ascii="仿宋" w:eastAsia="仿宋" w:hAnsi="仿宋" w:hint="eastAsia"/>
          <w:sz w:val="28"/>
          <w:szCs w:val="28"/>
        </w:rPr>
        <w:lastRenderedPageBreak/>
        <w:t>1、对于学校的一些项目建设估计不足，政府采购项目存在不确定性，导致预算编制执行过程中存在年初预算无法编实，预算编制的科学性、合理性有待在今后的工作中进一步提高。</w:t>
      </w:r>
    </w:p>
    <w:p w:rsidR="00170605" w:rsidRPr="00AB078F" w:rsidRDefault="00170605" w:rsidP="00170605">
      <w:pPr>
        <w:pStyle w:val="a3"/>
        <w:spacing w:line="560" w:lineRule="exact"/>
        <w:ind w:firstLineChars="98" w:firstLine="274"/>
        <w:jc w:val="both"/>
        <w:rPr>
          <w:rFonts w:ascii="仿宋" w:eastAsia="仿宋" w:hAnsi="仿宋"/>
          <w:sz w:val="28"/>
          <w:szCs w:val="28"/>
        </w:rPr>
      </w:pPr>
      <w:r w:rsidRPr="00AB078F">
        <w:rPr>
          <w:rFonts w:ascii="仿宋" w:eastAsia="仿宋" w:hAnsi="仿宋" w:hint="eastAsia"/>
          <w:sz w:val="28"/>
          <w:szCs w:val="28"/>
        </w:rPr>
        <w:t>2、资金使用效益有待进一步提高。</w:t>
      </w:r>
    </w:p>
    <w:p w:rsidR="00170605" w:rsidRPr="00170605" w:rsidRDefault="00170605" w:rsidP="00170605">
      <w:pPr>
        <w:pStyle w:val="a3"/>
        <w:spacing w:line="560" w:lineRule="exact"/>
        <w:ind w:firstLineChars="98" w:firstLine="315"/>
        <w:jc w:val="both"/>
        <w:rPr>
          <w:rFonts w:ascii="仿宋" w:eastAsia="仿宋" w:hAnsi="仿宋"/>
          <w:b/>
        </w:rPr>
      </w:pPr>
      <w:r w:rsidRPr="00170605">
        <w:rPr>
          <w:rFonts w:ascii="仿宋" w:eastAsia="仿宋" w:hAnsi="仿宋" w:hint="eastAsia"/>
          <w:b/>
        </w:rPr>
        <w:t>八、下一步改进措施</w:t>
      </w:r>
    </w:p>
    <w:p w:rsidR="00170605" w:rsidRDefault="00170605" w:rsidP="00170605">
      <w:pPr>
        <w:widowControl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1.根据本单位的实际情况，今后还需加强单位预算编制工作，根据人员情况、业务开展需要，逐项做出预算计划，预算合理、不留缺口、不留空项，把有限的资金用得合理恰当。</w:t>
      </w:r>
    </w:p>
    <w:p w:rsidR="00170605" w:rsidRPr="00AB078F" w:rsidRDefault="00170605" w:rsidP="0017060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加强业务培训，提高评价水平。定期做好预算支出财务分析，做好部门整体支出预算评价工作。部门整体绩效评价工作是一项长期性的工作，专业性强，工作量大，建议进一步加强开展部门领导及经办人员相关的政策、业务工作培训，组织开展部门之间、单位之间的经验交流，切实提高业务能力.</w:t>
      </w:r>
    </w:p>
    <w:p w:rsidR="00170605" w:rsidRDefault="00170605" w:rsidP="00170605">
      <w:pPr>
        <w:pStyle w:val="a3"/>
        <w:spacing w:line="560" w:lineRule="exact"/>
        <w:ind w:firstLineChars="98" w:firstLine="315"/>
        <w:jc w:val="both"/>
        <w:rPr>
          <w:rFonts w:ascii="仿宋" w:eastAsia="仿宋" w:hAnsi="仿宋"/>
          <w:b/>
        </w:rPr>
      </w:pPr>
      <w:r w:rsidRPr="00170605">
        <w:rPr>
          <w:rFonts w:ascii="仿宋" w:eastAsia="仿宋" w:hAnsi="仿宋" w:hint="eastAsia"/>
          <w:b/>
        </w:rPr>
        <w:t>九、其他需要说明的情况</w:t>
      </w:r>
    </w:p>
    <w:p w:rsidR="00170605" w:rsidRPr="00905236" w:rsidRDefault="001C54AA" w:rsidP="00905236">
      <w:pPr>
        <w:pStyle w:val="a3"/>
        <w:spacing w:line="560" w:lineRule="exact"/>
        <w:ind w:firstLineChars="98" w:firstLine="274"/>
        <w:jc w:val="both"/>
        <w:rPr>
          <w:rFonts w:ascii="仿宋" w:eastAsia="仿宋" w:hAnsi="仿宋"/>
          <w:sz w:val="28"/>
          <w:szCs w:val="28"/>
        </w:rPr>
        <w:sectPr w:rsidR="00170605" w:rsidRPr="00905236">
          <w:footerReference w:type="even" r:id="rId9"/>
          <w:footerReference w:type="default" r:id="rId10"/>
          <w:pgSz w:w="11900" w:h="16840"/>
          <w:pgMar w:top="1420" w:right="840" w:bottom="1260" w:left="840" w:header="0" w:footer="1074" w:gutter="0"/>
          <w:pgNumType w:start="10"/>
          <w:cols w:space="720"/>
        </w:sectPr>
      </w:pPr>
      <w:r w:rsidRPr="001C54AA">
        <w:rPr>
          <w:rFonts w:ascii="仿宋" w:eastAsia="仿宋" w:hAnsi="仿宋" w:hint="eastAsia"/>
          <w:sz w:val="28"/>
          <w:szCs w:val="28"/>
        </w:rPr>
        <w:t>无</w:t>
      </w:r>
    </w:p>
    <w:p w:rsidR="008708A9" w:rsidRPr="00203FB6" w:rsidRDefault="008708A9" w:rsidP="00905236">
      <w:pPr>
        <w:pStyle w:val="a3"/>
        <w:spacing w:before="49"/>
      </w:pPr>
    </w:p>
    <w:sectPr w:rsidR="008708A9" w:rsidRPr="00203FB6" w:rsidSect="00905236">
      <w:footerReference w:type="even" r:id="rId11"/>
      <w:footerReference w:type="default" r:id="rId12"/>
      <w:pgSz w:w="11900" w:h="16840"/>
      <w:pgMar w:top="1380" w:right="840" w:bottom="1260" w:left="840" w:header="0" w:footer="1074" w:gutter="0"/>
      <w:cols w:num="2" w:space="720" w:equalWidth="0">
        <w:col w:w="1880" w:space="153"/>
        <w:col w:w="818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7A6" w:rsidRDefault="005607A6" w:rsidP="00AC3C0D">
      <w:r>
        <w:separator/>
      </w:r>
    </w:p>
  </w:endnote>
  <w:endnote w:type="continuationSeparator" w:id="1">
    <w:p w:rsidR="005607A6" w:rsidRDefault="005607A6" w:rsidP="00AC3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05" w:rsidRDefault="008D60EB">
    <w:pPr>
      <w:pStyle w:val="a3"/>
      <w:spacing w:line="14" w:lineRule="auto"/>
      <w:rPr>
        <w:sz w:val="20"/>
      </w:rPr>
    </w:pPr>
    <w:r w:rsidRPr="008D60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88.95pt;margin-top:776.9pt;width:32.4pt;height:17.6pt;z-index:-251653120;mso-position-horizontal-relative:page;mso-position-vertical-relative:page" filled="f" stroked="f">
          <v:textbox inset="0,0,0,0">
            <w:txbxContent>
              <w:p w:rsidR="00170605" w:rsidRDefault="00170605">
                <w:pPr>
                  <w:spacing w:before="9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>-</w:t>
                </w:r>
                <w:r w:rsidR="008D60EB">
                  <w:rPr>
                    <w:rFonts w:ascii="Times New Roman"/>
                    <w:sz w:val="28"/>
                  </w:rPr>
                  <w:fldChar w:fldCharType="begin"/>
                </w:r>
                <w:r>
                  <w:rPr>
                    <w:rFonts w:ascii="Times New Roman"/>
                    <w:sz w:val="28"/>
                  </w:rPr>
                  <w:instrText xml:space="preserve"> PAGE </w:instrText>
                </w:r>
                <w:r w:rsidR="008D60EB">
                  <w:rPr>
                    <w:rFonts w:ascii="Times New Roman"/>
                    <w:sz w:val="28"/>
                  </w:rPr>
                  <w:fldChar w:fldCharType="separate"/>
                </w:r>
                <w:r>
                  <w:rPr>
                    <w:rFonts w:ascii="Times New Roman"/>
                    <w:sz w:val="28"/>
                  </w:rPr>
                  <w:t>10</w:t>
                </w:r>
                <w:r w:rsidR="008D60EB">
                  <w:rPr>
                    <w:rFonts w:ascii="Times New Roman"/>
                    <w:sz w:val="28"/>
                  </w:rPr>
                  <w:fldChar w:fldCharType="end"/>
                </w:r>
                <w:r>
                  <w:rPr>
                    <w:rFonts w:ascii="Times New Roman"/>
                    <w:spacing w:val="-10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954" w:rsidRDefault="006F5954">
    <w:pPr>
      <w:pStyle w:val="a4"/>
    </w:pPr>
  </w:p>
  <w:p w:rsidR="00170605" w:rsidRDefault="00170605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5CF" w:rsidRDefault="008D60EB">
    <w:pPr>
      <w:pStyle w:val="a3"/>
      <w:spacing w:line="14" w:lineRule="auto"/>
      <w:rPr>
        <w:sz w:val="20"/>
      </w:rPr>
    </w:pPr>
    <w:r w:rsidRPr="008D60E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5" type="#_x0000_t202" style="position:absolute;margin-left:88.95pt;margin-top:776.9pt;width:32.4pt;height:17.6pt;z-index:-251658240;mso-position-horizontal-relative:page;mso-position-vertical-relative:page" filled="f" stroked="f">
          <v:textbox inset="0,0,0,0">
            <w:txbxContent>
              <w:p w:rsidR="00D755CF" w:rsidRDefault="00D45C4F">
                <w:pPr>
                  <w:spacing w:before="9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>-</w:t>
                </w:r>
                <w:r w:rsidR="008D60EB">
                  <w:rPr>
                    <w:rFonts w:ascii="Times New Roman"/>
                    <w:sz w:val="28"/>
                  </w:rPr>
                  <w:fldChar w:fldCharType="begin"/>
                </w:r>
                <w:r>
                  <w:rPr>
                    <w:rFonts w:ascii="Times New Roman"/>
                    <w:sz w:val="28"/>
                  </w:rPr>
                  <w:instrText xml:space="preserve"> PAGE </w:instrText>
                </w:r>
                <w:r w:rsidR="008D60EB">
                  <w:rPr>
                    <w:rFonts w:ascii="Times New Roman"/>
                    <w:sz w:val="28"/>
                  </w:rPr>
                  <w:fldChar w:fldCharType="separate"/>
                </w:r>
                <w:r>
                  <w:rPr>
                    <w:rFonts w:ascii="Times New Roman"/>
                    <w:sz w:val="28"/>
                  </w:rPr>
                  <w:t>10</w:t>
                </w:r>
                <w:r w:rsidR="008D60EB">
                  <w:rPr>
                    <w:rFonts w:ascii="Times New Roman"/>
                    <w:sz w:val="28"/>
                  </w:rPr>
                  <w:fldChar w:fldCharType="end"/>
                </w:r>
                <w:r>
                  <w:rPr>
                    <w:rFonts w:ascii="Times New Roman"/>
                    <w:spacing w:val="-10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5CF" w:rsidRDefault="008D60EB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32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 filled="f" stroked="f" strokeweight=".5pt">
          <v:textbox style="mso-fit-shape-to-text:t" inset="0,0,0,0">
            <w:txbxContent>
              <w:p w:rsidR="00D755CF" w:rsidRDefault="00D45C4F">
                <w:pPr>
                  <w:pStyle w:val="a4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  <w:r w:rsidR="008D60EB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8D60EB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905236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13</w:t>
                </w:r>
                <w:r w:rsidR="008D60EB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</w:p>
              <w:p w:rsidR="00170605" w:rsidRDefault="00170605"/>
            </w:txbxContent>
          </v:textbox>
          <w10:wrap anchorx="margin"/>
        </v:shape>
      </w:pict>
    </w:r>
  </w:p>
  <w:p w:rsidR="002751B2" w:rsidRDefault="002751B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7A6" w:rsidRDefault="005607A6" w:rsidP="00AC3C0D">
      <w:r>
        <w:separator/>
      </w:r>
    </w:p>
  </w:footnote>
  <w:footnote w:type="continuationSeparator" w:id="1">
    <w:p w:rsidR="005607A6" w:rsidRDefault="005607A6" w:rsidP="00AC3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954" w:rsidRDefault="006F5954" w:rsidP="00905236">
    <w:pPr>
      <w:pStyle w:val="a7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FA3"/>
    <w:multiLevelType w:val="hybridMultilevel"/>
    <w:tmpl w:val="5CCEE280"/>
    <w:lvl w:ilvl="0" w:tplc="336284D4">
      <w:start w:val="2"/>
      <w:numFmt w:val="japaneseCounting"/>
      <w:lvlText w:val="（%1）"/>
      <w:lvlJc w:val="left"/>
      <w:pPr>
        <w:ind w:left="1080" w:hanging="1080"/>
      </w:pPr>
      <w:rPr>
        <w:rFonts w:ascii="黑体" w:eastAsia="黑体" w:hAnsi="黑体" w:cs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677D20"/>
    <w:multiLevelType w:val="hybridMultilevel"/>
    <w:tmpl w:val="FBA45382"/>
    <w:lvl w:ilvl="0" w:tplc="A2FE9C3A">
      <w:start w:val="1"/>
      <w:numFmt w:val="japaneseCounting"/>
      <w:lvlText w:val="%1、"/>
      <w:lvlJc w:val="left"/>
      <w:pPr>
        <w:ind w:left="870" w:hanging="870"/>
      </w:pPr>
      <w:rPr>
        <w:rFonts w:ascii="宋体" w:eastAsia="宋体" w:hAnsi="宋体" w:cs="宋体" w:hint="default"/>
        <w:color w:val="auto"/>
        <w:sz w:val="4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8E3FE7"/>
    <w:multiLevelType w:val="hybridMultilevel"/>
    <w:tmpl w:val="B58A1994"/>
    <w:lvl w:ilvl="0" w:tplc="B8C4BCB4">
      <w:start w:val="1"/>
      <w:numFmt w:val="japaneseCounting"/>
      <w:lvlText w:val="%1、"/>
      <w:lvlJc w:val="left"/>
      <w:pPr>
        <w:ind w:left="23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39" w:hanging="420"/>
      </w:pPr>
    </w:lvl>
    <w:lvl w:ilvl="2" w:tplc="0409001B" w:tentative="1">
      <w:start w:val="1"/>
      <w:numFmt w:val="lowerRoman"/>
      <w:lvlText w:val="%3."/>
      <w:lvlJc w:val="right"/>
      <w:pPr>
        <w:ind w:left="2859" w:hanging="420"/>
      </w:pPr>
    </w:lvl>
    <w:lvl w:ilvl="3" w:tplc="0409000F" w:tentative="1">
      <w:start w:val="1"/>
      <w:numFmt w:val="decimal"/>
      <w:lvlText w:val="%4."/>
      <w:lvlJc w:val="left"/>
      <w:pPr>
        <w:ind w:left="3279" w:hanging="420"/>
      </w:pPr>
    </w:lvl>
    <w:lvl w:ilvl="4" w:tplc="04090019" w:tentative="1">
      <w:start w:val="1"/>
      <w:numFmt w:val="lowerLetter"/>
      <w:lvlText w:val="%5)"/>
      <w:lvlJc w:val="left"/>
      <w:pPr>
        <w:ind w:left="3699" w:hanging="420"/>
      </w:pPr>
    </w:lvl>
    <w:lvl w:ilvl="5" w:tplc="0409001B" w:tentative="1">
      <w:start w:val="1"/>
      <w:numFmt w:val="lowerRoman"/>
      <w:lvlText w:val="%6."/>
      <w:lvlJc w:val="right"/>
      <w:pPr>
        <w:ind w:left="4119" w:hanging="420"/>
      </w:pPr>
    </w:lvl>
    <w:lvl w:ilvl="6" w:tplc="0409000F" w:tentative="1">
      <w:start w:val="1"/>
      <w:numFmt w:val="decimal"/>
      <w:lvlText w:val="%7."/>
      <w:lvlJc w:val="left"/>
      <w:pPr>
        <w:ind w:left="4539" w:hanging="420"/>
      </w:pPr>
    </w:lvl>
    <w:lvl w:ilvl="7" w:tplc="04090019" w:tentative="1">
      <w:start w:val="1"/>
      <w:numFmt w:val="lowerLetter"/>
      <w:lvlText w:val="%8)"/>
      <w:lvlJc w:val="left"/>
      <w:pPr>
        <w:ind w:left="4959" w:hanging="420"/>
      </w:pPr>
    </w:lvl>
    <w:lvl w:ilvl="8" w:tplc="0409001B" w:tentative="1">
      <w:start w:val="1"/>
      <w:numFmt w:val="lowerRoman"/>
      <w:lvlText w:val="%9."/>
      <w:lvlJc w:val="right"/>
      <w:pPr>
        <w:ind w:left="5379" w:hanging="420"/>
      </w:pPr>
    </w:lvl>
  </w:abstractNum>
  <w:abstractNum w:abstractNumId="3">
    <w:nsid w:val="4F6DAD7A"/>
    <w:multiLevelType w:val="singleLevel"/>
    <w:tmpl w:val="266090EA"/>
    <w:lvl w:ilvl="0">
      <w:start w:val="3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4">
    <w:nsid w:val="5913017D"/>
    <w:multiLevelType w:val="hybridMultilevel"/>
    <w:tmpl w:val="7102C964"/>
    <w:lvl w:ilvl="0" w:tplc="49D843DA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CD46B8"/>
    <w:multiLevelType w:val="hybridMultilevel"/>
    <w:tmpl w:val="D1008534"/>
    <w:lvl w:ilvl="0" w:tplc="CA580F0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55240A"/>
    <w:multiLevelType w:val="hybridMultilevel"/>
    <w:tmpl w:val="5D52A238"/>
    <w:lvl w:ilvl="0" w:tplc="7D303772">
      <w:start w:val="4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FB6"/>
    <w:rsid w:val="000D3D5A"/>
    <w:rsid w:val="00141F24"/>
    <w:rsid w:val="00170605"/>
    <w:rsid w:val="001C54AA"/>
    <w:rsid w:val="00203FB6"/>
    <w:rsid w:val="00241031"/>
    <w:rsid w:val="002751B2"/>
    <w:rsid w:val="004526C0"/>
    <w:rsid w:val="00454633"/>
    <w:rsid w:val="0048621E"/>
    <w:rsid w:val="005368FD"/>
    <w:rsid w:val="00547045"/>
    <w:rsid w:val="005607A6"/>
    <w:rsid w:val="00605E86"/>
    <w:rsid w:val="0066490D"/>
    <w:rsid w:val="0069652D"/>
    <w:rsid w:val="006B3F64"/>
    <w:rsid w:val="006F5954"/>
    <w:rsid w:val="008708A9"/>
    <w:rsid w:val="008A442E"/>
    <w:rsid w:val="008D60EB"/>
    <w:rsid w:val="008E7389"/>
    <w:rsid w:val="00905236"/>
    <w:rsid w:val="009D1B6D"/>
    <w:rsid w:val="00AA07AE"/>
    <w:rsid w:val="00AB078F"/>
    <w:rsid w:val="00AC3C0D"/>
    <w:rsid w:val="00B24FBD"/>
    <w:rsid w:val="00CE47CD"/>
    <w:rsid w:val="00D45C4F"/>
    <w:rsid w:val="00D723D8"/>
    <w:rsid w:val="00DF07A4"/>
    <w:rsid w:val="00E929C5"/>
    <w:rsid w:val="00EF56DE"/>
    <w:rsid w:val="00F3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uiPriority w:val="1"/>
    <w:qFormat/>
    <w:rsid w:val="00203FB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1">
    <w:name w:val="heading 1"/>
    <w:basedOn w:val="a"/>
    <w:next w:val="a"/>
    <w:link w:val="1Char"/>
    <w:uiPriority w:val="1"/>
    <w:qFormat/>
    <w:rsid w:val="00203FB6"/>
    <w:pPr>
      <w:spacing w:before="53"/>
      <w:ind w:left="30" w:right="27"/>
      <w:jc w:val="center"/>
      <w:outlineLvl w:val="0"/>
    </w:pPr>
    <w:rPr>
      <w:rFonts w:ascii="PMingLiU" w:eastAsia="PMingLiU" w:hAnsi="PMingLiU" w:cs="PMingLiU"/>
      <w:sz w:val="48"/>
      <w:szCs w:val="48"/>
    </w:rPr>
  </w:style>
  <w:style w:type="paragraph" w:styleId="20">
    <w:name w:val="heading 2"/>
    <w:basedOn w:val="a"/>
    <w:next w:val="a"/>
    <w:link w:val="2Char"/>
    <w:uiPriority w:val="1"/>
    <w:qFormat/>
    <w:rsid w:val="00203FB6"/>
    <w:pPr>
      <w:spacing w:before="45"/>
      <w:ind w:left="30" w:right="28"/>
      <w:jc w:val="center"/>
      <w:outlineLvl w:val="1"/>
    </w:pPr>
    <w:rPr>
      <w:rFonts w:ascii="PMingLiU" w:eastAsia="PMingLiU" w:hAnsi="PMingLiU" w:cs="PMingLiU"/>
      <w:sz w:val="44"/>
      <w:szCs w:val="44"/>
    </w:rPr>
  </w:style>
  <w:style w:type="paragraph" w:styleId="3">
    <w:name w:val="heading 3"/>
    <w:basedOn w:val="a"/>
    <w:next w:val="a"/>
    <w:link w:val="3Char"/>
    <w:uiPriority w:val="1"/>
    <w:qFormat/>
    <w:rsid w:val="00203FB6"/>
    <w:pPr>
      <w:ind w:left="30"/>
      <w:jc w:val="center"/>
      <w:outlineLvl w:val="2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203FB6"/>
    <w:rPr>
      <w:rFonts w:ascii="PMingLiU" w:eastAsia="PMingLiU" w:hAnsi="PMingLiU" w:cs="PMingLiU"/>
      <w:kern w:val="0"/>
      <w:sz w:val="48"/>
      <w:szCs w:val="48"/>
    </w:rPr>
  </w:style>
  <w:style w:type="character" w:customStyle="1" w:styleId="2Char">
    <w:name w:val="标题 2 Char"/>
    <w:basedOn w:val="a0"/>
    <w:link w:val="20"/>
    <w:uiPriority w:val="1"/>
    <w:rsid w:val="00203FB6"/>
    <w:rPr>
      <w:rFonts w:ascii="PMingLiU" w:eastAsia="PMingLiU" w:hAnsi="PMingLiU" w:cs="PMingLiU"/>
      <w:kern w:val="0"/>
      <w:sz w:val="44"/>
      <w:szCs w:val="44"/>
    </w:rPr>
  </w:style>
  <w:style w:type="character" w:customStyle="1" w:styleId="3Char">
    <w:name w:val="标题 3 Char"/>
    <w:basedOn w:val="a0"/>
    <w:link w:val="3"/>
    <w:uiPriority w:val="1"/>
    <w:rsid w:val="00203FB6"/>
    <w:rPr>
      <w:rFonts w:ascii="宋体" w:eastAsia="宋体" w:hAnsi="宋体" w:cs="宋体"/>
      <w:kern w:val="0"/>
      <w:sz w:val="36"/>
      <w:szCs w:val="36"/>
    </w:rPr>
  </w:style>
  <w:style w:type="paragraph" w:styleId="a3">
    <w:name w:val="Body Text"/>
    <w:basedOn w:val="a"/>
    <w:link w:val="Char"/>
    <w:uiPriority w:val="1"/>
    <w:qFormat/>
    <w:rsid w:val="00203FB6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203FB6"/>
    <w:rPr>
      <w:rFonts w:ascii="宋体" w:eastAsia="宋体" w:hAnsi="宋体" w:cs="宋体"/>
      <w:kern w:val="0"/>
      <w:sz w:val="32"/>
      <w:szCs w:val="32"/>
    </w:rPr>
  </w:style>
  <w:style w:type="paragraph" w:styleId="a4">
    <w:name w:val="footer"/>
    <w:basedOn w:val="a"/>
    <w:link w:val="Char0"/>
    <w:uiPriority w:val="99"/>
    <w:rsid w:val="00203FB6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203FB6"/>
    <w:rPr>
      <w:rFonts w:ascii="宋体" w:eastAsia="宋体" w:hAnsi="宋体" w:cs="宋体"/>
      <w:kern w:val="0"/>
      <w:sz w:val="18"/>
    </w:rPr>
  </w:style>
  <w:style w:type="paragraph" w:styleId="2">
    <w:name w:val="Body Text Indent 2"/>
    <w:basedOn w:val="a"/>
    <w:link w:val="2Char0"/>
    <w:uiPriority w:val="99"/>
    <w:semiHidden/>
    <w:unhideWhenUsed/>
    <w:rsid w:val="00203FB6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203FB6"/>
    <w:rPr>
      <w:rFonts w:ascii="宋体" w:eastAsia="宋体" w:hAnsi="宋体" w:cs="宋体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AA07AE"/>
  </w:style>
  <w:style w:type="paragraph" w:styleId="a5">
    <w:name w:val="Normal (Web)"/>
    <w:basedOn w:val="a"/>
    <w:uiPriority w:val="99"/>
    <w:unhideWhenUsed/>
    <w:rsid w:val="005368F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5368FD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AB078F"/>
    <w:pPr>
      <w:ind w:firstLineChars="200" w:firstLine="420"/>
    </w:pPr>
  </w:style>
  <w:style w:type="paragraph" w:styleId="a7">
    <w:name w:val="header"/>
    <w:basedOn w:val="a"/>
    <w:link w:val="Char1"/>
    <w:uiPriority w:val="99"/>
    <w:semiHidden/>
    <w:unhideWhenUsed/>
    <w:rsid w:val="00275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2751B2"/>
    <w:rPr>
      <w:rFonts w:ascii="宋体" w:eastAsia="宋体" w:hAnsi="宋体" w:cs="宋体"/>
      <w:kern w:val="0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6F59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F5954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65F46-6712-452C-99C2-6BECF83F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dcterms:created xsi:type="dcterms:W3CDTF">2024-06-12T09:52:00Z</dcterms:created>
  <dcterms:modified xsi:type="dcterms:W3CDTF">2025-06-30T04:00:00Z</dcterms:modified>
</cp:coreProperties>
</file>