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7F9F" w14:textId="77777777" w:rsidR="00316920" w:rsidRDefault="00000000">
      <w:pPr>
        <w:pStyle w:val="a3"/>
        <w:spacing w:before="49"/>
        <w:ind w:left="959"/>
        <w:rPr>
          <w:rFonts w:ascii="Times New Roman" w:eastAsia="Times New Roman"/>
          <w:b/>
          <w:bCs/>
        </w:rPr>
      </w:pPr>
      <w:r>
        <w:rPr>
          <w:b/>
          <w:bCs/>
          <w:w w:val="95"/>
        </w:rPr>
        <w:t>附件</w:t>
      </w:r>
      <w:r>
        <w:rPr>
          <w:rFonts w:ascii="Times New Roman" w:eastAsia="Times New Roman"/>
          <w:b/>
          <w:bCs/>
          <w:spacing w:val="-10"/>
          <w:w w:val="95"/>
        </w:rPr>
        <w:t>2</w:t>
      </w:r>
    </w:p>
    <w:p w14:paraId="04BFC9F0" w14:textId="77777777" w:rsidR="00316920" w:rsidRDefault="00316920">
      <w:pPr>
        <w:pStyle w:val="a3"/>
        <w:rPr>
          <w:rFonts w:ascii="Times New Roman" w:hint="eastAsia"/>
          <w:sz w:val="20"/>
        </w:rPr>
      </w:pPr>
    </w:p>
    <w:p w14:paraId="4CB2A120" w14:textId="77777777" w:rsidR="00316920" w:rsidRDefault="00316920">
      <w:pPr>
        <w:pStyle w:val="a3"/>
        <w:rPr>
          <w:rFonts w:ascii="Times New Roman" w:hint="eastAsia"/>
          <w:sz w:val="20"/>
        </w:rPr>
      </w:pPr>
    </w:p>
    <w:p w14:paraId="7BDC3784" w14:textId="77777777" w:rsidR="00316920" w:rsidRDefault="00316920">
      <w:pPr>
        <w:pStyle w:val="a3"/>
        <w:rPr>
          <w:rFonts w:ascii="Times New Roman" w:hint="eastAsia"/>
          <w:sz w:val="20"/>
        </w:rPr>
      </w:pPr>
    </w:p>
    <w:p w14:paraId="4A4ABC90" w14:textId="77777777" w:rsidR="00316920" w:rsidRDefault="00316920">
      <w:pPr>
        <w:pStyle w:val="a3"/>
        <w:rPr>
          <w:rFonts w:ascii="Times New Roman" w:hint="eastAsia"/>
          <w:sz w:val="20"/>
        </w:rPr>
      </w:pPr>
    </w:p>
    <w:p w14:paraId="3030B2A9" w14:textId="77777777" w:rsidR="00316920" w:rsidRDefault="00316920">
      <w:pPr>
        <w:pStyle w:val="a3"/>
        <w:rPr>
          <w:rFonts w:ascii="Times New Roman" w:hint="eastAsia"/>
          <w:sz w:val="20"/>
        </w:rPr>
      </w:pPr>
    </w:p>
    <w:p w14:paraId="5742C8C5" w14:textId="77777777" w:rsidR="00316920" w:rsidRDefault="00316920">
      <w:pPr>
        <w:pStyle w:val="a3"/>
        <w:rPr>
          <w:rFonts w:ascii="Times New Roman" w:hint="eastAsia"/>
          <w:sz w:val="20"/>
        </w:rPr>
      </w:pPr>
    </w:p>
    <w:p w14:paraId="381D236E" w14:textId="77777777" w:rsidR="00316920" w:rsidRDefault="00316920">
      <w:pPr>
        <w:pStyle w:val="a3"/>
        <w:rPr>
          <w:rFonts w:ascii="Times New Roman" w:hint="eastAsia"/>
          <w:sz w:val="20"/>
        </w:rPr>
      </w:pPr>
    </w:p>
    <w:p w14:paraId="50E50216" w14:textId="77777777" w:rsidR="00316920" w:rsidRDefault="00316920">
      <w:pPr>
        <w:pStyle w:val="a3"/>
        <w:rPr>
          <w:rFonts w:ascii="Times New Roman" w:hint="eastAsia"/>
          <w:sz w:val="20"/>
        </w:rPr>
      </w:pPr>
    </w:p>
    <w:p w14:paraId="7C8DD8A2" w14:textId="77777777" w:rsidR="00316920" w:rsidRDefault="00316920">
      <w:pPr>
        <w:pStyle w:val="a3"/>
        <w:rPr>
          <w:rFonts w:ascii="Times New Roman" w:hint="eastAsia"/>
          <w:sz w:val="20"/>
        </w:rPr>
      </w:pPr>
    </w:p>
    <w:p w14:paraId="68BCCC77" w14:textId="77777777" w:rsidR="00316920" w:rsidRDefault="00316920">
      <w:pPr>
        <w:pStyle w:val="a3"/>
        <w:rPr>
          <w:rFonts w:ascii="Times New Roman" w:hint="eastAsia"/>
          <w:sz w:val="20"/>
        </w:rPr>
      </w:pPr>
    </w:p>
    <w:p w14:paraId="2DFCD6C2" w14:textId="77777777" w:rsidR="00316920" w:rsidRDefault="00316920">
      <w:pPr>
        <w:pStyle w:val="a3"/>
        <w:spacing w:before="4"/>
        <w:rPr>
          <w:rFonts w:ascii="Times New Roman" w:hint="eastAsia"/>
          <w:sz w:val="21"/>
        </w:rPr>
      </w:pPr>
    </w:p>
    <w:p w14:paraId="57C7AF09" w14:textId="77777777" w:rsidR="00316920" w:rsidRDefault="00000000">
      <w:pPr>
        <w:pStyle w:val="1"/>
        <w:rPr>
          <w:rFonts w:ascii="Times New Roman" w:eastAsia="仿宋_GB2312" w:hAnsi="Times New Roman" w:cs="Times New Roman"/>
          <w:b/>
          <w:bCs/>
          <w:color w:val="000000"/>
          <w:kern w:val="2"/>
        </w:rPr>
      </w:pPr>
      <w:r>
        <w:rPr>
          <w:rFonts w:ascii="Times New Roman" w:eastAsia="仿宋_GB2312" w:hAnsi="Times New Roman" w:cs="Times New Roman" w:hint="eastAsia"/>
          <w:b/>
          <w:bCs/>
          <w:color w:val="000000"/>
          <w:kern w:val="2"/>
        </w:rPr>
        <w:t>部门整体支出绩效自评报告</w:t>
      </w:r>
    </w:p>
    <w:p w14:paraId="2292CEF4" w14:textId="77777777" w:rsidR="00316920" w:rsidRDefault="00000000">
      <w:pPr>
        <w:pStyle w:val="3"/>
        <w:spacing w:before="66"/>
        <w:ind w:right="27"/>
        <w:rPr>
          <w:rFonts w:ascii="PMingLiU" w:eastAsia="PMingLiU" w:hint="eastAsia"/>
        </w:rPr>
      </w:pPr>
      <w:r>
        <w:rPr>
          <w:rFonts w:ascii="PMingLiU" w:eastAsia="PMingLiU" w:hint="eastAsia"/>
        </w:rPr>
        <w:t>（</w:t>
      </w:r>
      <w:r>
        <w:rPr>
          <w:rFonts w:ascii="Times New Roman" w:hint="eastAsia"/>
        </w:rPr>
        <w:t>2024</w:t>
      </w:r>
      <w:r>
        <w:rPr>
          <w:rFonts w:ascii="PMingLiU" w:eastAsia="PMingLiU" w:hint="eastAsia"/>
        </w:rPr>
        <w:t>年度</w:t>
      </w:r>
      <w:r>
        <w:rPr>
          <w:rFonts w:ascii="PMingLiU" w:eastAsia="PMingLiU" w:hint="eastAsia"/>
          <w:spacing w:val="-10"/>
        </w:rPr>
        <w:t>）</w:t>
      </w:r>
    </w:p>
    <w:p w14:paraId="751A2295" w14:textId="77777777" w:rsidR="00316920" w:rsidRDefault="00316920">
      <w:pPr>
        <w:pStyle w:val="a3"/>
        <w:rPr>
          <w:rFonts w:ascii="PMingLiU" w:hint="eastAsia"/>
          <w:sz w:val="42"/>
        </w:rPr>
      </w:pPr>
    </w:p>
    <w:p w14:paraId="06AD93F6" w14:textId="77777777" w:rsidR="00316920" w:rsidRDefault="00316920">
      <w:pPr>
        <w:pStyle w:val="a3"/>
        <w:rPr>
          <w:rFonts w:ascii="PMingLiU" w:hint="eastAsia"/>
          <w:sz w:val="42"/>
        </w:rPr>
      </w:pPr>
    </w:p>
    <w:p w14:paraId="4C11F226" w14:textId="77777777" w:rsidR="00316920" w:rsidRDefault="00316920">
      <w:pPr>
        <w:pStyle w:val="a3"/>
        <w:rPr>
          <w:rFonts w:ascii="PMingLiU" w:hint="eastAsia"/>
          <w:sz w:val="42"/>
        </w:rPr>
      </w:pPr>
    </w:p>
    <w:p w14:paraId="678374F8" w14:textId="77777777" w:rsidR="00316920" w:rsidRDefault="00316920">
      <w:pPr>
        <w:pStyle w:val="a3"/>
        <w:rPr>
          <w:rFonts w:ascii="PMingLiU" w:hint="eastAsia"/>
          <w:sz w:val="42"/>
        </w:rPr>
      </w:pPr>
    </w:p>
    <w:p w14:paraId="392B2DC7" w14:textId="77777777" w:rsidR="00316920" w:rsidRDefault="00316920">
      <w:pPr>
        <w:pStyle w:val="a3"/>
        <w:spacing w:before="6"/>
        <w:rPr>
          <w:rFonts w:ascii="PMingLiU" w:hint="eastAsia"/>
          <w:sz w:val="54"/>
        </w:rPr>
      </w:pPr>
    </w:p>
    <w:p w14:paraId="48880369" w14:textId="77777777" w:rsidR="00316920" w:rsidRDefault="00316920">
      <w:pPr>
        <w:pStyle w:val="a3"/>
        <w:spacing w:before="6"/>
        <w:rPr>
          <w:rFonts w:ascii="PMingLiU" w:hint="eastAsia"/>
          <w:sz w:val="54"/>
        </w:rPr>
      </w:pPr>
    </w:p>
    <w:p w14:paraId="24F79E00" w14:textId="77777777" w:rsidR="00316920" w:rsidRDefault="00316920">
      <w:pPr>
        <w:pStyle w:val="a3"/>
        <w:spacing w:before="6"/>
        <w:rPr>
          <w:rFonts w:ascii="PMingLiU" w:hint="eastAsia"/>
          <w:sz w:val="54"/>
        </w:rPr>
      </w:pPr>
    </w:p>
    <w:p w14:paraId="4A752B15" w14:textId="77777777" w:rsidR="00316920" w:rsidRDefault="00000000">
      <w:pPr>
        <w:spacing w:line="580" w:lineRule="exact"/>
        <w:ind w:left="3577" w:right="3577"/>
        <w:jc w:val="center"/>
        <w:rPr>
          <w:rFonts w:ascii="Times New Roman" w:eastAsia="仿宋_GB2312" w:hAnsi="Times New Roman" w:cs="Times New Roman"/>
          <w:color w:val="000000"/>
          <w:kern w:val="2"/>
          <w:sz w:val="32"/>
          <w:szCs w:val="32"/>
        </w:rPr>
      </w:pPr>
      <w:r>
        <w:rPr>
          <w:rFonts w:ascii="Times New Roman" w:eastAsia="仿宋_GB2312" w:hAnsi="Times New Roman" w:cs="Times New Roman" w:hint="eastAsia"/>
          <w:color w:val="000000"/>
          <w:kern w:val="2"/>
          <w:sz w:val="32"/>
          <w:szCs w:val="32"/>
        </w:rPr>
        <w:t>单位名称：（盖章）</w:t>
      </w:r>
    </w:p>
    <w:p w14:paraId="0C02B09B" w14:textId="77777777" w:rsidR="00316920" w:rsidRDefault="00000000">
      <w:pPr>
        <w:spacing w:line="580" w:lineRule="exact"/>
        <w:ind w:left="3577" w:right="3577"/>
        <w:jc w:val="center"/>
        <w:rPr>
          <w:rFonts w:ascii="Times New Roman" w:eastAsia="仿宋_GB2312" w:hAnsi="Times New Roman" w:cs="Times New Roman"/>
          <w:color w:val="000000"/>
          <w:kern w:val="2"/>
          <w:sz w:val="32"/>
          <w:szCs w:val="32"/>
        </w:rPr>
      </w:pPr>
      <w:r>
        <w:rPr>
          <w:rFonts w:ascii="Times New Roman" w:eastAsia="仿宋_GB2312" w:hAnsi="Times New Roman" w:cs="Times New Roman" w:hint="eastAsia"/>
          <w:color w:val="000000"/>
          <w:kern w:val="2"/>
          <w:sz w:val="32"/>
          <w:szCs w:val="32"/>
        </w:rPr>
        <w:t>主要负责人签字：</w:t>
      </w:r>
    </w:p>
    <w:p w14:paraId="5E3DD3F8" w14:textId="77777777" w:rsidR="00316920" w:rsidRDefault="00316920">
      <w:pPr>
        <w:pStyle w:val="a3"/>
        <w:spacing w:before="6"/>
        <w:rPr>
          <w:rFonts w:hint="eastAsia"/>
        </w:rPr>
      </w:pPr>
    </w:p>
    <w:p w14:paraId="04F9AAA3" w14:textId="77777777" w:rsidR="00316920" w:rsidRDefault="00000000">
      <w:pPr>
        <w:pStyle w:val="a3"/>
        <w:tabs>
          <w:tab w:val="left" w:pos="802"/>
        </w:tabs>
        <w:ind w:left="1"/>
        <w:jc w:val="center"/>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年</w:t>
      </w:r>
      <w:r>
        <w:rPr>
          <w:rFonts w:ascii="Times New Roman" w:eastAsia="仿宋_GB2312" w:hAnsi="Times New Roman" w:cs="Times New Roman" w:hint="eastAsia"/>
          <w:color w:val="000000"/>
          <w:kern w:val="2"/>
        </w:rPr>
        <w:tab/>
      </w:r>
      <w:r>
        <w:rPr>
          <w:rFonts w:ascii="Times New Roman" w:eastAsia="仿宋_GB2312" w:hAnsi="Times New Roman" w:cs="Times New Roman" w:hint="eastAsia"/>
          <w:color w:val="000000"/>
          <w:kern w:val="2"/>
        </w:rPr>
        <w:t>月</w:t>
      </w:r>
      <w:r>
        <w:rPr>
          <w:rFonts w:ascii="Times New Roman" w:eastAsia="仿宋_GB2312" w:hAnsi="Times New Roman" w:cs="Times New Roman" w:hint="eastAsia"/>
          <w:color w:val="000000"/>
          <w:kern w:val="2"/>
        </w:rPr>
        <w:t xml:space="preserve">    </w:t>
      </w:r>
      <w:r>
        <w:rPr>
          <w:rFonts w:ascii="Times New Roman" w:eastAsia="仿宋_GB2312" w:hAnsi="Times New Roman" w:cs="Times New Roman" w:hint="eastAsia"/>
          <w:color w:val="000000"/>
          <w:kern w:val="2"/>
        </w:rPr>
        <w:t>日</w:t>
      </w:r>
    </w:p>
    <w:p w14:paraId="7913E503" w14:textId="77777777" w:rsidR="00316920" w:rsidRDefault="00316920">
      <w:pPr>
        <w:jc w:val="center"/>
        <w:rPr>
          <w:rFonts w:ascii="Times New Roman" w:eastAsia="仿宋_GB2312" w:hAnsi="Times New Roman" w:cs="Times New Roman"/>
          <w:color w:val="000000"/>
          <w:kern w:val="2"/>
          <w:sz w:val="32"/>
          <w:szCs w:val="32"/>
        </w:rPr>
        <w:sectPr w:rsidR="00316920">
          <w:footerReference w:type="default" r:id="rId8"/>
          <w:pgSz w:w="11900" w:h="16840"/>
          <w:pgMar w:top="1380" w:right="840" w:bottom="1260" w:left="840" w:header="0" w:footer="1074" w:gutter="0"/>
          <w:cols w:space="720"/>
        </w:sectPr>
      </w:pPr>
    </w:p>
    <w:p w14:paraId="0B458DF8" w14:textId="77777777" w:rsidR="00316920" w:rsidRDefault="00000000">
      <w:pPr>
        <w:pStyle w:val="20"/>
        <w:rPr>
          <w:rFonts w:ascii="Times New Roman" w:eastAsia="仿宋_GB2312" w:hAnsi="Times New Roman" w:cs="Times New Roman"/>
          <w:b/>
          <w:bCs/>
          <w:color w:val="000000"/>
          <w:kern w:val="2"/>
        </w:rPr>
      </w:pPr>
      <w:r>
        <w:rPr>
          <w:rFonts w:ascii="Times New Roman" w:eastAsia="仿宋_GB2312" w:hAnsi="Times New Roman" w:cs="Times New Roman" w:hint="eastAsia"/>
          <w:b/>
          <w:bCs/>
          <w:color w:val="000000"/>
          <w:kern w:val="2"/>
        </w:rPr>
        <w:lastRenderedPageBreak/>
        <w:t>2024</w:t>
      </w:r>
      <w:r>
        <w:rPr>
          <w:rFonts w:ascii="Times New Roman" w:eastAsia="仿宋_GB2312" w:hAnsi="Times New Roman" w:cs="Times New Roman"/>
          <w:b/>
          <w:bCs/>
          <w:color w:val="000000"/>
          <w:kern w:val="2"/>
        </w:rPr>
        <w:t>年度</w:t>
      </w:r>
      <w:r>
        <w:rPr>
          <w:rFonts w:ascii="Times New Roman" w:eastAsia="仿宋_GB2312" w:hAnsi="Times New Roman" w:cs="Times New Roman" w:hint="eastAsia"/>
          <w:b/>
          <w:bCs/>
          <w:color w:val="000000"/>
          <w:kern w:val="2"/>
        </w:rPr>
        <w:t>石鼓区云旭山联校</w:t>
      </w:r>
    </w:p>
    <w:p w14:paraId="06640989" w14:textId="77777777" w:rsidR="00316920" w:rsidRDefault="00000000">
      <w:pPr>
        <w:pStyle w:val="20"/>
        <w:rPr>
          <w:rFonts w:ascii="Times New Roman" w:eastAsia="仿宋_GB2312" w:hAnsi="Times New Roman" w:cs="Times New Roman"/>
          <w:b/>
          <w:bCs/>
          <w:color w:val="000000"/>
          <w:kern w:val="2"/>
        </w:rPr>
      </w:pPr>
      <w:r>
        <w:rPr>
          <w:rFonts w:ascii="Times New Roman" w:eastAsia="仿宋_GB2312" w:hAnsi="Times New Roman" w:cs="Times New Roman" w:hint="eastAsia"/>
          <w:b/>
          <w:bCs/>
          <w:color w:val="000000"/>
          <w:kern w:val="2"/>
        </w:rPr>
        <w:t>部门整体支出绩效自评报告</w:t>
      </w:r>
    </w:p>
    <w:p w14:paraId="46CE8737" w14:textId="77777777" w:rsidR="00316920" w:rsidRDefault="00316920">
      <w:pPr>
        <w:pStyle w:val="a3"/>
        <w:spacing w:before="7"/>
        <w:rPr>
          <w:rFonts w:hint="eastAsia"/>
          <w:sz w:val="43"/>
        </w:rPr>
      </w:pPr>
    </w:p>
    <w:p w14:paraId="7C261687" w14:textId="77777777" w:rsidR="00316920" w:rsidRDefault="00000000">
      <w:pPr>
        <w:pStyle w:val="a3"/>
        <w:numPr>
          <w:ilvl w:val="0"/>
          <w:numId w:val="1"/>
        </w:numPr>
        <w:spacing w:line="560" w:lineRule="exact"/>
        <w:jc w:val="both"/>
        <w:rPr>
          <w:rFonts w:ascii="黑体" w:eastAsia="黑体" w:hAnsi="黑体" w:cs="黑体" w:hint="eastAsia"/>
          <w:color w:val="000000"/>
          <w:kern w:val="2"/>
        </w:rPr>
      </w:pPr>
      <w:r>
        <w:rPr>
          <w:rFonts w:ascii="黑体" w:eastAsia="黑体" w:hAnsi="黑体" w:cs="黑体" w:hint="eastAsia"/>
          <w:color w:val="000000"/>
          <w:kern w:val="2"/>
        </w:rPr>
        <w:t>单位基本情况</w:t>
      </w:r>
    </w:p>
    <w:p w14:paraId="5C3B392B"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黑体" w:eastAsia="黑体" w:hAnsi="黑体" w:cs="黑体" w:hint="eastAsia"/>
          <w:color w:val="000000"/>
          <w:kern w:val="2"/>
        </w:rPr>
        <w:t xml:space="preserve"> 1、单位职责</w:t>
      </w:r>
    </w:p>
    <w:p w14:paraId="670D17D6"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1</w:t>
      </w:r>
      <w:r>
        <w:rPr>
          <w:rFonts w:ascii="Times New Roman" w:eastAsia="仿宋_GB2312" w:hAnsi="Times New Roman" w:cs="Times New Roman" w:hint="eastAsia"/>
          <w:color w:val="000000"/>
          <w:kern w:val="2"/>
        </w:rPr>
        <w:t>．正确贯彻执行党和国家的教育方针、政策、法规。</w:t>
      </w:r>
    </w:p>
    <w:p w14:paraId="7C585830"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2</w:t>
      </w:r>
      <w:r>
        <w:rPr>
          <w:rFonts w:ascii="Times New Roman" w:eastAsia="仿宋_GB2312" w:hAnsi="Times New Roman" w:cs="Times New Roman" w:hint="eastAsia"/>
          <w:color w:val="000000"/>
          <w:kern w:val="2"/>
        </w:rPr>
        <w:t>．维护学校的教学秩序，为学生创造良好的学习环境；</w:t>
      </w:r>
    </w:p>
    <w:p w14:paraId="643C1568"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3</w:t>
      </w:r>
      <w:r>
        <w:rPr>
          <w:rFonts w:ascii="Times New Roman" w:eastAsia="仿宋_GB2312" w:hAnsi="Times New Roman" w:cs="Times New Roman" w:hint="eastAsia"/>
          <w:color w:val="000000"/>
          <w:kern w:val="2"/>
        </w:rPr>
        <w:t>．积极稳妥地推进教育改革，按教育规律办事，不断提高教育质量；</w:t>
      </w:r>
    </w:p>
    <w:p w14:paraId="700E2D3E"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4</w:t>
      </w:r>
      <w:r>
        <w:rPr>
          <w:rFonts w:ascii="Times New Roman" w:eastAsia="仿宋_GB2312" w:hAnsi="Times New Roman" w:cs="Times New Roman" w:hint="eastAsia"/>
          <w:color w:val="000000"/>
          <w:kern w:val="2"/>
        </w:rPr>
        <w:t>．根据学校规模，设置学校管理机构，建立健全各项规章制度和岗位责任制。</w:t>
      </w:r>
    </w:p>
    <w:p w14:paraId="6AEA8407"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5</w:t>
      </w:r>
      <w:r>
        <w:rPr>
          <w:rFonts w:ascii="Times New Roman" w:eastAsia="仿宋_GB2312" w:hAnsi="Times New Roman" w:cs="Times New Roman" w:hint="eastAsia"/>
          <w:color w:val="000000"/>
          <w:kern w:val="2"/>
        </w:rPr>
        <w:t>．坚持教书育人，服务育人，环境育人方针，加强对学生的思想品德教育，使学生的德智体全面发展。</w:t>
      </w:r>
    </w:p>
    <w:p w14:paraId="41D7FEF2"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6</w:t>
      </w:r>
      <w:r>
        <w:rPr>
          <w:rFonts w:ascii="Times New Roman" w:eastAsia="仿宋_GB2312" w:hAnsi="Times New Roman" w:cs="Times New Roman" w:hint="eastAsia"/>
          <w:color w:val="000000"/>
          <w:kern w:val="2"/>
        </w:rPr>
        <w:t>．抓好教师队伍建设，使每个教师都热心于教育事业；</w:t>
      </w:r>
    </w:p>
    <w:p w14:paraId="165C743D"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7</w:t>
      </w:r>
      <w:r>
        <w:rPr>
          <w:rFonts w:ascii="Times New Roman" w:eastAsia="仿宋_GB2312" w:hAnsi="Times New Roman" w:cs="Times New Roman" w:hint="eastAsia"/>
          <w:color w:val="000000"/>
          <w:kern w:val="2"/>
        </w:rPr>
        <w:t>．做好安全防范，保证学生的人身安全。</w:t>
      </w:r>
    </w:p>
    <w:p w14:paraId="73E41855" w14:textId="77777777" w:rsidR="00316920" w:rsidRDefault="00000000">
      <w:pPr>
        <w:pStyle w:val="a3"/>
        <w:numPr>
          <w:ilvl w:val="0"/>
          <w:numId w:val="2"/>
        </w:numPr>
        <w:spacing w:line="560" w:lineRule="exact"/>
        <w:jc w:val="both"/>
        <w:rPr>
          <w:rFonts w:ascii="黑体" w:eastAsia="黑体" w:hAnsi="黑体" w:cs="黑体" w:hint="eastAsia"/>
          <w:color w:val="000000"/>
          <w:kern w:val="2"/>
        </w:rPr>
      </w:pPr>
      <w:r>
        <w:rPr>
          <w:rFonts w:ascii="黑体" w:eastAsia="黑体" w:hAnsi="黑体" w:cs="黑体" w:hint="eastAsia"/>
          <w:color w:val="000000"/>
          <w:kern w:val="2"/>
        </w:rPr>
        <w:t>机构人员情况</w:t>
      </w:r>
    </w:p>
    <w:p w14:paraId="10865C5C" w14:textId="6AC21BFA"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本校的编制数</w:t>
      </w:r>
      <w:r w:rsidR="00681258">
        <w:rPr>
          <w:rFonts w:ascii="Times New Roman" w:eastAsia="仿宋_GB2312" w:hAnsi="Times New Roman" w:cs="Times New Roman" w:hint="eastAsia"/>
          <w:color w:val="000000"/>
          <w:kern w:val="2"/>
        </w:rPr>
        <w:t>25</w:t>
      </w:r>
      <w:r>
        <w:rPr>
          <w:rFonts w:ascii="Times New Roman" w:eastAsia="仿宋_GB2312" w:hAnsi="Times New Roman" w:cs="Times New Roman" w:hint="eastAsia"/>
          <w:color w:val="000000"/>
          <w:kern w:val="2"/>
        </w:rPr>
        <w:t>人</w:t>
      </w:r>
      <w:r>
        <w:rPr>
          <w:rFonts w:ascii="Times New Roman" w:eastAsia="仿宋_GB2312" w:hAnsi="Times New Roman" w:cs="Times New Roman" w:hint="eastAsia"/>
          <w:color w:val="000000"/>
          <w:kern w:val="2"/>
        </w:rPr>
        <w:t>,</w:t>
      </w:r>
      <w:r>
        <w:rPr>
          <w:rFonts w:ascii="Times New Roman" w:eastAsia="仿宋_GB2312" w:hAnsi="Times New Roman" w:cs="Times New Roman" w:hint="eastAsia"/>
          <w:color w:val="000000"/>
          <w:kern w:val="2"/>
        </w:rPr>
        <w:t>在职人数</w:t>
      </w:r>
      <w:r>
        <w:rPr>
          <w:rFonts w:ascii="Times New Roman" w:eastAsia="仿宋_GB2312" w:hAnsi="Times New Roman" w:cs="Times New Roman" w:hint="eastAsia"/>
          <w:color w:val="000000"/>
          <w:kern w:val="2"/>
        </w:rPr>
        <w:t>25</w:t>
      </w:r>
      <w:r>
        <w:rPr>
          <w:rFonts w:ascii="Times New Roman" w:eastAsia="仿宋_GB2312" w:hAnsi="Times New Roman" w:cs="Times New Roman" w:hint="eastAsia"/>
          <w:color w:val="000000"/>
          <w:kern w:val="2"/>
        </w:rPr>
        <w:t>人。本校设有办公室、工会、教务处、学生工作处、教科室、总务处、安保处、督导室等。</w:t>
      </w:r>
    </w:p>
    <w:p w14:paraId="0D91E30E" w14:textId="77777777" w:rsidR="00316920" w:rsidRDefault="00000000">
      <w:pPr>
        <w:pStyle w:val="a3"/>
        <w:spacing w:line="560" w:lineRule="exact"/>
        <w:ind w:left="959" w:firstLine="640"/>
        <w:jc w:val="both"/>
        <w:rPr>
          <w:rFonts w:ascii="黑体" w:eastAsia="黑体" w:hAnsi="黑体" w:cs="黑体" w:hint="eastAsia"/>
          <w:color w:val="000000"/>
          <w:kern w:val="2"/>
        </w:rPr>
      </w:pPr>
      <w:r>
        <w:rPr>
          <w:rFonts w:ascii="黑体" w:eastAsia="黑体" w:hAnsi="黑体" w:cs="黑体" w:hint="eastAsia"/>
          <w:color w:val="000000"/>
          <w:kern w:val="2"/>
        </w:rPr>
        <w:t>二、一般公共预算支出情况</w:t>
      </w:r>
    </w:p>
    <w:p w14:paraId="30C05B51" w14:textId="77777777" w:rsidR="00316920" w:rsidRDefault="00000000">
      <w:pPr>
        <w:pStyle w:val="a3"/>
        <w:spacing w:line="560" w:lineRule="exact"/>
        <w:ind w:left="959" w:firstLine="640"/>
        <w:jc w:val="both"/>
        <w:rPr>
          <w:rFonts w:ascii="Times New Roman" w:eastAsia="仿宋_GB2312" w:hAnsi="Times New Roman" w:cs="Times New Roman"/>
          <w:kern w:val="2"/>
        </w:rPr>
      </w:pPr>
      <w:r>
        <w:rPr>
          <w:rFonts w:ascii="Times New Roman" w:eastAsia="仿宋_GB2312" w:hAnsi="Times New Roman" w:cs="Times New Roman" w:hint="eastAsia"/>
          <w:b/>
          <w:bCs/>
          <w:color w:val="000000"/>
          <w:kern w:val="2"/>
        </w:rPr>
        <w:t>（一）整体支出情况</w:t>
      </w:r>
    </w:p>
    <w:p w14:paraId="5E7BF3FD" w14:textId="77777777" w:rsidR="00316920" w:rsidRDefault="00000000">
      <w:pPr>
        <w:pStyle w:val="a3"/>
        <w:spacing w:line="560" w:lineRule="exact"/>
        <w:ind w:left="959" w:firstLine="640"/>
        <w:jc w:val="both"/>
        <w:rPr>
          <w:rFonts w:ascii="Times New Roman" w:eastAsia="仿宋_GB2312" w:hAnsi="Times New Roman" w:cs="Times New Roman"/>
          <w:kern w:val="2"/>
        </w:rPr>
      </w:pPr>
      <w:r>
        <w:rPr>
          <w:rFonts w:ascii="Times New Roman" w:eastAsia="仿宋_GB2312" w:hAnsi="Times New Roman" w:cs="Times New Roman" w:hint="eastAsia"/>
          <w:kern w:val="2"/>
        </w:rPr>
        <w:t>石鼓区云旭山联校</w:t>
      </w:r>
      <w:r>
        <w:rPr>
          <w:rFonts w:ascii="Times New Roman" w:eastAsia="仿宋_GB2312" w:hAnsi="Times New Roman" w:cs="Times New Roman" w:hint="eastAsia"/>
          <w:kern w:val="2"/>
        </w:rPr>
        <w:t>2024</w:t>
      </w:r>
      <w:r>
        <w:rPr>
          <w:rFonts w:ascii="Times New Roman" w:eastAsia="仿宋_GB2312" w:hAnsi="Times New Roman" w:cs="Times New Roman" w:hint="eastAsia"/>
          <w:kern w:val="2"/>
        </w:rPr>
        <w:t>年初预算金额为</w:t>
      </w:r>
      <w:r>
        <w:rPr>
          <w:rFonts w:ascii="Times New Roman" w:eastAsia="仿宋_GB2312" w:hAnsi="Times New Roman" w:cs="Times New Roman" w:hint="eastAsia"/>
          <w:kern w:val="2"/>
        </w:rPr>
        <w:t>519.34</w:t>
      </w:r>
      <w:r>
        <w:rPr>
          <w:rFonts w:ascii="Times New Roman" w:eastAsia="仿宋_GB2312" w:hAnsi="Times New Roman" w:cs="Times New Roman" w:hint="eastAsia"/>
          <w:kern w:val="2"/>
        </w:rPr>
        <w:t>万元，年终决算支出</w:t>
      </w:r>
      <w:r>
        <w:rPr>
          <w:rFonts w:ascii="Times New Roman" w:eastAsia="仿宋_GB2312" w:hAnsi="Times New Roman" w:cs="Times New Roman" w:hint="eastAsia"/>
          <w:kern w:val="2"/>
        </w:rPr>
        <w:t>704.04</w:t>
      </w:r>
      <w:r>
        <w:rPr>
          <w:rFonts w:ascii="Times New Roman" w:eastAsia="仿宋_GB2312" w:hAnsi="Times New Roman" w:cs="Times New Roman" w:hint="eastAsia"/>
          <w:kern w:val="2"/>
        </w:rPr>
        <w:t>万元。</w:t>
      </w:r>
    </w:p>
    <w:p w14:paraId="544C0847" w14:textId="77777777" w:rsidR="00316920" w:rsidRDefault="00000000">
      <w:pPr>
        <w:pStyle w:val="a3"/>
        <w:spacing w:line="560" w:lineRule="exact"/>
        <w:ind w:left="959" w:firstLine="640"/>
        <w:jc w:val="both"/>
        <w:rPr>
          <w:rFonts w:ascii="Times New Roman" w:eastAsia="仿宋_GB2312" w:hAnsi="Times New Roman" w:cs="Times New Roman"/>
          <w:kern w:val="2"/>
        </w:rPr>
      </w:pPr>
      <w:r>
        <w:rPr>
          <w:rFonts w:ascii="Times New Roman" w:eastAsia="仿宋_GB2312" w:hAnsi="Times New Roman" w:cs="Times New Roman" w:hint="eastAsia"/>
          <w:kern w:val="2"/>
        </w:rPr>
        <w:t>石鼓区云旭山联校的部门整体支出主要用于单位的正常办公及日常公用经费等方面的开支，包括：工资及福利支出、商品和服务支出、对个人和家庭的补助支出等。其中</w:t>
      </w:r>
      <w:r>
        <w:rPr>
          <w:rFonts w:ascii="Times New Roman" w:eastAsia="仿宋_GB2312" w:hAnsi="Times New Roman" w:cs="Times New Roman" w:hint="eastAsia"/>
          <w:kern w:val="2"/>
        </w:rPr>
        <w:t>:</w:t>
      </w:r>
      <w:r>
        <w:rPr>
          <w:rFonts w:ascii="Times New Roman" w:eastAsia="仿宋_GB2312" w:hAnsi="Times New Roman" w:cs="Times New Roman" w:hint="eastAsia"/>
          <w:kern w:val="2"/>
        </w:rPr>
        <w:t>工资福利支出</w:t>
      </w:r>
      <w:r>
        <w:rPr>
          <w:rFonts w:ascii="Times New Roman" w:eastAsia="仿宋_GB2312" w:hAnsi="Times New Roman" w:cs="Times New Roman" w:hint="eastAsia"/>
          <w:kern w:val="2"/>
        </w:rPr>
        <w:lastRenderedPageBreak/>
        <w:t>536.46</w:t>
      </w:r>
      <w:r>
        <w:rPr>
          <w:rFonts w:ascii="Times New Roman" w:eastAsia="仿宋_GB2312" w:hAnsi="Times New Roman" w:cs="Times New Roman" w:hint="eastAsia"/>
          <w:kern w:val="2"/>
        </w:rPr>
        <w:t>万元，占总支出的</w:t>
      </w:r>
      <w:r>
        <w:rPr>
          <w:rFonts w:ascii="Times New Roman" w:eastAsia="仿宋_GB2312" w:hAnsi="Times New Roman" w:cs="Times New Roman" w:hint="eastAsia"/>
          <w:kern w:val="2"/>
        </w:rPr>
        <w:t>76.20%</w:t>
      </w:r>
      <w:r>
        <w:rPr>
          <w:rFonts w:ascii="Times New Roman" w:eastAsia="仿宋_GB2312" w:hAnsi="Times New Roman" w:cs="Times New Roman" w:hint="eastAsia"/>
          <w:kern w:val="2"/>
        </w:rPr>
        <w:t>；商品和服务支出</w:t>
      </w:r>
      <w:r>
        <w:rPr>
          <w:rFonts w:ascii="Times New Roman" w:eastAsia="仿宋_GB2312" w:hAnsi="Times New Roman" w:cs="Times New Roman" w:hint="eastAsia"/>
          <w:kern w:val="2"/>
        </w:rPr>
        <w:t>98.42</w:t>
      </w:r>
      <w:r>
        <w:rPr>
          <w:rFonts w:ascii="Times New Roman" w:eastAsia="仿宋_GB2312" w:hAnsi="Times New Roman" w:cs="Times New Roman" w:hint="eastAsia"/>
          <w:kern w:val="2"/>
        </w:rPr>
        <w:t>万元，占总支出的</w:t>
      </w:r>
      <w:r>
        <w:rPr>
          <w:rFonts w:ascii="Times New Roman" w:eastAsia="仿宋_GB2312" w:hAnsi="Times New Roman" w:cs="Times New Roman" w:hint="eastAsia"/>
          <w:kern w:val="2"/>
        </w:rPr>
        <w:t>13.98%</w:t>
      </w:r>
      <w:r>
        <w:rPr>
          <w:rFonts w:ascii="Times New Roman" w:eastAsia="仿宋_GB2312" w:hAnsi="Times New Roman" w:cs="Times New Roman" w:hint="eastAsia"/>
          <w:kern w:val="2"/>
        </w:rPr>
        <w:t>；对个人和家庭的补助</w:t>
      </w:r>
      <w:r>
        <w:rPr>
          <w:rFonts w:ascii="Times New Roman" w:eastAsia="仿宋_GB2312" w:hAnsi="Times New Roman" w:cs="Times New Roman" w:hint="eastAsia"/>
          <w:kern w:val="2"/>
        </w:rPr>
        <w:t>37.20</w:t>
      </w:r>
      <w:r>
        <w:rPr>
          <w:rFonts w:ascii="Times New Roman" w:eastAsia="仿宋_GB2312" w:hAnsi="Times New Roman" w:cs="Times New Roman" w:hint="eastAsia"/>
          <w:kern w:val="2"/>
        </w:rPr>
        <w:t>万元，占总支出</w:t>
      </w:r>
      <w:r>
        <w:rPr>
          <w:rFonts w:ascii="Times New Roman" w:eastAsia="仿宋_GB2312" w:hAnsi="Times New Roman" w:cs="Times New Roman" w:hint="eastAsia"/>
          <w:kern w:val="2"/>
        </w:rPr>
        <w:t>5.28%</w:t>
      </w:r>
      <w:r>
        <w:rPr>
          <w:rFonts w:ascii="Times New Roman" w:eastAsia="仿宋_GB2312" w:hAnsi="Times New Roman" w:cs="Times New Roman" w:hint="eastAsia"/>
          <w:kern w:val="2"/>
        </w:rPr>
        <w:t>，资本性支出</w:t>
      </w:r>
      <w:r>
        <w:rPr>
          <w:rFonts w:ascii="Times New Roman" w:eastAsia="仿宋_GB2312" w:hAnsi="Times New Roman" w:cs="Times New Roman" w:hint="eastAsia"/>
          <w:kern w:val="2"/>
        </w:rPr>
        <w:t>31.97</w:t>
      </w:r>
      <w:r>
        <w:rPr>
          <w:rFonts w:ascii="Times New Roman" w:eastAsia="仿宋_GB2312" w:hAnsi="Times New Roman" w:cs="Times New Roman" w:hint="eastAsia"/>
          <w:kern w:val="2"/>
        </w:rPr>
        <w:t>万元，占总支出</w:t>
      </w:r>
      <w:r>
        <w:rPr>
          <w:rFonts w:ascii="Times New Roman" w:eastAsia="仿宋_GB2312" w:hAnsi="Times New Roman" w:cs="Times New Roman" w:hint="eastAsia"/>
          <w:kern w:val="2"/>
        </w:rPr>
        <w:t>4.54%</w:t>
      </w:r>
      <w:r>
        <w:rPr>
          <w:rFonts w:ascii="Times New Roman" w:eastAsia="仿宋_GB2312" w:hAnsi="Times New Roman" w:cs="Times New Roman" w:hint="eastAsia"/>
          <w:kern w:val="2"/>
        </w:rPr>
        <w:t>。</w:t>
      </w:r>
    </w:p>
    <w:p w14:paraId="03E65DB2" w14:textId="77777777" w:rsidR="00316920" w:rsidRDefault="00000000">
      <w:pPr>
        <w:pStyle w:val="a3"/>
        <w:spacing w:line="560" w:lineRule="exact"/>
        <w:ind w:left="959" w:firstLine="640"/>
        <w:jc w:val="both"/>
        <w:rPr>
          <w:rFonts w:ascii="Times New Roman" w:eastAsia="仿宋_GB2312" w:hAnsi="Times New Roman" w:cs="Times New Roman"/>
          <w:kern w:val="2"/>
        </w:rPr>
      </w:pPr>
      <w:r>
        <w:rPr>
          <w:rFonts w:ascii="Times New Roman" w:eastAsia="仿宋_GB2312" w:hAnsi="Times New Roman" w:cs="Times New Roman" w:hint="eastAsia"/>
          <w:kern w:val="2"/>
        </w:rPr>
        <w:t>全年，石鼓区云旭山联校</w:t>
      </w:r>
      <w:r>
        <w:rPr>
          <w:rFonts w:ascii="Times New Roman" w:eastAsia="仿宋_GB2312" w:hAnsi="Times New Roman" w:cs="Times New Roman" w:hint="eastAsia"/>
          <w:kern w:val="2"/>
        </w:rPr>
        <w:t>2024</w:t>
      </w:r>
      <w:r>
        <w:rPr>
          <w:rFonts w:ascii="Times New Roman" w:eastAsia="仿宋_GB2312" w:hAnsi="Times New Roman" w:cs="Times New Roman" w:hint="eastAsia"/>
          <w:kern w:val="2"/>
        </w:rPr>
        <w:t>年度共发生支出</w:t>
      </w:r>
      <w:r>
        <w:rPr>
          <w:rFonts w:ascii="Times New Roman" w:eastAsia="仿宋_GB2312" w:hAnsi="Times New Roman" w:cs="Times New Roman" w:hint="eastAsia"/>
          <w:kern w:val="2"/>
        </w:rPr>
        <w:t>704.04</w:t>
      </w:r>
      <w:r>
        <w:rPr>
          <w:rFonts w:ascii="Times New Roman" w:eastAsia="仿宋_GB2312" w:hAnsi="Times New Roman" w:cs="Times New Roman" w:hint="eastAsia"/>
          <w:kern w:val="2"/>
        </w:rPr>
        <w:t>万元，其中基本支出</w:t>
      </w:r>
      <w:r>
        <w:rPr>
          <w:rFonts w:ascii="Times New Roman" w:eastAsia="仿宋_GB2312" w:hAnsi="Times New Roman" w:cs="Times New Roman" w:hint="eastAsia"/>
          <w:kern w:val="2"/>
        </w:rPr>
        <w:t>598.74</w:t>
      </w:r>
      <w:r>
        <w:rPr>
          <w:rFonts w:ascii="Times New Roman" w:eastAsia="仿宋_GB2312" w:hAnsi="Times New Roman" w:cs="Times New Roman" w:hint="eastAsia"/>
          <w:kern w:val="2"/>
        </w:rPr>
        <w:t>万元，占总支出</w:t>
      </w:r>
      <w:r>
        <w:rPr>
          <w:rFonts w:ascii="Times New Roman" w:eastAsia="仿宋_GB2312" w:hAnsi="Times New Roman" w:cs="Times New Roman" w:hint="eastAsia"/>
          <w:kern w:val="2"/>
        </w:rPr>
        <w:t>85.04%</w:t>
      </w:r>
      <w:r>
        <w:rPr>
          <w:rFonts w:ascii="Times New Roman" w:eastAsia="仿宋_GB2312" w:hAnsi="Times New Roman" w:cs="Times New Roman" w:hint="eastAsia"/>
          <w:kern w:val="2"/>
        </w:rPr>
        <w:t>；项目支出</w:t>
      </w:r>
      <w:r>
        <w:rPr>
          <w:rFonts w:ascii="Times New Roman" w:eastAsia="仿宋_GB2312" w:hAnsi="Times New Roman" w:cs="Times New Roman" w:hint="eastAsia"/>
          <w:kern w:val="2"/>
        </w:rPr>
        <w:t>105.30</w:t>
      </w:r>
      <w:r>
        <w:rPr>
          <w:rFonts w:ascii="Times New Roman" w:eastAsia="仿宋_GB2312" w:hAnsi="Times New Roman" w:cs="Times New Roman" w:hint="eastAsia"/>
          <w:kern w:val="2"/>
        </w:rPr>
        <w:t>万元，占总支出</w:t>
      </w:r>
      <w:r>
        <w:rPr>
          <w:rFonts w:ascii="Times New Roman" w:eastAsia="仿宋_GB2312" w:hAnsi="Times New Roman" w:cs="Times New Roman" w:hint="eastAsia"/>
          <w:kern w:val="2"/>
        </w:rPr>
        <w:t>14.96%</w:t>
      </w:r>
      <w:r>
        <w:rPr>
          <w:rFonts w:ascii="Times New Roman" w:eastAsia="仿宋_GB2312" w:hAnsi="Times New Roman" w:cs="Times New Roman" w:hint="eastAsia"/>
          <w:kern w:val="2"/>
        </w:rPr>
        <w:t>，主要用于办公费、印刷费、电费、邮电费、培训费、租赁费、福利费、其他交通费用、专用材料费、维修（护）费、等支出。</w:t>
      </w:r>
    </w:p>
    <w:p w14:paraId="37A5173C" w14:textId="77777777" w:rsidR="00316920" w:rsidRDefault="00000000">
      <w:pPr>
        <w:pStyle w:val="a3"/>
        <w:spacing w:line="560" w:lineRule="exact"/>
        <w:ind w:left="959" w:firstLine="640"/>
        <w:jc w:val="both"/>
        <w:rPr>
          <w:rFonts w:ascii="Times New Roman" w:eastAsia="仿宋_GB2312" w:hAnsi="Times New Roman" w:cs="Times New Roman"/>
          <w:kern w:val="2"/>
        </w:rPr>
      </w:pPr>
      <w:r>
        <w:rPr>
          <w:rFonts w:ascii="Times New Roman" w:eastAsia="仿宋_GB2312" w:hAnsi="Times New Roman" w:cs="Times New Roman" w:hint="eastAsia"/>
          <w:kern w:val="2"/>
        </w:rPr>
        <w:t>2</w:t>
      </w:r>
      <w:r>
        <w:rPr>
          <w:rFonts w:ascii="Times New Roman" w:eastAsia="仿宋_GB2312" w:hAnsi="Times New Roman" w:cs="Times New Roman" w:hint="eastAsia"/>
          <w:kern w:val="2"/>
        </w:rPr>
        <w:t>、基本支出情况</w:t>
      </w:r>
    </w:p>
    <w:p w14:paraId="53791AA8" w14:textId="77777777" w:rsidR="00316920" w:rsidRDefault="00000000">
      <w:pPr>
        <w:pStyle w:val="a3"/>
        <w:spacing w:line="560" w:lineRule="exact"/>
        <w:ind w:left="959" w:firstLine="640"/>
        <w:jc w:val="both"/>
        <w:rPr>
          <w:rFonts w:ascii="Times New Roman" w:eastAsia="仿宋_GB2312" w:hAnsi="Times New Roman" w:cs="Times New Roman"/>
          <w:kern w:val="2"/>
        </w:rPr>
      </w:pPr>
      <w:r>
        <w:rPr>
          <w:rFonts w:ascii="Times New Roman" w:eastAsia="仿宋_GB2312" w:hAnsi="Times New Roman" w:cs="Times New Roman" w:hint="eastAsia"/>
          <w:kern w:val="2"/>
        </w:rPr>
        <w:t>2024</w:t>
      </w:r>
      <w:r>
        <w:rPr>
          <w:rFonts w:ascii="Times New Roman" w:eastAsia="仿宋_GB2312" w:hAnsi="Times New Roman" w:cs="Times New Roman" w:hint="eastAsia"/>
          <w:kern w:val="2"/>
        </w:rPr>
        <w:t>年，年初预算为</w:t>
      </w:r>
      <w:r>
        <w:rPr>
          <w:rFonts w:ascii="Times New Roman" w:eastAsia="仿宋_GB2312" w:hAnsi="Times New Roman" w:cs="Times New Roman" w:hint="eastAsia"/>
          <w:kern w:val="2"/>
        </w:rPr>
        <w:t>700.17</w:t>
      </w:r>
      <w:r>
        <w:rPr>
          <w:rFonts w:ascii="Times New Roman" w:eastAsia="仿宋_GB2312" w:hAnsi="Times New Roman" w:cs="Times New Roman" w:hint="eastAsia"/>
          <w:kern w:val="2"/>
        </w:rPr>
        <w:t>万元，实际基本支出数为</w:t>
      </w:r>
      <w:r>
        <w:rPr>
          <w:rFonts w:ascii="Times New Roman" w:eastAsia="仿宋_GB2312" w:hAnsi="Times New Roman" w:cs="Times New Roman" w:hint="eastAsia"/>
          <w:kern w:val="2"/>
        </w:rPr>
        <w:t>598.74</w:t>
      </w:r>
      <w:r>
        <w:rPr>
          <w:rFonts w:ascii="Times New Roman" w:eastAsia="仿宋_GB2312" w:hAnsi="Times New Roman" w:cs="Times New Roman" w:hint="eastAsia"/>
          <w:kern w:val="2"/>
        </w:rPr>
        <w:t>万元。</w:t>
      </w:r>
    </w:p>
    <w:p w14:paraId="68009245" w14:textId="77777777" w:rsidR="00316920" w:rsidRDefault="00000000">
      <w:pPr>
        <w:pStyle w:val="a3"/>
        <w:spacing w:line="560" w:lineRule="exact"/>
        <w:ind w:left="959" w:firstLine="640"/>
        <w:jc w:val="both"/>
        <w:rPr>
          <w:rFonts w:ascii="Times New Roman" w:eastAsia="仿宋_GB2312" w:hAnsi="Times New Roman" w:cs="Times New Roman"/>
          <w:kern w:val="2"/>
        </w:rPr>
      </w:pPr>
      <w:r>
        <w:rPr>
          <w:rFonts w:ascii="Times New Roman" w:eastAsia="仿宋_GB2312" w:hAnsi="Times New Roman" w:cs="Times New Roman" w:hint="eastAsia"/>
          <w:kern w:val="2"/>
        </w:rPr>
        <w:t>基本支出决算数为</w:t>
      </w:r>
      <w:r>
        <w:rPr>
          <w:rFonts w:ascii="Times New Roman" w:eastAsia="仿宋_GB2312" w:hAnsi="Times New Roman" w:cs="Times New Roman" w:hint="eastAsia"/>
          <w:kern w:val="2"/>
        </w:rPr>
        <w:t>598.74</w:t>
      </w:r>
      <w:r>
        <w:rPr>
          <w:rFonts w:ascii="Times New Roman" w:eastAsia="仿宋_GB2312" w:hAnsi="Times New Roman" w:cs="Times New Roman" w:hint="eastAsia"/>
          <w:kern w:val="2"/>
        </w:rPr>
        <w:t>万元，其中工资福利支出</w:t>
      </w:r>
      <w:r>
        <w:rPr>
          <w:rFonts w:ascii="Times New Roman" w:eastAsia="仿宋_GB2312" w:hAnsi="Times New Roman" w:cs="Times New Roman" w:hint="eastAsia"/>
          <w:kern w:val="2"/>
        </w:rPr>
        <w:t>536.46</w:t>
      </w:r>
      <w:r>
        <w:rPr>
          <w:rFonts w:ascii="Times New Roman" w:eastAsia="仿宋_GB2312" w:hAnsi="Times New Roman" w:cs="Times New Roman" w:hint="eastAsia"/>
          <w:kern w:val="2"/>
        </w:rPr>
        <w:t>万元、商品和服务支出</w:t>
      </w:r>
      <w:r>
        <w:rPr>
          <w:rFonts w:ascii="Times New Roman" w:eastAsia="仿宋_GB2312" w:hAnsi="Times New Roman" w:cs="Times New Roman" w:hint="eastAsia"/>
          <w:kern w:val="2"/>
        </w:rPr>
        <w:t>25.08</w:t>
      </w:r>
      <w:r>
        <w:rPr>
          <w:rFonts w:ascii="Times New Roman" w:eastAsia="仿宋_GB2312" w:hAnsi="Times New Roman" w:cs="Times New Roman" w:hint="eastAsia"/>
          <w:kern w:val="2"/>
        </w:rPr>
        <w:t>万元、对个人和家庭的补助</w:t>
      </w:r>
      <w:r>
        <w:rPr>
          <w:rFonts w:ascii="Times New Roman" w:eastAsia="仿宋_GB2312" w:hAnsi="Times New Roman" w:cs="Times New Roman" w:hint="eastAsia"/>
          <w:kern w:val="2"/>
        </w:rPr>
        <w:t>37.20</w:t>
      </w:r>
      <w:r>
        <w:rPr>
          <w:rFonts w:ascii="Times New Roman" w:eastAsia="仿宋_GB2312" w:hAnsi="Times New Roman" w:cs="Times New Roman" w:hint="eastAsia"/>
          <w:kern w:val="2"/>
        </w:rPr>
        <w:t>万元。</w:t>
      </w:r>
    </w:p>
    <w:p w14:paraId="78F848D7" w14:textId="77777777" w:rsidR="00316920" w:rsidRDefault="00000000">
      <w:pPr>
        <w:pStyle w:val="a3"/>
        <w:spacing w:line="560" w:lineRule="exact"/>
        <w:ind w:left="959" w:firstLine="640"/>
        <w:jc w:val="both"/>
        <w:rPr>
          <w:rFonts w:ascii="Times New Roman" w:eastAsia="仿宋_GB2312" w:hAnsi="Times New Roman" w:cs="Times New Roman"/>
          <w:kern w:val="2"/>
        </w:rPr>
      </w:pPr>
      <w:r>
        <w:rPr>
          <w:rFonts w:ascii="Times New Roman" w:eastAsia="仿宋_GB2312" w:hAnsi="Times New Roman" w:cs="Times New Roman" w:hint="eastAsia"/>
          <w:kern w:val="2"/>
        </w:rPr>
        <w:t>3</w:t>
      </w:r>
      <w:r>
        <w:rPr>
          <w:rFonts w:ascii="Times New Roman" w:eastAsia="仿宋_GB2312" w:hAnsi="Times New Roman" w:cs="Times New Roman" w:hint="eastAsia"/>
          <w:kern w:val="2"/>
        </w:rPr>
        <w:t>、“三公”经费财政拨款支出决算总体情况</w:t>
      </w:r>
    </w:p>
    <w:p w14:paraId="680F4FE5" w14:textId="77777777" w:rsidR="00316920" w:rsidRDefault="00000000">
      <w:pPr>
        <w:pStyle w:val="a3"/>
        <w:spacing w:line="560" w:lineRule="exact"/>
        <w:ind w:left="959" w:firstLine="640"/>
        <w:jc w:val="both"/>
        <w:rPr>
          <w:rFonts w:ascii="Times New Roman" w:eastAsia="仿宋_GB2312" w:hAnsi="Times New Roman" w:cs="Times New Roman"/>
          <w:kern w:val="2"/>
        </w:rPr>
      </w:pPr>
      <w:r>
        <w:rPr>
          <w:rFonts w:ascii="Times New Roman" w:eastAsia="仿宋_GB2312" w:hAnsi="Times New Roman" w:cs="Times New Roman" w:hint="eastAsia"/>
          <w:kern w:val="2"/>
        </w:rPr>
        <w:t>2024</w:t>
      </w:r>
      <w:r>
        <w:rPr>
          <w:rFonts w:ascii="Times New Roman" w:eastAsia="仿宋_GB2312" w:hAnsi="Times New Roman" w:cs="Times New Roman" w:hint="eastAsia"/>
          <w:kern w:val="2"/>
        </w:rPr>
        <w:t>年度一般公共预算财政拨款的“三公”经费支出</w:t>
      </w:r>
      <w:r>
        <w:rPr>
          <w:rFonts w:ascii="Times New Roman" w:eastAsia="仿宋_GB2312" w:hAnsi="Times New Roman" w:cs="Times New Roman" w:hint="eastAsia"/>
          <w:kern w:val="2"/>
        </w:rPr>
        <w:t>0</w:t>
      </w:r>
      <w:r>
        <w:rPr>
          <w:rFonts w:ascii="Times New Roman" w:eastAsia="仿宋_GB2312" w:hAnsi="Times New Roman" w:cs="Times New Roman" w:hint="eastAsia"/>
          <w:kern w:val="2"/>
        </w:rPr>
        <w:t>万元，其中公务接待费</w:t>
      </w:r>
      <w:r>
        <w:rPr>
          <w:rFonts w:ascii="Times New Roman" w:eastAsia="仿宋_GB2312" w:hAnsi="Times New Roman" w:cs="Times New Roman" w:hint="eastAsia"/>
          <w:kern w:val="2"/>
        </w:rPr>
        <w:t>0</w:t>
      </w:r>
      <w:r>
        <w:rPr>
          <w:rFonts w:ascii="Times New Roman" w:eastAsia="仿宋_GB2312" w:hAnsi="Times New Roman" w:cs="Times New Roman" w:hint="eastAsia"/>
          <w:kern w:val="2"/>
        </w:rPr>
        <w:t>万元。本年度未发生公务用车运行和维护费支出；未发生因公出国（境）费支出。本年度公务接待共</w:t>
      </w:r>
      <w:r>
        <w:rPr>
          <w:rFonts w:ascii="Times New Roman" w:eastAsia="仿宋_GB2312" w:hAnsi="Times New Roman" w:cs="Times New Roman" w:hint="eastAsia"/>
          <w:kern w:val="2"/>
        </w:rPr>
        <w:t>0</w:t>
      </w:r>
      <w:r>
        <w:rPr>
          <w:rFonts w:ascii="Times New Roman" w:eastAsia="仿宋_GB2312" w:hAnsi="Times New Roman" w:cs="Times New Roman" w:hint="eastAsia"/>
          <w:kern w:val="2"/>
        </w:rPr>
        <w:t>次，接待人数</w:t>
      </w:r>
      <w:r>
        <w:rPr>
          <w:rFonts w:ascii="Times New Roman" w:eastAsia="仿宋_GB2312" w:hAnsi="Times New Roman" w:cs="Times New Roman" w:hint="eastAsia"/>
          <w:kern w:val="2"/>
        </w:rPr>
        <w:t>0</w:t>
      </w:r>
      <w:r>
        <w:rPr>
          <w:rFonts w:ascii="Times New Roman" w:eastAsia="仿宋_GB2312" w:hAnsi="Times New Roman" w:cs="Times New Roman" w:hint="eastAsia"/>
          <w:kern w:val="2"/>
        </w:rPr>
        <w:t>人。</w:t>
      </w:r>
    </w:p>
    <w:p w14:paraId="2E7904B2" w14:textId="77777777" w:rsidR="00316920" w:rsidRDefault="00000000">
      <w:pPr>
        <w:pStyle w:val="a3"/>
        <w:spacing w:line="560" w:lineRule="exact"/>
        <w:ind w:left="959" w:firstLine="640"/>
        <w:jc w:val="both"/>
        <w:rPr>
          <w:rFonts w:ascii="Times New Roman" w:eastAsia="仿宋_GB2312" w:hAnsi="Times New Roman" w:cs="Times New Roman"/>
          <w:b/>
          <w:bCs/>
          <w:kern w:val="2"/>
        </w:rPr>
      </w:pPr>
      <w:r>
        <w:rPr>
          <w:rFonts w:ascii="Times New Roman" w:eastAsia="仿宋_GB2312" w:hAnsi="Times New Roman" w:cs="Times New Roman" w:hint="eastAsia"/>
          <w:b/>
          <w:bCs/>
          <w:kern w:val="2"/>
        </w:rPr>
        <w:t>（二）项目支出情况</w:t>
      </w:r>
    </w:p>
    <w:p w14:paraId="73B5E7D8" w14:textId="77777777" w:rsidR="00316920" w:rsidRDefault="00000000">
      <w:pPr>
        <w:pStyle w:val="a3"/>
        <w:spacing w:line="560" w:lineRule="exact"/>
        <w:ind w:left="959" w:firstLine="640"/>
        <w:jc w:val="both"/>
        <w:rPr>
          <w:rFonts w:ascii="Times New Roman" w:eastAsia="仿宋_GB2312" w:hAnsi="Times New Roman" w:cs="Times New Roman"/>
          <w:kern w:val="2"/>
        </w:rPr>
      </w:pPr>
      <w:r>
        <w:rPr>
          <w:rFonts w:ascii="Times New Roman" w:eastAsia="仿宋_GB2312" w:hAnsi="Times New Roman" w:cs="Times New Roman" w:hint="eastAsia"/>
          <w:kern w:val="2"/>
        </w:rPr>
        <w:t>2024</w:t>
      </w:r>
      <w:r>
        <w:rPr>
          <w:rFonts w:ascii="Times New Roman" w:eastAsia="仿宋_GB2312" w:hAnsi="Times New Roman" w:cs="Times New Roman" w:hint="eastAsia"/>
          <w:kern w:val="2"/>
        </w:rPr>
        <w:t>年，项目支出年初预算为</w:t>
      </w:r>
      <w:r>
        <w:rPr>
          <w:rFonts w:ascii="Times New Roman" w:eastAsia="仿宋_GB2312" w:hAnsi="Times New Roman" w:cs="Times New Roman" w:hint="eastAsia"/>
          <w:kern w:val="2"/>
        </w:rPr>
        <w:t>0</w:t>
      </w:r>
      <w:r>
        <w:rPr>
          <w:rFonts w:ascii="Times New Roman" w:eastAsia="仿宋_GB2312" w:hAnsi="Times New Roman" w:cs="Times New Roman" w:hint="eastAsia"/>
          <w:kern w:val="2"/>
        </w:rPr>
        <w:t>万元，实际项目支出数为</w:t>
      </w:r>
      <w:r>
        <w:rPr>
          <w:rFonts w:ascii="Times New Roman" w:eastAsia="仿宋_GB2312" w:hAnsi="Times New Roman" w:cs="Times New Roman" w:hint="eastAsia"/>
          <w:kern w:val="2"/>
        </w:rPr>
        <w:t>105.30</w:t>
      </w:r>
      <w:r>
        <w:rPr>
          <w:rFonts w:ascii="Times New Roman" w:eastAsia="仿宋_GB2312" w:hAnsi="Times New Roman" w:cs="Times New Roman" w:hint="eastAsia"/>
          <w:kern w:val="2"/>
        </w:rPr>
        <w:t>万元，占总支出</w:t>
      </w:r>
      <w:r>
        <w:rPr>
          <w:rFonts w:ascii="Times New Roman" w:eastAsia="仿宋_GB2312" w:hAnsi="Times New Roman" w:cs="Times New Roman" w:hint="eastAsia"/>
          <w:kern w:val="2"/>
        </w:rPr>
        <w:t>14.96%</w:t>
      </w:r>
      <w:r>
        <w:rPr>
          <w:rFonts w:ascii="Times New Roman" w:eastAsia="仿宋_GB2312" w:hAnsi="Times New Roman" w:cs="Times New Roman" w:hint="eastAsia"/>
          <w:kern w:val="2"/>
        </w:rPr>
        <w:t>，主要用于课后服务费、生均公用经费支出等。</w:t>
      </w:r>
    </w:p>
    <w:p w14:paraId="248C38BD" w14:textId="77777777" w:rsidR="00316920" w:rsidRDefault="00000000">
      <w:pPr>
        <w:pStyle w:val="a3"/>
        <w:numPr>
          <w:ilvl w:val="0"/>
          <w:numId w:val="3"/>
        </w:numPr>
        <w:spacing w:line="560" w:lineRule="exact"/>
        <w:ind w:left="959" w:firstLine="640"/>
        <w:jc w:val="both"/>
        <w:rPr>
          <w:rFonts w:ascii="黑体" w:eastAsia="黑体" w:hAnsi="黑体" w:cs="黑体" w:hint="eastAsia"/>
          <w:color w:val="000000"/>
          <w:kern w:val="2"/>
        </w:rPr>
      </w:pPr>
      <w:r>
        <w:rPr>
          <w:rFonts w:ascii="黑体" w:eastAsia="黑体" w:hAnsi="黑体" w:cs="黑体" w:hint="eastAsia"/>
          <w:color w:val="000000"/>
          <w:kern w:val="2"/>
        </w:rPr>
        <w:t>政府性基金预算支出情况</w:t>
      </w:r>
    </w:p>
    <w:p w14:paraId="32697A76" w14:textId="77777777" w:rsidR="00316920" w:rsidRDefault="00000000">
      <w:pPr>
        <w:pStyle w:val="a3"/>
        <w:spacing w:line="560" w:lineRule="exact"/>
        <w:ind w:left="959" w:firstLineChars="200"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无</w:t>
      </w:r>
    </w:p>
    <w:p w14:paraId="138BC581" w14:textId="77777777" w:rsidR="00316920" w:rsidRDefault="00000000">
      <w:pPr>
        <w:pStyle w:val="a3"/>
        <w:numPr>
          <w:ilvl w:val="0"/>
          <w:numId w:val="3"/>
        </w:numPr>
        <w:spacing w:line="560" w:lineRule="exact"/>
        <w:ind w:left="959" w:firstLine="640"/>
        <w:jc w:val="both"/>
        <w:rPr>
          <w:rFonts w:ascii="黑体" w:eastAsia="黑体" w:hAnsi="黑体" w:cs="黑体" w:hint="eastAsia"/>
          <w:color w:val="000000"/>
          <w:kern w:val="2"/>
        </w:rPr>
      </w:pPr>
      <w:r>
        <w:rPr>
          <w:rFonts w:ascii="黑体" w:eastAsia="黑体" w:hAnsi="黑体" w:cs="黑体" w:hint="eastAsia"/>
          <w:color w:val="000000"/>
          <w:kern w:val="2"/>
        </w:rPr>
        <w:t>国有资本经营预算支出情况</w:t>
      </w:r>
    </w:p>
    <w:p w14:paraId="7424A806" w14:textId="77777777" w:rsidR="00316920" w:rsidRDefault="00000000">
      <w:pPr>
        <w:pStyle w:val="a3"/>
        <w:spacing w:line="560" w:lineRule="exact"/>
        <w:ind w:left="959" w:firstLineChars="200" w:firstLine="640"/>
        <w:jc w:val="both"/>
        <w:rPr>
          <w:rFonts w:ascii="黑体" w:eastAsia="黑体" w:hAnsi="黑体" w:cs="黑体" w:hint="eastAsia"/>
          <w:color w:val="000000"/>
          <w:kern w:val="2"/>
        </w:rPr>
      </w:pPr>
      <w:r>
        <w:rPr>
          <w:rFonts w:ascii="Times New Roman" w:eastAsia="仿宋_GB2312" w:hAnsi="Times New Roman" w:cs="Times New Roman" w:hint="eastAsia"/>
          <w:color w:val="000000"/>
          <w:kern w:val="2"/>
        </w:rPr>
        <w:lastRenderedPageBreak/>
        <w:t>无</w:t>
      </w:r>
    </w:p>
    <w:p w14:paraId="3D4ED6EE" w14:textId="77777777" w:rsidR="00316920" w:rsidRDefault="00000000">
      <w:pPr>
        <w:pStyle w:val="a3"/>
        <w:numPr>
          <w:ilvl w:val="0"/>
          <w:numId w:val="3"/>
        </w:numPr>
        <w:spacing w:line="560" w:lineRule="exact"/>
        <w:ind w:left="959" w:firstLine="640"/>
        <w:jc w:val="both"/>
        <w:rPr>
          <w:rFonts w:ascii="黑体" w:eastAsia="黑体" w:hAnsi="黑体" w:cs="黑体" w:hint="eastAsia"/>
          <w:color w:val="000000"/>
          <w:kern w:val="2"/>
        </w:rPr>
      </w:pPr>
      <w:r>
        <w:rPr>
          <w:rFonts w:ascii="黑体" w:eastAsia="黑体" w:hAnsi="黑体" w:cs="黑体" w:hint="eastAsia"/>
          <w:color w:val="000000"/>
          <w:kern w:val="2"/>
        </w:rPr>
        <w:t>社会保险基金预算支出情况</w:t>
      </w:r>
    </w:p>
    <w:p w14:paraId="14983FE8" w14:textId="77777777" w:rsidR="00316920" w:rsidRDefault="00000000">
      <w:pPr>
        <w:pStyle w:val="a3"/>
        <w:spacing w:line="560" w:lineRule="exact"/>
        <w:ind w:left="959" w:firstLineChars="200"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无</w:t>
      </w:r>
    </w:p>
    <w:p w14:paraId="2FD859C9" w14:textId="77777777" w:rsidR="00316920" w:rsidRDefault="00000000">
      <w:pPr>
        <w:pStyle w:val="a3"/>
        <w:numPr>
          <w:ilvl w:val="0"/>
          <w:numId w:val="3"/>
        </w:numPr>
        <w:spacing w:line="560" w:lineRule="exact"/>
        <w:ind w:left="959" w:firstLine="640"/>
        <w:jc w:val="both"/>
        <w:rPr>
          <w:rFonts w:ascii="黑体" w:eastAsia="黑体" w:hAnsi="黑体" w:cs="黑体" w:hint="eastAsia"/>
          <w:color w:val="000000"/>
          <w:kern w:val="2"/>
        </w:rPr>
      </w:pPr>
      <w:r>
        <w:rPr>
          <w:rFonts w:ascii="黑体" w:eastAsia="黑体" w:hAnsi="黑体" w:cs="黑体" w:hint="eastAsia"/>
          <w:color w:val="000000"/>
          <w:kern w:val="2"/>
        </w:rPr>
        <w:t>部门整体支出绩效情况</w:t>
      </w:r>
    </w:p>
    <w:p w14:paraId="19F937D5"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我校履职及履职效益情况良好。</w:t>
      </w:r>
    </w:p>
    <w:p w14:paraId="08DFA89F"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color w:val="000000"/>
          <w:kern w:val="2"/>
        </w:rPr>
        <w:t>1</w:t>
      </w:r>
      <w:r>
        <w:rPr>
          <w:rFonts w:ascii="Times New Roman" w:eastAsia="仿宋_GB2312" w:hAnsi="Times New Roman" w:cs="Times New Roman"/>
          <w:color w:val="000000"/>
          <w:kern w:val="2"/>
        </w:rPr>
        <w:t>、对各项支出严格按照预算额度进行控制、努力节约经费；</w:t>
      </w:r>
    </w:p>
    <w:p w14:paraId="07547EC2"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color w:val="000000"/>
          <w:kern w:val="2"/>
        </w:rPr>
        <w:t>2</w:t>
      </w:r>
      <w:r>
        <w:rPr>
          <w:rFonts w:ascii="Times New Roman" w:eastAsia="仿宋_GB2312" w:hAnsi="Times New Roman" w:cs="Times New Roman"/>
          <w:color w:val="000000"/>
          <w:kern w:val="2"/>
        </w:rPr>
        <w:t>、各项工作均能够按时完成，且质量较高；</w:t>
      </w:r>
    </w:p>
    <w:p w14:paraId="4F8F8548"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color w:val="000000"/>
          <w:kern w:val="2"/>
        </w:rPr>
        <w:t>3</w:t>
      </w:r>
      <w:r>
        <w:rPr>
          <w:rFonts w:ascii="Times New Roman" w:eastAsia="仿宋_GB2312" w:hAnsi="Times New Roman" w:cs="Times New Roman"/>
          <w:color w:val="000000"/>
          <w:kern w:val="2"/>
        </w:rPr>
        <w:t>、部门整体支出使用效果达到了预期</w:t>
      </w:r>
      <w:r>
        <w:rPr>
          <w:rFonts w:ascii="Times New Roman" w:eastAsia="仿宋_GB2312" w:hAnsi="Times New Roman" w:cs="Times New Roman" w:hint="eastAsia"/>
          <w:color w:val="000000"/>
          <w:kern w:val="2"/>
        </w:rPr>
        <w:t>。</w:t>
      </w:r>
    </w:p>
    <w:p w14:paraId="4FF90CD2" w14:textId="77777777" w:rsidR="00316920" w:rsidRDefault="00000000">
      <w:pPr>
        <w:pStyle w:val="a3"/>
        <w:numPr>
          <w:ilvl w:val="0"/>
          <w:numId w:val="3"/>
        </w:numPr>
        <w:spacing w:line="560" w:lineRule="exact"/>
        <w:ind w:left="959" w:firstLine="640"/>
        <w:jc w:val="both"/>
        <w:rPr>
          <w:rFonts w:ascii="黑体" w:eastAsia="黑体" w:hAnsi="黑体" w:cs="黑体" w:hint="eastAsia"/>
          <w:color w:val="000000"/>
          <w:kern w:val="2"/>
        </w:rPr>
      </w:pPr>
      <w:r>
        <w:rPr>
          <w:rFonts w:ascii="黑体" w:eastAsia="黑体" w:hAnsi="黑体" w:cs="黑体" w:hint="eastAsia"/>
          <w:color w:val="000000"/>
          <w:kern w:val="2"/>
        </w:rPr>
        <w:t>存在的问题及原因分析</w:t>
      </w:r>
    </w:p>
    <w:p w14:paraId="206DC32F" w14:textId="77777777" w:rsidR="00316920" w:rsidRDefault="00000000">
      <w:pPr>
        <w:pStyle w:val="a3"/>
        <w:spacing w:line="560" w:lineRule="exact"/>
        <w:ind w:left="959" w:firstLine="640"/>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项目资金预算是根据年初学校服务人数进行核算全年经费资金的</w:t>
      </w:r>
      <w:r>
        <w:rPr>
          <w:rFonts w:ascii="Times New Roman" w:eastAsia="仿宋_GB2312" w:hAnsi="Times New Roman" w:cs="Times New Roman" w:hint="eastAsia"/>
          <w:color w:val="000000"/>
          <w:kern w:val="2"/>
        </w:rPr>
        <w:t>,</w:t>
      </w:r>
      <w:r>
        <w:rPr>
          <w:rFonts w:ascii="Times New Roman" w:eastAsia="仿宋_GB2312" w:hAnsi="Times New Roman" w:cs="Times New Roman" w:hint="eastAsia"/>
          <w:color w:val="000000"/>
          <w:kern w:val="2"/>
        </w:rPr>
        <w:t>但是学校每学期人数都有变动</w:t>
      </w:r>
      <w:r>
        <w:rPr>
          <w:rFonts w:ascii="Times New Roman" w:eastAsia="仿宋_GB2312" w:hAnsi="Times New Roman" w:cs="Times New Roman" w:hint="eastAsia"/>
          <w:color w:val="000000"/>
          <w:kern w:val="2"/>
        </w:rPr>
        <w:t>,</w:t>
      </w:r>
      <w:r>
        <w:rPr>
          <w:rFonts w:ascii="Times New Roman" w:eastAsia="仿宋_GB2312" w:hAnsi="Times New Roman" w:cs="Times New Roman" w:hint="eastAsia"/>
          <w:color w:val="000000"/>
          <w:kern w:val="2"/>
        </w:rPr>
        <w:t>因此部分时候会因年底人数大于年初入数</w:t>
      </w:r>
      <w:r>
        <w:rPr>
          <w:rFonts w:ascii="Times New Roman" w:eastAsia="仿宋_GB2312" w:hAnsi="Times New Roman" w:cs="Times New Roman" w:hint="eastAsia"/>
          <w:color w:val="000000"/>
          <w:kern w:val="2"/>
        </w:rPr>
        <w:t>,</w:t>
      </w:r>
      <w:r>
        <w:rPr>
          <w:rFonts w:ascii="Times New Roman" w:eastAsia="仿宋_GB2312" w:hAnsi="Times New Roman" w:cs="Times New Roman" w:hint="eastAsia"/>
          <w:color w:val="000000"/>
          <w:kern w:val="2"/>
        </w:rPr>
        <w:t>导致专项经费不足问题。</w:t>
      </w:r>
    </w:p>
    <w:p w14:paraId="2DE5B552" w14:textId="77777777" w:rsidR="00316920" w:rsidRDefault="00000000">
      <w:pPr>
        <w:pStyle w:val="a3"/>
        <w:spacing w:line="560" w:lineRule="exact"/>
        <w:ind w:left="959" w:firstLine="640"/>
        <w:jc w:val="both"/>
        <w:rPr>
          <w:rFonts w:ascii="黑体" w:eastAsia="黑体" w:hAnsi="黑体" w:cs="黑体" w:hint="eastAsia"/>
          <w:color w:val="000000"/>
          <w:kern w:val="2"/>
        </w:rPr>
      </w:pPr>
      <w:r>
        <w:rPr>
          <w:rFonts w:ascii="黑体" w:eastAsia="黑体" w:hAnsi="黑体" w:cs="黑体" w:hint="eastAsia"/>
          <w:color w:val="000000"/>
          <w:kern w:val="2"/>
        </w:rPr>
        <w:t>八、下一步改进措施</w:t>
      </w:r>
    </w:p>
    <w:p w14:paraId="6069DD0F" w14:textId="77777777" w:rsidR="00316920" w:rsidRDefault="00000000">
      <w:pPr>
        <w:pStyle w:val="a3"/>
        <w:spacing w:line="560" w:lineRule="exact"/>
        <w:ind w:left="959" w:firstLine="640"/>
        <w:jc w:val="both"/>
        <w:rPr>
          <w:rFonts w:ascii="黑体" w:eastAsia="黑体" w:hAnsi="黑体" w:cs="黑体" w:hint="eastAsia"/>
          <w:color w:val="000000"/>
          <w:kern w:val="2"/>
        </w:rPr>
      </w:pPr>
      <w:r>
        <w:rPr>
          <w:rFonts w:ascii="Times New Roman" w:eastAsia="仿宋_GB2312" w:hAnsi="Times New Roman" w:cs="Times New Roman" w:hint="eastAsia"/>
          <w:color w:val="000000"/>
          <w:kern w:val="2"/>
        </w:rPr>
        <w:t>进一步改进预算安排方法</w:t>
      </w:r>
      <w:r>
        <w:rPr>
          <w:rFonts w:ascii="Times New Roman" w:eastAsia="仿宋_GB2312" w:hAnsi="Times New Roman" w:cs="Times New Roman" w:hint="eastAsia"/>
          <w:color w:val="000000"/>
          <w:kern w:val="2"/>
        </w:rPr>
        <w:t>,</w:t>
      </w:r>
      <w:r>
        <w:rPr>
          <w:rFonts w:ascii="Times New Roman" w:eastAsia="仿宋_GB2312" w:hAnsi="Times New Roman" w:cs="Times New Roman" w:hint="eastAsia"/>
          <w:color w:val="000000"/>
          <w:kern w:val="2"/>
        </w:rPr>
        <w:t>使项目安排更加合理和科学。同时建立健全项目后续管理制度</w:t>
      </w:r>
      <w:r>
        <w:rPr>
          <w:rFonts w:ascii="Times New Roman" w:eastAsia="仿宋_GB2312" w:hAnsi="Times New Roman" w:cs="Times New Roman" w:hint="eastAsia"/>
          <w:color w:val="000000"/>
          <w:kern w:val="2"/>
        </w:rPr>
        <w:t>,</w:t>
      </w:r>
      <w:r>
        <w:rPr>
          <w:rFonts w:ascii="Times New Roman" w:eastAsia="仿宋_GB2312" w:hAnsi="Times New Roman" w:cs="Times New Roman" w:hint="eastAsia"/>
          <w:color w:val="000000"/>
          <w:kern w:val="2"/>
        </w:rPr>
        <w:t>确保效益最大化</w:t>
      </w:r>
      <w:r>
        <w:rPr>
          <w:rFonts w:ascii="Times New Roman" w:eastAsia="仿宋_GB2312" w:hAnsi="Times New Roman" w:cs="Times New Roman"/>
          <w:color w:val="000000"/>
          <w:kern w:val="2"/>
        </w:rPr>
        <w:t>。</w:t>
      </w:r>
    </w:p>
    <w:p w14:paraId="58527339" w14:textId="77777777" w:rsidR="00316920" w:rsidRDefault="00000000">
      <w:pPr>
        <w:pStyle w:val="a3"/>
        <w:spacing w:line="560" w:lineRule="exact"/>
        <w:ind w:left="959" w:firstLine="640"/>
        <w:jc w:val="both"/>
        <w:rPr>
          <w:rFonts w:ascii="黑体" w:eastAsia="黑体" w:hAnsi="黑体" w:cs="黑体" w:hint="eastAsia"/>
          <w:color w:val="000000"/>
          <w:kern w:val="2"/>
        </w:rPr>
      </w:pPr>
      <w:r>
        <w:rPr>
          <w:rFonts w:ascii="黑体" w:eastAsia="黑体" w:hAnsi="黑体" w:cs="黑体" w:hint="eastAsia"/>
          <w:color w:val="000000"/>
          <w:kern w:val="2"/>
        </w:rPr>
        <w:t>九、其他需要说明的情况</w:t>
      </w:r>
    </w:p>
    <w:p w14:paraId="6E1B2553" w14:textId="77777777" w:rsidR="00316920" w:rsidRDefault="00000000">
      <w:pPr>
        <w:pStyle w:val="a3"/>
        <w:spacing w:line="560" w:lineRule="exact"/>
        <w:ind w:left="959" w:firstLineChars="390" w:firstLine="1248"/>
        <w:jc w:val="both"/>
        <w:rPr>
          <w:rFonts w:ascii="Times New Roman" w:eastAsia="仿宋_GB2312" w:hAnsi="Times New Roman" w:cs="Times New Roman"/>
          <w:color w:val="000000"/>
          <w:kern w:val="2"/>
        </w:rPr>
      </w:pPr>
      <w:r>
        <w:rPr>
          <w:rFonts w:ascii="Times New Roman" w:eastAsia="仿宋_GB2312" w:hAnsi="Times New Roman" w:cs="Times New Roman" w:hint="eastAsia"/>
          <w:color w:val="000000"/>
          <w:kern w:val="2"/>
        </w:rPr>
        <w:t>无其他需要说明的情况。</w:t>
      </w:r>
    </w:p>
    <w:p w14:paraId="2273D644" w14:textId="77777777" w:rsidR="00316920" w:rsidRDefault="00316920">
      <w:pPr>
        <w:pStyle w:val="a3"/>
        <w:spacing w:line="560" w:lineRule="exact"/>
        <w:ind w:left="959" w:firstLine="640"/>
        <w:jc w:val="both"/>
        <w:rPr>
          <w:rFonts w:ascii="Times New Roman" w:eastAsia="仿宋_GB2312" w:hAnsi="Times New Roman" w:cs="Times New Roman"/>
          <w:color w:val="000000"/>
          <w:kern w:val="2"/>
        </w:rPr>
        <w:sectPr w:rsidR="00316920">
          <w:footerReference w:type="even" r:id="rId9"/>
          <w:footerReference w:type="default" r:id="rId10"/>
          <w:pgSz w:w="11900" w:h="16840"/>
          <w:pgMar w:top="1420" w:right="840" w:bottom="1260" w:left="840" w:header="0" w:footer="1074" w:gutter="0"/>
          <w:pgNumType w:start="10"/>
          <w:cols w:space="720"/>
        </w:sectPr>
      </w:pPr>
    </w:p>
    <w:p w14:paraId="50EFC4F2" w14:textId="77777777" w:rsidR="00316920" w:rsidRDefault="00316920">
      <w:pPr>
        <w:pStyle w:val="a3"/>
        <w:spacing w:line="560" w:lineRule="exact"/>
        <w:jc w:val="both"/>
        <w:rPr>
          <w:rFonts w:ascii="黑体" w:eastAsia="黑体" w:hAnsi="黑体" w:cs="黑体" w:hint="eastAsia"/>
          <w:color w:val="000000"/>
          <w:kern w:val="2"/>
        </w:rPr>
      </w:pPr>
    </w:p>
    <w:sectPr w:rsidR="00316920">
      <w:pgSz w:w="11900" w:h="16840"/>
      <w:pgMar w:top="1380" w:right="840" w:bottom="1260" w:left="840" w:header="0" w:footer="1074" w:gutter="0"/>
      <w:cols w:num="2" w:space="720" w:equalWidth="0">
        <w:col w:w="1880" w:space="153"/>
        <w:col w:w="81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9F88" w14:textId="77777777" w:rsidR="00281E3D" w:rsidRDefault="00281E3D">
      <w:pPr>
        <w:rPr>
          <w:rFonts w:hint="eastAsia"/>
        </w:rPr>
      </w:pPr>
      <w:r>
        <w:separator/>
      </w:r>
    </w:p>
  </w:endnote>
  <w:endnote w:type="continuationSeparator" w:id="0">
    <w:p w14:paraId="458324F4" w14:textId="77777777" w:rsidR="00281E3D" w:rsidRDefault="00281E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F15D" w14:textId="77777777" w:rsidR="00316920" w:rsidRDefault="00000000">
    <w:pPr>
      <w:pStyle w:val="a3"/>
      <w:spacing w:line="14" w:lineRule="auto"/>
      <w:rPr>
        <w:rFonts w:hint="eastAsia"/>
        <w:sz w:val="20"/>
      </w:rPr>
    </w:pPr>
    <w:r>
      <w:rPr>
        <w:noProof/>
        <w:sz w:val="20"/>
      </w:rPr>
      <mc:AlternateContent>
        <mc:Choice Requires="wps">
          <w:drawing>
            <wp:anchor distT="0" distB="0" distL="114300" distR="114300" simplePos="0" relativeHeight="251660288" behindDoc="0" locked="0" layoutInCell="1" allowOverlap="1" wp14:anchorId="24C576DE" wp14:editId="466DE94E">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564E4" w14:textId="77777777" w:rsidR="00316920" w:rsidRDefault="00000000">
                          <w:pPr>
                            <w:pStyle w:val="a4"/>
                            <w:rPr>
                              <w:rFonts w:hint="eastAsia"/>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t xml:space="preserve"> </w:t>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C576DE" id="_x0000_t202" coordsize="21600,21600" o:spt="202" path="m,l,21600r21600,l21600,xe">
              <v:stroke joinstyle="miter"/>
              <v:path gradientshapeok="t" o:connecttype="rect"/>
            </v:shapetype>
            <v:shape id="文本框 8"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0564E4" w14:textId="77777777" w:rsidR="00316920" w:rsidRDefault="00000000">
                    <w:pPr>
                      <w:pStyle w:val="a4"/>
                      <w:rPr>
                        <w:rFonts w:hint="eastAsia"/>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t xml:space="preserve"> </w:t>
                    </w:r>
                    <w:r>
                      <w:rPr>
                        <w:rFonts w:ascii="Times New Roman" w:hAnsi="Times New Roman" w:cs="Times New Roman"/>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BA14" w14:textId="77777777" w:rsidR="00316920" w:rsidRDefault="00000000">
    <w:pPr>
      <w:pStyle w:val="a3"/>
      <w:spacing w:line="14" w:lineRule="auto"/>
      <w:rPr>
        <w:rFonts w:hint="eastAsia"/>
        <w:sz w:val="20"/>
      </w:rPr>
    </w:pPr>
    <w:r>
      <w:rPr>
        <w:noProof/>
      </w:rPr>
      <mc:AlternateContent>
        <mc:Choice Requires="wps">
          <w:drawing>
            <wp:anchor distT="0" distB="0" distL="114300" distR="114300" simplePos="0" relativeHeight="251661312" behindDoc="1" locked="0" layoutInCell="1" allowOverlap="1" wp14:anchorId="019C3A32" wp14:editId="61713002">
              <wp:simplePos x="0" y="0"/>
              <wp:positionH relativeFrom="page">
                <wp:posOffset>1129665</wp:posOffset>
              </wp:positionH>
              <wp:positionV relativeFrom="page">
                <wp:posOffset>9866630</wp:posOffset>
              </wp:positionV>
              <wp:extent cx="411480" cy="223520"/>
              <wp:effectExtent l="0" t="0" r="0" b="0"/>
              <wp:wrapNone/>
              <wp:docPr id="83638460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23520"/>
                      </a:xfrm>
                      <a:prstGeom prst="rect">
                        <a:avLst/>
                      </a:prstGeom>
                      <a:noFill/>
                      <a:ln>
                        <a:noFill/>
                      </a:ln>
                    </wps:spPr>
                    <wps:txbx>
                      <w:txbxContent>
                        <w:p w14:paraId="552D58B1" w14:textId="77777777" w:rsidR="00316920" w:rsidRDefault="00000000">
                          <w:pPr>
                            <w:spacing w:before="9"/>
                            <w:ind w:left="20"/>
                            <w:rPr>
                              <w:rFonts w:ascii="Times New Roman" w:hint="eastAsia"/>
                              <w:sz w:val="28"/>
                            </w:rPr>
                          </w:pPr>
                          <w:r>
                            <w:rPr>
                              <w:rFonts w:ascii="Times New Roman"/>
                              <w:sz w:val="28"/>
                            </w:rPr>
                            <w:t>-</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10</w:t>
                          </w:r>
                          <w:r>
                            <w:rPr>
                              <w:rFonts w:ascii="Times New Roman"/>
                              <w:sz w:val="28"/>
                            </w:rPr>
                            <w:fldChar w:fldCharType="end"/>
                          </w:r>
                          <w:r>
                            <w:rPr>
                              <w:rFonts w:ascii="Times New Roman"/>
                              <w:spacing w:val="-10"/>
                              <w:sz w:val="28"/>
                            </w:rPr>
                            <w:t>-</w:t>
                          </w:r>
                        </w:p>
                      </w:txbxContent>
                    </wps:txbx>
                    <wps:bodyPr rot="0" vert="horz" wrap="square" lIns="0" tIns="0" rIns="0" bIns="0" anchor="t" anchorCtr="0" upright="1">
                      <a:noAutofit/>
                    </wps:bodyPr>
                  </wps:wsp>
                </a:graphicData>
              </a:graphic>
            </wp:anchor>
          </w:drawing>
        </mc:Choice>
        <mc:Fallback>
          <w:pict>
            <v:shapetype w14:anchorId="019C3A32" id="_x0000_t202" coordsize="21600,21600" o:spt="202" path="m,l,21600r21600,l21600,xe">
              <v:stroke joinstyle="miter"/>
              <v:path gradientshapeok="t" o:connecttype="rect"/>
            </v:shapetype>
            <v:shape id="文本框 3" o:spid="_x0000_s1027" type="#_x0000_t202" style="position:absolute;margin-left:88.95pt;margin-top:776.9pt;width:32.4pt;height:17.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" filled="f" stroked="f">
              <v:textbox inset="0,0,0,0">
                <w:txbxContent>
                  <w:p w14:paraId="552D58B1" w14:textId="77777777" w:rsidR="00316920" w:rsidRDefault="00000000">
                    <w:pPr>
                      <w:spacing w:before="9"/>
                      <w:ind w:left="20"/>
                      <w:rPr>
                        <w:rFonts w:ascii="Times New Roman" w:hint="eastAsia"/>
                        <w:sz w:val="28"/>
                      </w:rPr>
                    </w:pPr>
                    <w:r>
                      <w:rPr>
                        <w:rFonts w:ascii="Times New Roman"/>
                        <w:sz w:val="28"/>
                      </w:rPr>
                      <w:t>-</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10</w:t>
                    </w:r>
                    <w:r>
                      <w:rPr>
                        <w:rFonts w:ascii="Times New Roman"/>
                        <w:sz w:val="28"/>
                      </w:rPr>
                      <w:fldChar w:fldCharType="end"/>
                    </w:r>
                    <w:r>
                      <w:rPr>
                        <w:rFonts w:ascii="Times New Roman"/>
                        <w:spacing w:val="-10"/>
                        <w:sz w:val="2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878D" w14:textId="77777777" w:rsidR="00316920" w:rsidRDefault="00000000">
    <w:pPr>
      <w:pStyle w:val="a3"/>
      <w:spacing w:line="14" w:lineRule="auto"/>
      <w:rPr>
        <w:rFonts w:hint="eastAsia"/>
        <w:sz w:val="20"/>
      </w:rPr>
    </w:pPr>
    <w:r>
      <w:rPr>
        <w:noProof/>
        <w:sz w:val="20"/>
      </w:rPr>
      <mc:AlternateContent>
        <mc:Choice Requires="wps">
          <w:drawing>
            <wp:anchor distT="0" distB="0" distL="114300" distR="114300" simplePos="0" relativeHeight="251659264" behindDoc="0" locked="0" layoutInCell="1" allowOverlap="1" wp14:anchorId="4E4B9E22" wp14:editId="45FE68C0">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F795E" w14:textId="77777777" w:rsidR="00316920" w:rsidRDefault="00000000">
                          <w:pPr>
                            <w:pStyle w:val="a4"/>
                            <w:rPr>
                              <w:rFonts w:hint="eastAsia"/>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t xml:space="preserve"> </w:t>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4B9E22" id="_x0000_t202" coordsize="21600,21600" o:spt="202" path="m,l,21600r21600,l21600,xe">
              <v:stroke joinstyle="miter"/>
              <v:path gradientshapeok="t" o:connecttype="rect"/>
            </v:shapetype>
            <v:shape id="文本框 9"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E4F795E" w14:textId="77777777" w:rsidR="00316920" w:rsidRDefault="00000000">
                    <w:pPr>
                      <w:pStyle w:val="a4"/>
                      <w:rPr>
                        <w:rFonts w:hint="eastAsia"/>
                      </w:rPr>
                    </w:pPr>
                    <w:r>
                      <w:rPr>
                        <w:rFonts w:ascii="Times New Roman" w:hAnsi="Times New Roman" w:cs="Times New Roman"/>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t xml:space="preserve"> </w:t>
                    </w:r>
                    <w:r>
                      <w:rPr>
                        <w:rFonts w:ascii="Times New Roman" w:hAnsi="Times New Roman" w:cs="Times New Roman"/>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E92A" w14:textId="77777777" w:rsidR="00281E3D" w:rsidRDefault="00281E3D">
      <w:pPr>
        <w:rPr>
          <w:rFonts w:hint="eastAsia"/>
        </w:rPr>
      </w:pPr>
      <w:r>
        <w:separator/>
      </w:r>
    </w:p>
  </w:footnote>
  <w:footnote w:type="continuationSeparator" w:id="0">
    <w:p w14:paraId="74E0585E" w14:textId="77777777" w:rsidR="00281E3D" w:rsidRDefault="00281E3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FD5D7"/>
    <w:multiLevelType w:val="singleLevel"/>
    <w:tmpl w:val="28EFD5D7"/>
    <w:lvl w:ilvl="0">
      <w:start w:val="2"/>
      <w:numFmt w:val="decimal"/>
      <w:suff w:val="nothing"/>
      <w:lvlText w:val="%1、"/>
      <w:lvlJc w:val="left"/>
      <w:pPr>
        <w:ind w:left="1759" w:firstLine="0"/>
      </w:pPr>
    </w:lvl>
  </w:abstractNum>
  <w:abstractNum w:abstractNumId="1" w15:restartNumberingAfterBreak="0">
    <w:nsid w:val="467A68AE"/>
    <w:multiLevelType w:val="multilevel"/>
    <w:tmpl w:val="467A68AE"/>
    <w:lvl w:ilvl="0">
      <w:start w:val="1"/>
      <w:numFmt w:val="japaneseCounting"/>
      <w:lvlText w:val="%1、"/>
      <w:lvlJc w:val="left"/>
      <w:pPr>
        <w:ind w:left="2319" w:hanging="720"/>
      </w:pPr>
      <w:rPr>
        <w:rFonts w:hint="default"/>
      </w:rPr>
    </w:lvl>
    <w:lvl w:ilvl="1">
      <w:start w:val="1"/>
      <w:numFmt w:val="lowerLetter"/>
      <w:lvlText w:val="%2)"/>
      <w:lvlJc w:val="left"/>
      <w:pPr>
        <w:ind w:left="2479" w:hanging="440"/>
      </w:pPr>
    </w:lvl>
    <w:lvl w:ilvl="2">
      <w:start w:val="1"/>
      <w:numFmt w:val="lowerRoman"/>
      <w:lvlText w:val="%3."/>
      <w:lvlJc w:val="right"/>
      <w:pPr>
        <w:ind w:left="2919" w:hanging="440"/>
      </w:pPr>
    </w:lvl>
    <w:lvl w:ilvl="3">
      <w:start w:val="1"/>
      <w:numFmt w:val="decimal"/>
      <w:lvlText w:val="%4."/>
      <w:lvlJc w:val="left"/>
      <w:pPr>
        <w:ind w:left="3359" w:hanging="440"/>
      </w:pPr>
    </w:lvl>
    <w:lvl w:ilvl="4">
      <w:start w:val="1"/>
      <w:numFmt w:val="lowerLetter"/>
      <w:lvlText w:val="%5)"/>
      <w:lvlJc w:val="left"/>
      <w:pPr>
        <w:ind w:left="3799" w:hanging="440"/>
      </w:pPr>
    </w:lvl>
    <w:lvl w:ilvl="5">
      <w:start w:val="1"/>
      <w:numFmt w:val="lowerRoman"/>
      <w:lvlText w:val="%6."/>
      <w:lvlJc w:val="right"/>
      <w:pPr>
        <w:ind w:left="4239" w:hanging="440"/>
      </w:pPr>
    </w:lvl>
    <w:lvl w:ilvl="6">
      <w:start w:val="1"/>
      <w:numFmt w:val="decimal"/>
      <w:lvlText w:val="%7."/>
      <w:lvlJc w:val="left"/>
      <w:pPr>
        <w:ind w:left="4679" w:hanging="440"/>
      </w:pPr>
    </w:lvl>
    <w:lvl w:ilvl="7">
      <w:start w:val="1"/>
      <w:numFmt w:val="lowerLetter"/>
      <w:lvlText w:val="%8)"/>
      <w:lvlJc w:val="left"/>
      <w:pPr>
        <w:ind w:left="5119" w:hanging="440"/>
      </w:pPr>
    </w:lvl>
    <w:lvl w:ilvl="8">
      <w:start w:val="1"/>
      <w:numFmt w:val="lowerRoman"/>
      <w:lvlText w:val="%9."/>
      <w:lvlJc w:val="right"/>
      <w:pPr>
        <w:ind w:left="5559" w:hanging="440"/>
      </w:pPr>
    </w:lvl>
  </w:abstractNum>
  <w:abstractNum w:abstractNumId="2" w15:restartNumberingAfterBreak="0">
    <w:nsid w:val="4F6DAD7A"/>
    <w:multiLevelType w:val="singleLevel"/>
    <w:tmpl w:val="4F6DAD7A"/>
    <w:lvl w:ilvl="0">
      <w:start w:val="3"/>
      <w:numFmt w:val="chineseCounting"/>
      <w:suff w:val="nothing"/>
      <w:lvlText w:val="%1、"/>
      <w:lvlJc w:val="left"/>
      <w:rPr>
        <w:rFonts w:hint="eastAsia"/>
      </w:rPr>
    </w:lvl>
  </w:abstractNum>
  <w:num w:numId="1" w16cid:durableId="2142377003">
    <w:abstractNumId w:val="1"/>
  </w:num>
  <w:num w:numId="2" w16cid:durableId="694497098">
    <w:abstractNumId w:val="0"/>
  </w:num>
  <w:num w:numId="3" w16cid:durableId="534928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B8F"/>
    <w:rsid w:val="00135C83"/>
    <w:rsid w:val="00281E3D"/>
    <w:rsid w:val="00316920"/>
    <w:rsid w:val="00387331"/>
    <w:rsid w:val="0040340D"/>
    <w:rsid w:val="00562748"/>
    <w:rsid w:val="005A29C5"/>
    <w:rsid w:val="00681258"/>
    <w:rsid w:val="00692B8F"/>
    <w:rsid w:val="00AB0BB9"/>
    <w:rsid w:val="00B45334"/>
    <w:rsid w:val="00B54272"/>
    <w:rsid w:val="00BA07FC"/>
    <w:rsid w:val="00BD270E"/>
    <w:rsid w:val="00D07206"/>
    <w:rsid w:val="00E14823"/>
    <w:rsid w:val="00EF0DFE"/>
    <w:rsid w:val="00FB78B2"/>
    <w:rsid w:val="01124393"/>
    <w:rsid w:val="01306CA7"/>
    <w:rsid w:val="028E4F47"/>
    <w:rsid w:val="0381685A"/>
    <w:rsid w:val="03AD58A1"/>
    <w:rsid w:val="05614B95"/>
    <w:rsid w:val="06112117"/>
    <w:rsid w:val="061A6A13"/>
    <w:rsid w:val="06563FCE"/>
    <w:rsid w:val="069C3055"/>
    <w:rsid w:val="06A727E7"/>
    <w:rsid w:val="07E53358"/>
    <w:rsid w:val="087C4EF9"/>
    <w:rsid w:val="089159E0"/>
    <w:rsid w:val="08C835F4"/>
    <w:rsid w:val="0CF85DDF"/>
    <w:rsid w:val="0D350DE1"/>
    <w:rsid w:val="0E811E04"/>
    <w:rsid w:val="0F346E76"/>
    <w:rsid w:val="10D34B99"/>
    <w:rsid w:val="111B6540"/>
    <w:rsid w:val="143733C8"/>
    <w:rsid w:val="14575AE1"/>
    <w:rsid w:val="176127D3"/>
    <w:rsid w:val="17C87822"/>
    <w:rsid w:val="18697B91"/>
    <w:rsid w:val="186C0EE2"/>
    <w:rsid w:val="1910625E"/>
    <w:rsid w:val="19962C60"/>
    <w:rsid w:val="19DD7CC7"/>
    <w:rsid w:val="1B36319E"/>
    <w:rsid w:val="1BAC4A3A"/>
    <w:rsid w:val="1C057370"/>
    <w:rsid w:val="1C5A7C23"/>
    <w:rsid w:val="1DBE44DB"/>
    <w:rsid w:val="1F182311"/>
    <w:rsid w:val="1F74219C"/>
    <w:rsid w:val="1F817EB6"/>
    <w:rsid w:val="206A606B"/>
    <w:rsid w:val="208F03B0"/>
    <w:rsid w:val="20AD0837"/>
    <w:rsid w:val="20EF6F89"/>
    <w:rsid w:val="21505D92"/>
    <w:rsid w:val="21C917DB"/>
    <w:rsid w:val="21E45445"/>
    <w:rsid w:val="22AE0FC2"/>
    <w:rsid w:val="22BA5BB9"/>
    <w:rsid w:val="234E7038"/>
    <w:rsid w:val="23916DF4"/>
    <w:rsid w:val="243E575B"/>
    <w:rsid w:val="250B6C57"/>
    <w:rsid w:val="256C2A6E"/>
    <w:rsid w:val="25F14435"/>
    <w:rsid w:val="279F66FD"/>
    <w:rsid w:val="283A32F8"/>
    <w:rsid w:val="28717992"/>
    <w:rsid w:val="28996270"/>
    <w:rsid w:val="28C23D50"/>
    <w:rsid w:val="29451F54"/>
    <w:rsid w:val="299326CD"/>
    <w:rsid w:val="2B1F3D73"/>
    <w:rsid w:val="2D697CE4"/>
    <w:rsid w:val="2F7877C5"/>
    <w:rsid w:val="30C95960"/>
    <w:rsid w:val="32866B73"/>
    <w:rsid w:val="33FC5905"/>
    <w:rsid w:val="34133D36"/>
    <w:rsid w:val="3A4928AD"/>
    <w:rsid w:val="3A8D72B7"/>
    <w:rsid w:val="3C147E29"/>
    <w:rsid w:val="3EEB264D"/>
    <w:rsid w:val="3FEE6A4A"/>
    <w:rsid w:val="409A18A3"/>
    <w:rsid w:val="40CF23D7"/>
    <w:rsid w:val="427C658F"/>
    <w:rsid w:val="42845A0E"/>
    <w:rsid w:val="44771B55"/>
    <w:rsid w:val="48A00AFD"/>
    <w:rsid w:val="48C21A0D"/>
    <w:rsid w:val="49F031DE"/>
    <w:rsid w:val="49FF210A"/>
    <w:rsid w:val="4A02063E"/>
    <w:rsid w:val="4A024506"/>
    <w:rsid w:val="4AE23A24"/>
    <w:rsid w:val="4B3D6AD7"/>
    <w:rsid w:val="4BCF5981"/>
    <w:rsid w:val="4C286E40"/>
    <w:rsid w:val="4C4B30E4"/>
    <w:rsid w:val="4EE47996"/>
    <w:rsid w:val="4F674123"/>
    <w:rsid w:val="4F80123E"/>
    <w:rsid w:val="4F813436"/>
    <w:rsid w:val="50D13F4A"/>
    <w:rsid w:val="52837A46"/>
    <w:rsid w:val="530F2B07"/>
    <w:rsid w:val="534D3630"/>
    <w:rsid w:val="53F3724F"/>
    <w:rsid w:val="54CD2C7A"/>
    <w:rsid w:val="56327239"/>
    <w:rsid w:val="56424FA2"/>
    <w:rsid w:val="576C0528"/>
    <w:rsid w:val="586F7729"/>
    <w:rsid w:val="59A64B68"/>
    <w:rsid w:val="5AEA0912"/>
    <w:rsid w:val="5B2C7B48"/>
    <w:rsid w:val="5C0D5892"/>
    <w:rsid w:val="5C466736"/>
    <w:rsid w:val="5CB63FF4"/>
    <w:rsid w:val="5F047298"/>
    <w:rsid w:val="5F61295A"/>
    <w:rsid w:val="616109D2"/>
    <w:rsid w:val="620462F4"/>
    <w:rsid w:val="62B45479"/>
    <w:rsid w:val="643024D5"/>
    <w:rsid w:val="646B658C"/>
    <w:rsid w:val="64BF4223"/>
    <w:rsid w:val="663F14FE"/>
    <w:rsid w:val="6B607F4C"/>
    <w:rsid w:val="6C270A6A"/>
    <w:rsid w:val="6C9B6CD0"/>
    <w:rsid w:val="6CA65E33"/>
    <w:rsid w:val="6F702A58"/>
    <w:rsid w:val="6FE253D4"/>
    <w:rsid w:val="71145A61"/>
    <w:rsid w:val="711E035C"/>
    <w:rsid w:val="72CC176D"/>
    <w:rsid w:val="72DD48CE"/>
    <w:rsid w:val="730B244E"/>
    <w:rsid w:val="73DC038C"/>
    <w:rsid w:val="74F636CF"/>
    <w:rsid w:val="77320DDE"/>
    <w:rsid w:val="7744106E"/>
    <w:rsid w:val="77A15B74"/>
    <w:rsid w:val="78975968"/>
    <w:rsid w:val="7B67353B"/>
    <w:rsid w:val="7BC57ABD"/>
    <w:rsid w:val="7BC95036"/>
    <w:rsid w:val="7C913580"/>
    <w:rsid w:val="7CCC0535"/>
    <w:rsid w:val="7E95121E"/>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E988D"/>
  <w15:docId w15:val="{684BB3FB-7302-4488-9D20-0EAA9D1E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宋体" w:hAnsi="宋体" w:cs="宋体"/>
      <w:sz w:val="22"/>
      <w:szCs w:val="22"/>
    </w:rPr>
  </w:style>
  <w:style w:type="paragraph" w:styleId="1">
    <w:name w:val="heading 1"/>
    <w:basedOn w:val="a"/>
    <w:next w:val="a"/>
    <w:uiPriority w:val="1"/>
    <w:qFormat/>
    <w:pPr>
      <w:spacing w:before="53"/>
      <w:ind w:left="30" w:right="27"/>
      <w:jc w:val="center"/>
      <w:outlineLvl w:val="0"/>
    </w:pPr>
    <w:rPr>
      <w:rFonts w:ascii="PMingLiU" w:eastAsia="PMingLiU" w:hAnsi="PMingLiU" w:cs="PMingLiU"/>
      <w:sz w:val="48"/>
      <w:szCs w:val="48"/>
    </w:rPr>
  </w:style>
  <w:style w:type="paragraph" w:styleId="20">
    <w:name w:val="heading 2"/>
    <w:basedOn w:val="a"/>
    <w:next w:val="a"/>
    <w:uiPriority w:val="1"/>
    <w:qFormat/>
    <w:pPr>
      <w:spacing w:before="45"/>
      <w:ind w:left="30" w:right="28"/>
      <w:jc w:val="center"/>
      <w:outlineLvl w:val="1"/>
    </w:pPr>
    <w:rPr>
      <w:rFonts w:ascii="PMingLiU" w:eastAsia="PMingLiU" w:hAnsi="PMingLiU" w:cs="PMingLiU"/>
      <w:sz w:val="44"/>
      <w:szCs w:val="44"/>
    </w:rPr>
  </w:style>
  <w:style w:type="paragraph" w:styleId="3">
    <w:name w:val="heading 3"/>
    <w:basedOn w:val="a"/>
    <w:next w:val="a"/>
    <w:uiPriority w:val="1"/>
    <w:qFormat/>
    <w:pPr>
      <w:ind w:left="30"/>
      <w:jc w:val="center"/>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qFormat/>
    <w:pPr>
      <w:spacing w:after="120" w:line="480" w:lineRule="auto"/>
      <w:ind w:leftChars="200" w:left="420"/>
    </w:pPr>
  </w:style>
  <w:style w:type="paragraph" w:styleId="a3">
    <w:name w:val="Body Text"/>
    <w:basedOn w:val="a"/>
    <w:uiPriority w:val="1"/>
    <w:qFormat/>
    <w:rPr>
      <w:sz w:val="32"/>
      <w:szCs w:val="32"/>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spacing w:before="190"/>
      <w:ind w:left="1840" w:hanging="24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662</Words>
  <Characters>729</Characters>
  <Application>Microsoft Office Word</Application>
  <DocSecurity>0</DocSecurity>
  <Lines>52</Lines>
  <Paragraphs>49</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廖 廖</cp:lastModifiedBy>
  <cp:revision>2</cp:revision>
  <cp:lastPrinted>2024-05-22T00:53:00Z</cp:lastPrinted>
  <dcterms:created xsi:type="dcterms:W3CDTF">2024-06-13T07:27:00Z</dcterms:created>
  <dcterms:modified xsi:type="dcterms:W3CDTF">2025-06-27T06:33:00Z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2052-12.1.0.21171</vt:lpwstr>
  </property>
  <property fmtid="{D5CDD505-2E9C-101B-9397-08002B2CF9AE}" pid="5" name="ICV">
    <vt:lpwstr>347BFAB23CA74B5286B4BC36AF9F7208_13</vt:lpwstr>
  </property>
  <property fmtid="{D5CDD505-2E9C-101B-9397-08002B2CF9AE}" pid="6" name="KSOTemplateDocerSaveRecord">
    <vt:lpwstr>eyJoZGlkIjoiMzEwNTM5NzYwMDRjMzkwZTVkZjY2ODkwMGIxNGU0OTUiLCJ1c2VySWQiOiI2OTA2NDAzMjYifQ==</vt:lpwstr>
  </property>
</Properties>
</file>