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bookmarkEnd w:id="0"/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  <w:r>
        <w:rPr>
          <w:rFonts w:hint="eastAsia" w:ascii="Times New Roman" w:hAnsi="Times New Roman" w:cs="Times New Roman"/>
          <w:color w:val="auto"/>
          <w:kern w:val="0"/>
          <w:sz w:val="20"/>
          <w:szCs w:val="20"/>
          <w:lang w:val="en-US" w:eastAsia="zh-CN"/>
        </w:rPr>
        <w:t>中共石鼓区委研究中心</w:t>
      </w: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　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1160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专项调研费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延续专项□     新增专项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中共石鼓区委研究中心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负责区委重要事项文字综合、重要课题调查研究、重要信息收集整理，以及为区委提供决策依据和参谋意见等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根据石编发[2019]37号文件，开展全区性、综合性、方向性政策问题的调查研究。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开展专项调研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2020.1.1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为全区开展全局性、综合性、方向性政策问题的调查研究，向区委提出工作建议。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为全区开展全局性、综合性、方向性政策问题的调查研究，向区委提出工作建议。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完成本单位正常工作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3-5次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通过组织调研，确保深入了解某一项重大工作，并提出有关建议。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年度内完成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2020.12.31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专项调研费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10万元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充分发挥职能，为区委工作贡献力量。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服务对象满意度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为确保专项实施,我们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进一步完善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制度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肖佳敏      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 xml:space="preserve">18374966360    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2020年5月26日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B67A6"/>
    <w:rsid w:val="3D4B67A6"/>
    <w:rsid w:val="5D2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2020-06-12T06:36:00Z</dcterms:created>
  <dc:creator>J</dc:creator>
  <cp:lastModifiedBy>J</cp:lastModifiedBy>
  <dcterms:modified xsi:type="dcterms:W3CDTF">2020-06-12T06:37:07Z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