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附件3-1</w:t>
      </w:r>
    </w:p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（ 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年度）</w:t>
      </w:r>
    </w:p>
    <w:p>
      <w:pPr>
        <w:spacing w:line="360" w:lineRule="auto"/>
        <w:ind w:left="-420" w:leftChars="-200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填报单位（盖章）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>：</w:t>
      </w:r>
      <w:r>
        <w:rPr>
          <w:rFonts w:hint="eastAsia" w:ascii="Times New Roman" w:hAnsi="Times New Roman" w:eastAsia="黑体" w:cs="Times New Roman"/>
          <w:color w:val="auto"/>
          <w:kern w:val="0"/>
          <w:sz w:val="24"/>
          <w:lang w:eastAsia="zh-CN"/>
        </w:rPr>
        <w:t>区行政审批服务局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ab/>
      </w:r>
      <w:r>
        <w:rPr>
          <w:rFonts w:hint="default" w:ascii="Times New Roman" w:hAnsi="Times New Roman" w:eastAsia="黑体" w:cs="Times New Roman"/>
          <w:color w:val="auto"/>
          <w:kern w:val="0"/>
          <w:sz w:val="24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单位负责人（签名）：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石鼓区行政审批服务局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133.237564万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       公共财政拨款：133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237564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万元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1440" w:firstLineChars="6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政府性基金拨款：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纳入专户管理的非税收入拨款：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其他资金：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其中：基本支出：79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237564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万元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项目支出：54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万元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行政审批服务局贯彻落实党中央关于行政审批、政务公开、政务服务、电子政务、数字城市工作的方针政策和决策部署，全面落实省委、市委关于行政审批、政务公开、政务服务、电子政务、数字城市工作的部署要求，在履行职责过程中坚持和加强党对行政审批、政务公开、政务服务、电子政务、数字城市工作的集中统一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目标1：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实施“雪亮工程”建设,对视频监控增点扩面,整合网络信号,智能化运维,既是对天网工程、视频监控全覆盖工程的巩固和延伸,也是“互联网+”环境下加强和创新。“雪亮工程”是一项群众性的民安工程、民心工程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目标2：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石鼓区政府大院，摄像头日常维护、网络线路、外围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22个摄像头日常维护、电源线等小配件，值班室电脑，在线率为99%。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目标3：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互联网专线”:采用光纤直连/传输电路/ PON/LAN等方式接入，提供一定数量的固定公网IP地址、通过静态路由协议与中国电信城域网互联的、上下行速率对称的互联网接入服务。“一站式服务”、故障受理、技术支持等，让政府信息处于安全快速的网络环境之中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质量指标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：视频图像质量：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300万高清100个、200万高清900个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时效指标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lang w:eastAsia="zh-CN"/>
              </w:rPr>
              <w:t>及时程度：按规定完成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成本指标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项目前期设计费、项目监理费：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5万元整、4万元整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视频监控前端设备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2.网络设备         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3.区政府监控室设备  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4.区政府机房设备    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5.社会治安监控机房设备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经济效益指标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：成本利润率：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社会效益指标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：社会生活领域目标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85%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社会公众或服务对象满意度指标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：公共设施、政府服务性：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90%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可持续影响指标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：可持续发展程度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生态效益指标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：生态与经济：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 w:val="24"/>
        </w:rPr>
        <w:t>填表人（签名）：</w:t>
      </w:r>
      <w:r>
        <w:rPr>
          <w:rFonts w:hint="eastAsia" w:ascii="Times New Roman" w:hAnsi="Times New Roman" w:cs="Times New Roman"/>
          <w:color w:val="auto"/>
          <w:kern w:val="0"/>
          <w:sz w:val="24"/>
          <w:lang w:eastAsia="zh-CN"/>
        </w:rPr>
        <w:t>屈斌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联系电话：</w:t>
      </w:r>
      <w:r>
        <w:rPr>
          <w:rFonts w:hint="eastAsia" w:ascii="Times New Roman" w:hAnsi="Times New Roman" w:cs="Times New Roman"/>
          <w:color w:val="auto"/>
          <w:kern w:val="0"/>
          <w:szCs w:val="21"/>
          <w:lang w:val="en-US" w:eastAsia="zh-CN"/>
        </w:rPr>
        <w:t>17347087217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 填表日期：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年 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月 </w:t>
      </w:r>
      <w:r>
        <w:rPr>
          <w:rFonts w:hint="eastAsia" w:ascii="Times New Roman" w:hAnsi="Times New Roman" w:cs="Times New Roman"/>
          <w:color w:val="auto"/>
          <w:kern w:val="0"/>
          <w:sz w:val="24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47B6"/>
    <w:rsid w:val="0CDD6123"/>
    <w:rsid w:val="1C617960"/>
    <w:rsid w:val="51F747B6"/>
    <w:rsid w:val="6D13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2020-05-26T08:55:00Z</dcterms:created>
  <dc:creator>贺小二</dc:creator>
  <cp:lastModifiedBy>贺小二</cp:lastModifiedBy>
  <dcterms:modified xsi:type="dcterms:W3CDTF">2020-06-02T08:44:38Z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