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p>
    <w:p>
      <w:pPr>
        <w:widowControl/>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石鼓区</w:t>
      </w:r>
      <w:r>
        <w:rPr>
          <w:rFonts w:hint="eastAsia" w:ascii="方正小标宋_GBK" w:hAnsi="方正小标宋_GBK" w:eastAsia="方正小标宋_GBK" w:cs="方正小标宋_GBK"/>
          <w:color w:val="000000"/>
          <w:sz w:val="44"/>
          <w:szCs w:val="44"/>
          <w:lang w:val="en-US" w:eastAsia="zh-CN"/>
        </w:rPr>
        <w:t>发改局</w:t>
      </w:r>
      <w:r>
        <w:rPr>
          <w:rFonts w:hint="eastAsia" w:ascii="方正小标宋_GBK" w:hAnsi="方正小标宋_GBK" w:eastAsia="方正小标宋_GBK" w:cs="方正小标宋_GBK"/>
          <w:color w:val="000000"/>
          <w:sz w:val="44"/>
          <w:szCs w:val="44"/>
        </w:rPr>
        <w:t>2020年部门预算</w:t>
      </w:r>
    </w:p>
    <w:p>
      <w:pPr>
        <w:widowControl/>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方正小标宋_GBK" w:hAnsi="方正小标宋_GBK" w:eastAsia="方正小标宋_GBK" w:cs="方正小标宋_GBK"/>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微软雅黑" w:hAnsi="微软雅黑" w:eastAsia="微软雅黑" w:cs="微软雅黑"/>
          <w:i w:val="0"/>
          <w:caps w:val="0"/>
          <w:color w:val="000000"/>
          <w:spacing w:val="0"/>
          <w:sz w:val="24"/>
          <w:szCs w:val="24"/>
        </w:rPr>
      </w:pPr>
      <w:r>
        <w:rPr>
          <w:rFonts w:hint="eastAsia" w:ascii="方正小标宋_GBK" w:hAnsi="方正小标宋_GBK" w:eastAsia="方正小标宋_GBK" w:cs="方正小标宋_GBK"/>
          <w:color w:val="000000"/>
          <w:sz w:val="32"/>
          <w:szCs w:val="32"/>
        </w:rPr>
        <w:t>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i w:val="0"/>
          <w:caps w:val="0"/>
          <w:color w:val="000000"/>
          <w:spacing w:val="0"/>
          <w:sz w:val="32"/>
          <w:szCs w:val="32"/>
          <w:lang w:eastAsia="zh-CN"/>
        </w:rPr>
        <w:t>一、</w:t>
      </w:r>
      <w:r>
        <w:rPr>
          <w:rFonts w:hint="eastAsia" w:ascii="仿宋" w:hAnsi="仿宋" w:eastAsia="仿宋" w:cs="仿宋"/>
          <w:caps w:val="0"/>
          <w:color w:val="454545"/>
          <w:spacing w:val="0"/>
          <w:sz w:val="32"/>
          <w:szCs w:val="32"/>
        </w:rPr>
        <w:t>部门职责及内设机构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aps w:val="0"/>
          <w:color w:val="454545"/>
          <w:spacing w:val="0"/>
          <w:sz w:val="32"/>
          <w:szCs w:val="32"/>
        </w:rPr>
        <w:t>1、职能职责</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rPr>
        <w:t>2、机构设置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val="en-US" w:eastAsia="zh-CN"/>
        </w:rPr>
      </w:pPr>
      <w:r>
        <w:rPr>
          <w:rFonts w:hint="eastAsia" w:ascii="仿宋" w:hAnsi="仿宋" w:eastAsia="仿宋" w:cs="仿宋"/>
          <w:caps w:val="0"/>
          <w:color w:val="454545"/>
          <w:spacing w:val="0"/>
          <w:sz w:val="32"/>
          <w:szCs w:val="32"/>
          <w:lang w:val="en-US" w:eastAsia="zh-CN"/>
        </w:rPr>
        <w:t>二、部门预算单位构成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val="en-US" w:eastAsia="zh-CN"/>
        </w:rPr>
      </w:pPr>
      <w:r>
        <w:rPr>
          <w:rFonts w:hint="eastAsia" w:ascii="仿宋" w:hAnsi="仿宋" w:eastAsia="仿宋" w:cs="仿宋"/>
          <w:caps w:val="0"/>
          <w:color w:val="454545"/>
          <w:spacing w:val="0"/>
          <w:sz w:val="32"/>
          <w:szCs w:val="32"/>
          <w:lang w:val="en-US" w:eastAsia="zh-CN"/>
        </w:rPr>
        <w:t>三、涉及机构改革情况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lang w:eastAsia="zh-CN"/>
        </w:rPr>
        <w:t>四</w:t>
      </w:r>
      <w:r>
        <w:rPr>
          <w:rFonts w:hint="eastAsia" w:ascii="仿宋" w:hAnsi="仿宋" w:eastAsia="仿宋" w:cs="仿宋"/>
          <w:caps w:val="0"/>
          <w:color w:val="454545"/>
          <w:spacing w:val="0"/>
          <w:sz w:val="32"/>
          <w:szCs w:val="32"/>
        </w:rPr>
        <w:t>、部门收支总体情况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lang w:eastAsia="zh-CN"/>
        </w:rPr>
        <w:t>五</w:t>
      </w:r>
      <w:r>
        <w:rPr>
          <w:rFonts w:hint="eastAsia" w:ascii="仿宋" w:hAnsi="仿宋" w:eastAsia="仿宋" w:cs="仿宋"/>
          <w:caps w:val="0"/>
          <w:color w:val="454545"/>
          <w:spacing w:val="0"/>
          <w:sz w:val="32"/>
          <w:szCs w:val="32"/>
        </w:rPr>
        <w:t>、一般公共预算拨款支出预算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lang w:eastAsia="zh-CN"/>
        </w:rPr>
        <w:t>六</w:t>
      </w:r>
      <w:r>
        <w:rPr>
          <w:rFonts w:hint="eastAsia" w:ascii="仿宋" w:hAnsi="仿宋" w:eastAsia="仿宋" w:cs="仿宋"/>
          <w:caps w:val="0"/>
          <w:color w:val="454545"/>
          <w:spacing w:val="0"/>
          <w:sz w:val="32"/>
          <w:szCs w:val="32"/>
        </w:rPr>
        <w:t>、其他重要事项的情况说明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eastAsia="zh-CN"/>
        </w:rPr>
      </w:pPr>
      <w:r>
        <w:rPr>
          <w:rFonts w:hint="eastAsia" w:ascii="仿宋" w:hAnsi="仿宋" w:eastAsia="仿宋" w:cs="仿宋"/>
          <w:caps w:val="0"/>
          <w:color w:val="454545"/>
          <w:spacing w:val="0"/>
          <w:sz w:val="32"/>
          <w:szCs w:val="32"/>
          <w:lang w:eastAsia="zh-CN"/>
        </w:rPr>
        <w:t>（一）机关运行经费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eastAsia="zh-CN"/>
        </w:rPr>
      </w:pPr>
      <w:r>
        <w:rPr>
          <w:rFonts w:hint="eastAsia" w:ascii="仿宋" w:hAnsi="仿宋" w:eastAsia="仿宋" w:cs="仿宋"/>
          <w:caps w:val="0"/>
          <w:color w:val="454545"/>
          <w:spacing w:val="0"/>
          <w:sz w:val="32"/>
          <w:szCs w:val="32"/>
          <w:lang w:eastAsia="zh-CN"/>
        </w:rPr>
        <w:t>（二）“三公”经费预算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eastAsia="zh-CN"/>
        </w:rPr>
      </w:pPr>
      <w:r>
        <w:rPr>
          <w:rFonts w:hint="eastAsia" w:ascii="仿宋" w:hAnsi="仿宋" w:eastAsia="仿宋" w:cs="仿宋"/>
          <w:caps w:val="0"/>
          <w:color w:val="454545"/>
          <w:spacing w:val="0"/>
          <w:sz w:val="32"/>
          <w:szCs w:val="32"/>
          <w:lang w:eastAsia="zh-CN"/>
        </w:rPr>
        <w:t>（三）政府采购情况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eastAsia="zh-CN"/>
        </w:rPr>
      </w:pPr>
      <w:r>
        <w:rPr>
          <w:rFonts w:hint="eastAsia" w:ascii="仿宋" w:hAnsi="仿宋" w:eastAsia="仿宋" w:cs="仿宋"/>
          <w:caps w:val="0"/>
          <w:color w:val="454545"/>
          <w:spacing w:val="0"/>
          <w:sz w:val="32"/>
          <w:szCs w:val="32"/>
          <w:lang w:eastAsia="zh-CN"/>
        </w:rPr>
        <w:t>（四）预算绩效管理情况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lang w:eastAsia="zh-CN"/>
        </w:rPr>
      </w:pPr>
      <w:r>
        <w:rPr>
          <w:rFonts w:hint="eastAsia" w:ascii="仿宋" w:hAnsi="仿宋" w:eastAsia="仿宋" w:cs="仿宋"/>
          <w:caps w:val="0"/>
          <w:color w:val="454545"/>
          <w:spacing w:val="0"/>
          <w:sz w:val="32"/>
          <w:szCs w:val="32"/>
          <w:lang w:eastAsia="zh-CN"/>
        </w:rPr>
        <w:t>（五）国有资产占用使用情况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lang w:eastAsia="zh-CN"/>
        </w:rPr>
        <w:t>七</w:t>
      </w:r>
      <w:r>
        <w:rPr>
          <w:rFonts w:hint="eastAsia" w:ascii="仿宋" w:hAnsi="仿宋" w:eastAsia="仿宋" w:cs="仿宋"/>
          <w:caps w:val="0"/>
          <w:color w:val="454545"/>
          <w:spacing w:val="0"/>
          <w:sz w:val="32"/>
          <w:szCs w:val="32"/>
        </w:rPr>
        <w:t>、名词解释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caps w:val="0"/>
          <w:color w:val="454545"/>
          <w:spacing w:val="0"/>
          <w:sz w:val="32"/>
          <w:szCs w:val="32"/>
        </w:rPr>
      </w:pPr>
      <w:r>
        <w:rPr>
          <w:rFonts w:hint="eastAsia" w:ascii="仿宋" w:hAnsi="仿宋" w:eastAsia="仿宋" w:cs="仿宋"/>
          <w:caps w:val="0"/>
          <w:color w:val="454545"/>
          <w:spacing w:val="0"/>
          <w:sz w:val="32"/>
          <w:szCs w:val="32"/>
          <w:lang w:eastAsia="zh-CN"/>
        </w:rPr>
        <w:t>八</w:t>
      </w:r>
      <w:r>
        <w:rPr>
          <w:rFonts w:hint="eastAsia" w:ascii="仿宋" w:hAnsi="仿宋" w:eastAsia="仿宋" w:cs="仿宋"/>
          <w:caps w:val="0"/>
          <w:color w:val="454545"/>
          <w:spacing w:val="0"/>
          <w:sz w:val="32"/>
          <w:szCs w:val="32"/>
        </w:rPr>
        <w:t>、公开套表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仿宋" w:hAnsi="仿宋" w:eastAsia="仿宋" w:cs="仿宋"/>
          <w:caps w:val="0"/>
          <w:color w:val="454545"/>
          <w:spacing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333333"/>
          <w:sz w:val="32"/>
          <w:szCs w:val="32"/>
        </w:rPr>
        <w:t>一、部门职责及内设机构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1、职能职责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拟订并组织实施全区国民经济和社会发展战略、中长期规划和年度计划,统筹协调相关总体规划、区域规划、主体功能区规划与专项规划;贯彻落实国家中部崛起、长江经济带开发建设的政策措施,对接湘南地区、长株潭城市群协调发展战略规划和重大政策;提出全区国民经济发展和优化重大经济结构的目标、政策;提出综合运用各种经济手段和政策的建议;受区人民政府委托向区人民代表大会提交国民经济和社会发展计划的报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（二）研究全区经济总体运行、总量平衡、经济安全和总体产业安全等重要问题并提出调控建议,协调解决经济运行中的重大问题,调节国民经济运行。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拟订全区全社会固定资产投资总规模和投资结构的调控目标、政策及措施,统筹安排区级财政性建设资金和投资项目,编制下达政府投资年度计划;规划全区重大建设项目和生产力布局,按规定权限审批政府投资项目,核准、备案企业投资项目;研究提出区重点建设项目计划;负责政府投资项目代建制实施的指导、协调和监督管理;指导工程咨询业发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组织拟订综合性产业政策,负责协调第一、二、三产业发展的重大问题并衔接平衡相关发展规划和重大政策;负责综合交通运输体系规划与国民经济和社会发展规划的衔接平衡;协调农业和农村经济社会发展的重大问题;负责制定发展战略性新兴产业规划,牵头研究提出新型工业化和产业集群发展的政策措施;会同有关部门研究拟订高新技术产业、服务业发展规划和重大政策,实施高新技术产业发展的指导,协调解决重大技术装备推广应用等方面的重大问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研究分析经济社会与资源、环境协调发展的重大问题;组织拟订发展循环经济、能源资源节约和综合利用规划、政策并协调实施;参与环境保护规划,协调生态建设、能源资源节约和综合利用的重大问题,会同有关部门提出建立健全生态补偿机制的政策措施;综合协调节能环保产业和清洁生产促进有关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（七）统筹推进全区统一的信用信息平台建设,促进信用信息资源的整合与运用,协调社会信用体系建设的重大问题。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（八）组织编制全区国民经济动员和装备动员规划、计划，研究国民经济动员和装备动员与国民经济、国防建设的关系，协调相关重大问题，组织实施国民经济动员和装备动员有关工作。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shd w:val="clear" w:color="auto" w:fill="FFFFFF"/>
        </w:rPr>
        <w:t>（九）承办区人民政府交办的其他事项。</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sz w:val="32"/>
          <w:szCs w:val="32"/>
        </w:rPr>
      </w:pPr>
      <w:r>
        <w:rPr>
          <w:rFonts w:hint="eastAsia" w:ascii="仿宋" w:hAnsi="仿宋" w:eastAsia="仿宋" w:cs="仿宋"/>
          <w:color w:val="333333"/>
          <w:sz w:val="32"/>
          <w:szCs w:val="32"/>
        </w:rPr>
        <w:t>　　2、机构设置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本部门由 1个行政单位、1个二级机构及5个内设股室组成。行政单位具体为局本级；二级机构具体为区现代服务业促进中心；内设机构具体为办公室、行政审批股、规划股、固定资产投资股、经济社会事业股</w:t>
      </w:r>
      <w:r>
        <w:rPr>
          <w:rFonts w:hint="eastAsia" w:ascii="仿宋" w:hAnsi="仿宋" w:eastAsia="仿宋" w:cs="仿宋"/>
          <w:color w:val="333333"/>
          <w:sz w:val="32"/>
          <w:szCs w:val="32"/>
          <w:lang w:val="en-US" w:eastAsia="zh-CN"/>
        </w:rPr>
        <w:t>共5个股室</w:t>
      </w:r>
      <w:r>
        <w:rPr>
          <w:rFonts w:hint="eastAsia" w:ascii="仿宋" w:hAnsi="仿宋" w:eastAsia="仿宋" w:cs="仿宋"/>
          <w:color w:val="333333"/>
          <w:sz w:val="32"/>
          <w:szCs w:val="32"/>
        </w:rPr>
        <w:t>。全部纳入2020年部门预算。</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sz w:val="32"/>
          <w:szCs w:val="32"/>
        </w:rPr>
      </w:pPr>
      <w:r>
        <w:rPr>
          <w:rFonts w:hint="eastAsia" w:ascii="仿宋" w:hAnsi="仿宋" w:eastAsia="仿宋" w:cs="仿宋"/>
          <w:color w:val="333333"/>
          <w:sz w:val="32"/>
          <w:szCs w:val="32"/>
        </w:rPr>
        <w:t>　  二、部门预算单位构成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lang w:val="en-US" w:eastAsia="zh-CN"/>
        </w:rPr>
        <w:t>纳入2020年部门预算编制范围的预算单位包括局本级及区现代服务业促进中心直属事业单位。</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00" w:lineRule="exact"/>
        <w:ind w:firstLine="652"/>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涉及机构改革部门情况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2020年涉及机构改革，新增区现代服务业促进中心正科级全额事业单位，区现代服务业促进中心未独立核算，作为区发改局直属全额事业单位。</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jc w:val="both"/>
        <w:textAlignment w:val="auto"/>
        <w:rPr>
          <w:rFonts w:ascii="仿宋" w:hAnsi="仿宋" w:eastAsia="仿宋" w:cs="仿宋"/>
          <w:sz w:val="32"/>
          <w:szCs w:val="32"/>
        </w:rPr>
      </w:pPr>
      <w:r>
        <w:rPr>
          <w:rFonts w:hint="eastAsia" w:ascii="仿宋" w:hAnsi="仿宋" w:eastAsia="仿宋" w:cs="仿宋"/>
          <w:color w:val="333333"/>
          <w:sz w:val="32"/>
          <w:szCs w:val="32"/>
        </w:rPr>
        <w:t>　四、部门收支总体情况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　　2020年部门预算包括本级预算和所属单位预算在内的汇总情况。收入全部为一般公共预算拨款收入，支出包括保障局机关及其所属事业单位基本运行的经费，以及</w:t>
      </w:r>
      <w:r>
        <w:rPr>
          <w:rFonts w:hint="eastAsia" w:ascii="仿宋" w:hAnsi="仿宋" w:eastAsia="仿宋" w:cs="仿宋"/>
          <w:color w:val="333333"/>
          <w:sz w:val="32"/>
          <w:szCs w:val="32"/>
          <w:lang w:val="en-US" w:eastAsia="zh-CN"/>
        </w:rPr>
        <w:t>发改</w:t>
      </w:r>
      <w:r>
        <w:rPr>
          <w:rFonts w:hint="eastAsia" w:ascii="仿宋" w:hAnsi="仿宋" w:eastAsia="仿宋" w:cs="仿宋"/>
          <w:color w:val="333333"/>
          <w:sz w:val="32"/>
          <w:szCs w:val="32"/>
        </w:rPr>
        <w:t>业务专项经费。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FF0000"/>
          <w:sz w:val="32"/>
          <w:szCs w:val="32"/>
        </w:rPr>
      </w:pPr>
      <w:r>
        <w:rPr>
          <w:rFonts w:hint="eastAsia" w:ascii="仿宋" w:hAnsi="仿宋" w:eastAsia="仿宋" w:cs="仿宋"/>
          <w:color w:val="333333"/>
          <w:sz w:val="32"/>
          <w:szCs w:val="32"/>
        </w:rPr>
        <w:t>（一）收入预算：2020年年初预算数145.17万元，其中，一般公共预算拨款145.17万元。</w:t>
      </w:r>
      <w:r>
        <w:rPr>
          <w:rFonts w:hint="eastAsia" w:ascii="仿宋" w:hAnsi="仿宋" w:eastAsia="仿宋" w:cs="仿宋"/>
          <w:color w:val="auto"/>
          <w:sz w:val="32"/>
          <w:szCs w:val="32"/>
        </w:rPr>
        <w:t>收入较去年减少81.82万元，</w:t>
      </w:r>
      <w:r>
        <w:rPr>
          <w:rFonts w:hint="eastAsia" w:ascii="仿宋" w:hAnsi="仿宋" w:eastAsia="仿宋" w:cs="仿宋"/>
          <w:color w:val="auto"/>
          <w:sz w:val="32"/>
          <w:szCs w:val="32"/>
          <w:lang w:val="en-US" w:eastAsia="zh-CN"/>
        </w:rPr>
        <w:t>下降30%，</w:t>
      </w:r>
      <w:r>
        <w:rPr>
          <w:rFonts w:hint="eastAsia" w:ascii="仿宋" w:hAnsi="仿宋" w:eastAsia="仿宋" w:cs="仿宋"/>
          <w:color w:val="auto"/>
          <w:sz w:val="32"/>
          <w:szCs w:val="32"/>
        </w:rPr>
        <w:t>主要是因为</w:t>
      </w:r>
      <w:r>
        <w:rPr>
          <w:rFonts w:hint="eastAsia" w:ascii="仿宋" w:hAnsi="仿宋" w:eastAsia="仿宋" w:cs="仿宋"/>
          <w:color w:val="333333"/>
          <w:sz w:val="32"/>
          <w:szCs w:val="32"/>
        </w:rPr>
        <w:t>根据中央及省、市相关规定要求，大力压减一般性支出和非急需、非刚性支出，努力降低公务活动成本</w:t>
      </w:r>
      <w:r>
        <w:rPr>
          <w:rFonts w:hint="eastAsia" w:ascii="仿宋" w:hAnsi="仿宋" w:eastAsia="仿宋" w:cs="仿宋"/>
          <w:color w:val="333333"/>
          <w:sz w:val="32"/>
          <w:szCs w:val="32"/>
          <w:lang w:val="en-US" w:eastAsia="zh-CN"/>
        </w:rPr>
        <w:t>和</w:t>
      </w:r>
      <w:r>
        <w:rPr>
          <w:rFonts w:hint="eastAsia" w:ascii="仿宋" w:hAnsi="仿宋" w:eastAsia="仿宋" w:cs="仿宋"/>
          <w:color w:val="333333"/>
          <w:sz w:val="32"/>
          <w:szCs w:val="32"/>
        </w:rPr>
        <w:t>上</w:t>
      </w:r>
      <w:r>
        <w:rPr>
          <w:rFonts w:hint="eastAsia" w:ascii="仿宋" w:hAnsi="仿宋" w:eastAsia="仿宋" w:cs="仿宋"/>
          <w:color w:val="auto"/>
          <w:sz w:val="32"/>
          <w:szCs w:val="32"/>
        </w:rPr>
        <w:t>级专项未纳入2020年预算。</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333333"/>
          <w:sz w:val="32"/>
          <w:szCs w:val="32"/>
        </w:rPr>
        <w:t>（二）支出预算：</w:t>
      </w:r>
      <w:r>
        <w:rPr>
          <w:rFonts w:hint="eastAsia" w:ascii="仿宋" w:hAnsi="仿宋" w:eastAsia="仿宋" w:cs="仿宋"/>
          <w:color w:val="333333"/>
          <w:sz w:val="32"/>
          <w:szCs w:val="32"/>
          <w:shd w:val="clear" w:color="auto" w:fill="FFFFFF"/>
        </w:rPr>
        <w:t>2020年年初预算数145.17万元，其中，一般公共服务支出145.17万元。支出较去年减少81.82万元，</w:t>
      </w:r>
      <w:r>
        <w:rPr>
          <w:rFonts w:hint="eastAsia" w:ascii="仿宋" w:hAnsi="仿宋" w:eastAsia="仿宋" w:cs="仿宋"/>
          <w:color w:val="auto"/>
          <w:sz w:val="32"/>
          <w:szCs w:val="32"/>
          <w:lang w:val="en-US" w:eastAsia="zh-CN"/>
        </w:rPr>
        <w:t>下降30%，</w:t>
      </w:r>
      <w:r>
        <w:rPr>
          <w:rFonts w:hint="eastAsia" w:ascii="仿宋" w:hAnsi="仿宋" w:eastAsia="仿宋" w:cs="仿宋"/>
          <w:color w:val="auto"/>
          <w:sz w:val="32"/>
          <w:szCs w:val="32"/>
        </w:rPr>
        <w:t>主要是因为</w:t>
      </w:r>
      <w:r>
        <w:rPr>
          <w:rFonts w:hint="eastAsia" w:ascii="仿宋" w:hAnsi="仿宋" w:eastAsia="仿宋" w:cs="仿宋"/>
          <w:color w:val="333333"/>
          <w:sz w:val="32"/>
          <w:szCs w:val="32"/>
        </w:rPr>
        <w:t>根据中央及省、市相关规定要求，大力压减一般性支出和非急需、非刚性支出，努力降低公务活动成本</w:t>
      </w:r>
      <w:r>
        <w:rPr>
          <w:rFonts w:hint="eastAsia" w:ascii="仿宋" w:hAnsi="仿宋" w:eastAsia="仿宋" w:cs="仿宋"/>
          <w:color w:val="333333"/>
          <w:sz w:val="32"/>
          <w:szCs w:val="32"/>
          <w:lang w:val="en-US" w:eastAsia="zh-CN"/>
        </w:rPr>
        <w:t>和</w:t>
      </w:r>
      <w:r>
        <w:rPr>
          <w:rFonts w:hint="eastAsia" w:ascii="仿宋" w:hAnsi="仿宋" w:eastAsia="仿宋" w:cs="仿宋"/>
          <w:color w:val="333333"/>
          <w:sz w:val="32"/>
          <w:szCs w:val="32"/>
        </w:rPr>
        <w:t>上</w:t>
      </w:r>
      <w:r>
        <w:rPr>
          <w:rFonts w:hint="eastAsia" w:ascii="仿宋" w:hAnsi="仿宋" w:eastAsia="仿宋" w:cs="仿宋"/>
          <w:color w:val="auto"/>
          <w:sz w:val="32"/>
          <w:szCs w:val="32"/>
        </w:rPr>
        <w:t>级专项未纳入2020年预算。</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sz w:val="32"/>
          <w:szCs w:val="32"/>
        </w:rPr>
      </w:pPr>
      <w:r>
        <w:rPr>
          <w:rFonts w:hint="eastAsia" w:ascii="仿宋" w:hAnsi="仿宋" w:eastAsia="仿宋" w:cs="仿宋"/>
          <w:color w:val="333333"/>
          <w:sz w:val="32"/>
          <w:szCs w:val="32"/>
        </w:rPr>
        <w:t>　　五、一般公共预算拨款支出预算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outlineLvl w:val="9"/>
        <w:rPr>
          <w:rFonts w:hint="eastAsia" w:ascii="微软雅黑" w:hAnsi="微软雅黑" w:eastAsia="微软雅黑" w:cs="微软雅黑"/>
          <w:caps w:val="0"/>
          <w:color w:val="454545"/>
          <w:spacing w:val="0"/>
          <w:sz w:val="24"/>
          <w:szCs w:val="24"/>
        </w:rPr>
      </w:pPr>
      <w:r>
        <w:rPr>
          <w:rFonts w:hint="eastAsia" w:ascii="仿宋" w:hAnsi="仿宋" w:eastAsia="仿宋" w:cs="仿宋"/>
          <w:color w:val="333333"/>
          <w:sz w:val="32"/>
          <w:szCs w:val="32"/>
        </w:rPr>
        <w:t>2020年一般公共预算拨款收入145.17万元，具体安排情况如下： ①基本支出</w:t>
      </w:r>
      <w:r>
        <w:rPr>
          <w:rFonts w:hint="eastAsia" w:ascii="仿宋" w:hAnsi="仿宋" w:eastAsia="仿宋" w:cs="仿宋"/>
          <w:color w:val="333333"/>
          <w:sz w:val="32"/>
          <w:szCs w:val="32"/>
          <w:lang w:val="en-US" w:eastAsia="zh-CN"/>
        </w:rPr>
        <w:t>118.17</w:t>
      </w:r>
      <w:r>
        <w:rPr>
          <w:rFonts w:hint="eastAsia" w:ascii="仿宋" w:hAnsi="仿宋" w:eastAsia="仿宋" w:cs="仿宋"/>
          <w:color w:val="333333"/>
          <w:sz w:val="32"/>
          <w:szCs w:val="32"/>
        </w:rPr>
        <w:t>万元;②项目支出</w:t>
      </w:r>
      <w:r>
        <w:rPr>
          <w:rFonts w:hint="eastAsia" w:ascii="仿宋" w:hAnsi="仿宋" w:eastAsia="仿宋" w:cs="仿宋"/>
          <w:color w:val="333333"/>
          <w:sz w:val="32"/>
          <w:szCs w:val="32"/>
          <w:lang w:val="en-US" w:eastAsia="zh-CN"/>
        </w:rPr>
        <w:t>27</w:t>
      </w:r>
      <w:r>
        <w:rPr>
          <w:rFonts w:hint="eastAsia" w:ascii="仿宋" w:hAnsi="仿宋" w:eastAsia="仿宋" w:cs="仿宋"/>
          <w:color w:val="333333"/>
          <w:sz w:val="32"/>
          <w:szCs w:val="32"/>
        </w:rPr>
        <w:t>万元。</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sz w:val="32"/>
          <w:szCs w:val="32"/>
        </w:rPr>
      </w:pPr>
      <w:r>
        <w:rPr>
          <w:rFonts w:hint="eastAsia" w:ascii="仿宋" w:hAnsi="仿宋" w:eastAsia="仿宋" w:cs="仿宋"/>
          <w:color w:val="333333"/>
          <w:sz w:val="32"/>
          <w:szCs w:val="32"/>
        </w:rPr>
        <w:t>　　六、其他重要事项的情况说明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仿宋" w:hAnsi="仿宋" w:eastAsia="仿宋" w:cs="仿宋"/>
          <w:color w:val="333333"/>
          <w:sz w:val="32"/>
          <w:szCs w:val="32"/>
          <w:shd w:val="clear" w:color="auto" w:fill="FFFFFF"/>
        </w:rPr>
        <w:t>1、机关运行经费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2020年本部门的机关运行经费当年一般公共预算拨款118.17万元。同口径比2019年预算减少29.82万元，下降20%，原因是</w:t>
      </w:r>
      <w:r>
        <w:rPr>
          <w:rFonts w:hint="eastAsia" w:ascii="仿宋" w:hAnsi="仿宋" w:eastAsia="仿宋" w:cs="仿宋"/>
          <w:color w:val="auto"/>
          <w:sz w:val="32"/>
          <w:szCs w:val="32"/>
        </w:rPr>
        <w:t>因为</w:t>
      </w:r>
      <w:r>
        <w:rPr>
          <w:rFonts w:hint="eastAsia" w:ascii="仿宋" w:hAnsi="仿宋" w:eastAsia="仿宋" w:cs="仿宋"/>
          <w:color w:val="333333"/>
          <w:sz w:val="32"/>
          <w:szCs w:val="32"/>
        </w:rPr>
        <w:t>根据中央及省、市相关规定要求，大力压减一般性支出和非急需、非刚性支出，努力降低公务活动成本</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shd w:val="clear" w:color="auto" w:fill="FFFFFF"/>
        </w:rPr>
        <w:t>缩减开支，人员经费和项目经费均减少。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320" w:firstLineChars="1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　2、“三公”经费预算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 2</w:t>
      </w:r>
      <w:r>
        <w:rPr>
          <w:rFonts w:hint="eastAsia" w:ascii="仿宋" w:hAnsi="仿宋" w:eastAsia="仿宋" w:cs="仿宋"/>
          <w:color w:val="333333"/>
          <w:sz w:val="32"/>
          <w:szCs w:val="32"/>
          <w:shd w:val="clear" w:color="auto" w:fill="FFFFFF"/>
          <w:lang w:val="en-US" w:eastAsia="zh-CN"/>
        </w:rPr>
        <w:t>020</w:t>
      </w:r>
      <w:r>
        <w:rPr>
          <w:rFonts w:hint="eastAsia" w:ascii="仿宋" w:hAnsi="仿宋" w:eastAsia="仿宋" w:cs="仿宋"/>
          <w:color w:val="333333"/>
          <w:sz w:val="32"/>
          <w:szCs w:val="32"/>
          <w:shd w:val="clear" w:color="auto" w:fill="FFFFFF"/>
        </w:rPr>
        <w:t>年“三公”经费预算数为</w:t>
      </w:r>
      <w:r>
        <w:rPr>
          <w:rFonts w:hint="eastAsia" w:ascii="仿宋" w:hAnsi="仿宋" w:eastAsia="仿宋" w:cs="仿宋"/>
          <w:color w:val="333333"/>
          <w:sz w:val="32"/>
          <w:szCs w:val="32"/>
          <w:shd w:val="clear" w:color="auto" w:fill="FFFFFF"/>
          <w:lang w:val="en-US" w:eastAsia="zh-CN"/>
        </w:rPr>
        <w:t>0.8</w:t>
      </w:r>
      <w:r>
        <w:rPr>
          <w:rFonts w:hint="eastAsia" w:ascii="仿宋" w:hAnsi="仿宋" w:eastAsia="仿宋" w:cs="仿宋"/>
          <w:color w:val="333333"/>
          <w:sz w:val="32"/>
          <w:szCs w:val="32"/>
          <w:shd w:val="clear" w:color="auto" w:fill="FFFFFF"/>
        </w:rPr>
        <w:t>万元，其中，公务接待费</w:t>
      </w:r>
      <w:r>
        <w:rPr>
          <w:rFonts w:hint="eastAsia" w:ascii="仿宋" w:hAnsi="仿宋" w:eastAsia="仿宋" w:cs="仿宋"/>
          <w:color w:val="333333"/>
          <w:sz w:val="32"/>
          <w:szCs w:val="32"/>
          <w:shd w:val="clear" w:color="auto" w:fill="FFFFFF"/>
          <w:lang w:val="en-US" w:eastAsia="zh-CN"/>
        </w:rPr>
        <w:t>0.8</w:t>
      </w:r>
      <w:r>
        <w:rPr>
          <w:rFonts w:hint="eastAsia" w:ascii="仿宋" w:hAnsi="仿宋" w:eastAsia="仿宋" w:cs="仿宋"/>
          <w:color w:val="333333"/>
          <w:sz w:val="32"/>
          <w:szCs w:val="32"/>
          <w:shd w:val="clear" w:color="auto" w:fill="FFFFFF"/>
        </w:rPr>
        <w:t>万元，公务用车购置及运行费0万元（其中公务用车运行费0万元），因公出国（境）费0万元。与上年度相比下降</w:t>
      </w:r>
      <w:r>
        <w:rPr>
          <w:rFonts w:hint="eastAsia" w:ascii="仿宋" w:hAnsi="仿宋" w:eastAsia="仿宋" w:cs="仿宋"/>
          <w:color w:val="333333"/>
          <w:sz w:val="32"/>
          <w:szCs w:val="32"/>
          <w:shd w:val="clear" w:color="auto" w:fill="FFFFFF"/>
          <w:lang w:val="en-US" w:eastAsia="zh-CN"/>
        </w:rPr>
        <w:t>88.4</w:t>
      </w:r>
      <w:r>
        <w:rPr>
          <w:rFonts w:hint="eastAsia" w:ascii="仿宋" w:hAnsi="仿宋" w:eastAsia="仿宋" w:cs="仿宋"/>
          <w:color w:val="333333"/>
          <w:sz w:val="32"/>
          <w:szCs w:val="32"/>
          <w:shd w:val="clear" w:color="auto" w:fill="FFFFFF"/>
        </w:rPr>
        <w:t>%，原因是</w:t>
      </w:r>
      <w:r>
        <w:rPr>
          <w:rFonts w:hint="eastAsia" w:ascii="仿宋" w:hAnsi="仿宋" w:eastAsia="仿宋" w:cs="仿宋"/>
          <w:color w:val="auto"/>
          <w:sz w:val="32"/>
          <w:szCs w:val="32"/>
        </w:rPr>
        <w:t>因为</w:t>
      </w:r>
      <w:r>
        <w:rPr>
          <w:rFonts w:hint="eastAsia" w:ascii="仿宋" w:hAnsi="仿宋" w:eastAsia="仿宋" w:cs="仿宋"/>
          <w:color w:val="333333"/>
          <w:sz w:val="32"/>
          <w:szCs w:val="32"/>
        </w:rPr>
        <w:t>根据中央及省、市相关规定要求，大力压减一般性支出和非急需、非刚性支出，努力降低公务活动成本</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公车改革后，减少公务用车运行维护费</w:t>
      </w:r>
      <w:r>
        <w:rPr>
          <w:rFonts w:hint="eastAsia" w:ascii="仿宋" w:hAnsi="仿宋" w:eastAsia="仿宋" w:cs="仿宋"/>
          <w:color w:val="333333"/>
          <w:sz w:val="32"/>
          <w:szCs w:val="32"/>
          <w:shd w:val="clear" w:color="auto" w:fill="FFFFFF"/>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　  3、政府采购情况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jc w:val="both"/>
        <w:textAlignment w:val="auto"/>
        <w:rPr>
          <w:rFonts w:ascii="仿宋" w:hAnsi="仿宋" w:eastAsia="仿宋" w:cs="仿宋"/>
          <w:sz w:val="32"/>
          <w:szCs w:val="32"/>
          <w:shd w:val="clear" w:color="auto" w:fill="FFFFFF"/>
        </w:rPr>
      </w:pPr>
      <w:r>
        <w:rPr>
          <w:rFonts w:hint="eastAsia" w:ascii="仿宋" w:hAnsi="仿宋" w:eastAsia="仿宋" w:cs="仿宋"/>
          <w:color w:val="333333"/>
          <w:sz w:val="32"/>
          <w:szCs w:val="32"/>
          <w:shd w:val="clear" w:color="auto" w:fill="FFFFFF"/>
        </w:rPr>
        <w:t>2020年本单位政府采购预算总额60万元，其中政府采购服务预算60万元。</w:t>
      </w:r>
      <w:r>
        <w:rPr>
          <w:rFonts w:hint="eastAsia" w:ascii="仿宋" w:hAnsi="仿宋" w:eastAsia="仿宋" w:cs="仿宋"/>
          <w:sz w:val="32"/>
          <w:szCs w:val="32"/>
          <w:shd w:val="clear" w:color="auto" w:fill="FFFFFF"/>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4、预算绩效管理情况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color w:val="333333"/>
          <w:sz w:val="32"/>
          <w:szCs w:val="32"/>
          <w:shd w:val="clear" w:color="auto" w:fill="FFFFFF"/>
        </w:rPr>
        <w:t>按照区级预算绩效管理工作的总体要求，2020年石鼓区财政局整体支出145.17万元，全部实行整体支出绩效目标管理；编报绩效目标的项目2个，涉及项目支出27万元，其中：农网改造专项经费10万元，项目库管理经费17万元，全部实行项目支出绩效目标管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　  5、国有资产占有情况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2020年，本部门有车辆0辆，单位价值50万元以上通用设备0台（套），单价100万元以上专用设备0台（套）。</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333333"/>
          <w:sz w:val="32"/>
          <w:szCs w:val="32"/>
        </w:rPr>
        <w:t>七、名词解释 </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rPr>
        <w:t>　　1、</w:t>
      </w:r>
      <w:r>
        <w:rPr>
          <w:rFonts w:hint="eastAsia" w:ascii="仿宋" w:hAnsi="仿宋" w:eastAsia="仿宋" w:cs="仿宋"/>
          <w:color w:val="333333"/>
          <w:sz w:val="32"/>
          <w:szCs w:val="32"/>
          <w:shd w:val="clear" w:color="auto" w:fill="FFFFFF"/>
        </w:rPr>
        <w:t>基本支出：指为保障机构正常运转、完成日常工作任务而发生的各项支出，包括人员支出和公用支出。</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xml:space="preserve">    2、项目支出：指在基本支出以外为完成相关行政任务和事业发展目标所发生的各项支出。</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xml:space="preserve">    3、“三公”经费：指通过财政拨款资金安排的因公出国（境）费、公务用车购置及运行费和公务接待费支出。</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xml:space="preserve">    4、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tabs>
          <w:tab w:val="left" w:pos="4933"/>
          <w:tab w:val="right" w:pos="8706"/>
        </w:tabs>
        <w:kinsoku/>
        <w:wordWrap/>
        <w:overflowPunct/>
        <w:topLinePunct w:val="0"/>
        <w:autoSpaceDE/>
        <w:autoSpaceDN/>
        <w:bidi w:val="0"/>
        <w:adjustRightInd/>
        <w:snapToGrid/>
        <w:spacing w:beforeAutospacing="0" w:afterAutospacing="0" w:line="500" w:lineRule="exact"/>
        <w:jc w:val="right"/>
        <w:textAlignment w:val="auto"/>
        <w:rPr>
          <w:rFonts w:ascii="仿宋" w:hAnsi="仿宋" w:eastAsia="仿宋" w:cs="仿宋"/>
          <w:color w:val="333333"/>
          <w:sz w:val="32"/>
          <w:szCs w:val="32"/>
        </w:rPr>
      </w:pPr>
    </w:p>
    <w:p>
      <w:pPr>
        <w:pStyle w:val="3"/>
        <w:keepNext w:val="0"/>
        <w:keepLines w:val="0"/>
        <w:pageBreakBefore w:val="0"/>
        <w:widowControl/>
        <w:tabs>
          <w:tab w:val="left" w:pos="4933"/>
          <w:tab w:val="right" w:pos="8706"/>
        </w:tabs>
        <w:kinsoku/>
        <w:wordWrap/>
        <w:overflowPunct/>
        <w:topLinePunct w:val="0"/>
        <w:autoSpaceDE/>
        <w:autoSpaceDN/>
        <w:bidi w:val="0"/>
        <w:adjustRightInd/>
        <w:snapToGrid/>
        <w:spacing w:beforeAutospacing="0" w:afterAutospacing="0" w:line="500" w:lineRule="exact"/>
        <w:jc w:val="right"/>
        <w:textAlignment w:val="auto"/>
        <w:rPr>
          <w:rFonts w:ascii="仿宋" w:hAnsi="仿宋" w:eastAsia="仿宋" w:cs="仿宋"/>
          <w:color w:val="333333"/>
          <w:sz w:val="32"/>
          <w:szCs w:val="32"/>
        </w:rPr>
      </w:pPr>
    </w:p>
    <w:p>
      <w:pPr>
        <w:pStyle w:val="3"/>
        <w:keepNext w:val="0"/>
        <w:keepLines w:val="0"/>
        <w:pageBreakBefore w:val="0"/>
        <w:widowControl/>
        <w:tabs>
          <w:tab w:val="left" w:pos="4933"/>
          <w:tab w:val="right" w:pos="8706"/>
        </w:tabs>
        <w:kinsoku/>
        <w:wordWrap/>
        <w:overflowPunct/>
        <w:topLinePunct w:val="0"/>
        <w:autoSpaceDE/>
        <w:autoSpaceDN/>
        <w:bidi w:val="0"/>
        <w:adjustRightInd/>
        <w:snapToGrid/>
        <w:spacing w:beforeAutospacing="0" w:afterAutospacing="0" w:line="500" w:lineRule="exact"/>
        <w:jc w:val="right"/>
        <w:textAlignment w:val="auto"/>
        <w:rPr>
          <w:rFonts w:ascii="仿宋" w:hAnsi="仿宋" w:eastAsia="仿宋" w:cs="仿宋"/>
          <w:color w:val="333333"/>
          <w:sz w:val="32"/>
          <w:szCs w:val="32"/>
        </w:rPr>
      </w:pPr>
    </w:p>
    <w:p>
      <w:pPr>
        <w:pStyle w:val="3"/>
        <w:keepNext w:val="0"/>
        <w:keepLines w:val="0"/>
        <w:pageBreakBefore w:val="0"/>
        <w:widowControl/>
        <w:tabs>
          <w:tab w:val="left" w:pos="4933"/>
          <w:tab w:val="right" w:pos="8706"/>
        </w:tabs>
        <w:kinsoku/>
        <w:wordWrap/>
        <w:overflowPunct/>
        <w:topLinePunct w:val="0"/>
        <w:autoSpaceDE/>
        <w:autoSpaceDN/>
        <w:bidi w:val="0"/>
        <w:adjustRightInd/>
        <w:snapToGrid/>
        <w:spacing w:beforeAutospacing="0" w:afterAutospacing="0" w:line="500" w:lineRule="exact"/>
        <w:jc w:val="right"/>
        <w:textAlignment w:val="auto"/>
        <w:rPr>
          <w:rFonts w:ascii="仿宋" w:hAnsi="仿宋" w:eastAsia="仿宋" w:cs="仿宋"/>
          <w:color w:val="333333"/>
          <w:sz w:val="32"/>
          <w:szCs w:val="32"/>
        </w:rPr>
      </w:pPr>
      <w:r>
        <w:rPr>
          <w:rFonts w:hint="eastAsia" w:ascii="仿宋" w:hAnsi="仿宋" w:eastAsia="仿宋" w:cs="仿宋"/>
          <w:color w:val="333333"/>
          <w:sz w:val="32"/>
          <w:szCs w:val="32"/>
        </w:rPr>
        <w:t>石鼓区发展和改革局　</w:t>
      </w:r>
    </w:p>
    <w:p>
      <w:pPr>
        <w:pStyle w:val="3"/>
        <w:keepNext w:val="0"/>
        <w:keepLines w:val="0"/>
        <w:pageBreakBefore w:val="0"/>
        <w:widowControl/>
        <w:tabs>
          <w:tab w:val="left" w:pos="4933"/>
          <w:tab w:val="right" w:pos="8706"/>
        </w:tabs>
        <w:kinsoku/>
        <w:wordWrap/>
        <w:overflowPunct/>
        <w:topLinePunct w:val="0"/>
        <w:autoSpaceDE/>
        <w:autoSpaceDN/>
        <w:bidi w:val="0"/>
        <w:adjustRightInd/>
        <w:snapToGrid/>
        <w:spacing w:beforeAutospacing="0" w:afterAutospacing="0" w:line="500" w:lineRule="exact"/>
        <w:jc w:val="right"/>
        <w:textAlignment w:val="auto"/>
        <w:rPr>
          <w:rFonts w:ascii="仿宋" w:hAnsi="仿宋" w:eastAsia="仿宋" w:cs="仿宋"/>
          <w:color w:val="FF0000"/>
          <w:sz w:val="32"/>
          <w:szCs w:val="32"/>
        </w:rPr>
      </w:pPr>
      <w:r>
        <w:rPr>
          <w:rFonts w:hint="eastAsia" w:ascii="仿宋" w:hAnsi="仿宋" w:eastAsia="仿宋" w:cs="仿宋"/>
          <w:color w:val="333333"/>
          <w:sz w:val="32"/>
          <w:szCs w:val="32"/>
        </w:rPr>
        <w:t>2020年6月4日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DEE0753-9546-403D-B669-CCF837FE9529}"/>
  </w:font>
  <w:font w:name="微软雅黑">
    <w:panose1 w:val="020B0503020204020204"/>
    <w:charset w:val="86"/>
    <w:family w:val="auto"/>
    <w:pitch w:val="default"/>
    <w:sig w:usb0="80000287" w:usb1="2ACF3C50" w:usb2="00000016" w:usb3="00000000" w:csb0="0004001F" w:csb1="00000000"/>
    <w:embedRegular r:id="rId2" w:fontKey="{BEE01CAF-9590-4F03-91BC-E94C033B9D97}"/>
  </w:font>
  <w:font w:name="仿宋">
    <w:panose1 w:val="02010609060101010101"/>
    <w:charset w:val="86"/>
    <w:family w:val="modern"/>
    <w:pitch w:val="default"/>
    <w:sig w:usb0="800002BF" w:usb1="38CF7CFA" w:usb2="00000016" w:usb3="00000000" w:csb0="00040001" w:csb1="00000000"/>
    <w:embedRegular r:id="rId3" w:fontKey="{F866779E-ED84-42B1-955A-4192DD93B3D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AF2F8A"/>
    <w:multiLevelType w:val="singleLevel"/>
    <w:tmpl w:val="E0AF2F8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837B1"/>
    <w:rsid w:val="000F59B5"/>
    <w:rsid w:val="004A060C"/>
    <w:rsid w:val="01E129B1"/>
    <w:rsid w:val="02634E69"/>
    <w:rsid w:val="07C837B1"/>
    <w:rsid w:val="07F549DB"/>
    <w:rsid w:val="1256048B"/>
    <w:rsid w:val="151E68C9"/>
    <w:rsid w:val="168B761C"/>
    <w:rsid w:val="18B64246"/>
    <w:rsid w:val="190D7A4C"/>
    <w:rsid w:val="1917702C"/>
    <w:rsid w:val="200E573C"/>
    <w:rsid w:val="23851B56"/>
    <w:rsid w:val="25715C62"/>
    <w:rsid w:val="270F266F"/>
    <w:rsid w:val="33354109"/>
    <w:rsid w:val="35306271"/>
    <w:rsid w:val="356C06F9"/>
    <w:rsid w:val="37B16EDE"/>
    <w:rsid w:val="3BF86655"/>
    <w:rsid w:val="3FA32360"/>
    <w:rsid w:val="498732D5"/>
    <w:rsid w:val="4C8C351E"/>
    <w:rsid w:val="52F426DA"/>
    <w:rsid w:val="54F4183B"/>
    <w:rsid w:val="565949CE"/>
    <w:rsid w:val="63563CD3"/>
    <w:rsid w:val="665C4A5D"/>
    <w:rsid w:val="67490B35"/>
    <w:rsid w:val="6BD744F5"/>
    <w:rsid w:val="6CA87570"/>
    <w:rsid w:val="7BE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420</Words>
  <Characters>2397</Characters>
  <Lines>1</Lines>
  <Paragraphs>1</Paragraphs>
  <TotalTime>5</TotalTime>
  <ScaleCrop>false</ScaleCrop>
  <LinksUpToDate>false</LinksUpToDate>
  <CharactersWithSpaces>2812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2020-06-04T01:43:00Z</dcterms:created>
  <dc:creator>柒^丑丑</dc:creator>
  <cp:lastModifiedBy>柒^丑丑</cp:lastModifiedBy>
  <cp:lastPrinted>2020-06-15T05:26:00Z</cp:lastPrinted>
  <dcterms:modified xsi:type="dcterms:W3CDTF">2020-06-18T06:56:17Z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