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</w:rPr>
        <w:t>部门整体支出绩效自评表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（  </w:t>
      </w:r>
      <w:r>
        <w:rPr>
          <w:rFonts w:hint="eastAsia" w:eastAsia="仿宋_GB2312" w:cs="Times New Roman"/>
          <w:color w:val="auto"/>
          <w:kern w:val="0"/>
          <w:szCs w:val="21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年度）</w:t>
      </w:r>
    </w:p>
    <w:tbl>
      <w:tblPr>
        <w:tblStyle w:val="3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355"/>
        <w:gridCol w:w="1194"/>
        <w:gridCol w:w="1079"/>
        <w:gridCol w:w="91"/>
        <w:gridCol w:w="1146"/>
        <w:gridCol w:w="1084"/>
        <w:gridCol w:w="1111"/>
        <w:gridCol w:w="73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预算部门名称</w:t>
            </w:r>
          </w:p>
        </w:tc>
        <w:tc>
          <w:tcPr>
            <w:tcW w:w="878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石鼓区行政审批服务局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年度预算申请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预算数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全年预算数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执行数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分值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执行率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年度资金总额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141</w:t>
            </w: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9</w:t>
            </w: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1360</w:t>
            </w: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78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1422.17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21"/>
              </w:rPr>
              <w:t>10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104.5%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按收入性质分：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 xml:space="preserve">  其中：  一般公共预算：1360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78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其中：基本支出：207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6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400"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政府性基金拨款：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项目支出：1214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5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纳入专户管理的非税收入拨款：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70" w:firstLineChars="700"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其他资金：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4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平安城市、雪亮工程、政府内网外网维护、12345热线系统运维服务等重点工作以及日常工作运行良好，满意度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3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均在时间线内完成并已验收，服务工作满意度为100%。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完成值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(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分)</w:t>
            </w: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在职人员控制率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53%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三公经费变动率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无三公经费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预算控制率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85.9%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公用经费控制率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98.3%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三公经费控制率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无三公经费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政府采购执行率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61%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平安城市、雪亮工程、政府内网外网维护、12345热线系统运维服务等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管理制度健全性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相关制度健全情况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制度健全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预决算信息公开性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公开真实、准确、及时、完整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公开真实、准确、及时、完整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成本指标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资金使用合规性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zh-CN" w:bidi="ar-SA"/>
              </w:rPr>
              <w:t>资金使用无截留、挤占、挪 用、虚列支出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合规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u w:val="none"/>
                <w:shd w:val="clear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（30分）　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全区网站网络维护、平安城市、雪亮工程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（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eastAsia="zh-CN"/>
              </w:rPr>
              <w:t>政务中心窗口</w:t>
            </w: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满意度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12345热线满意度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Cs w:val="21"/>
                <w:lang w:val="en-US" w:eastAsia="zh-CN"/>
              </w:rPr>
              <w:t>85</w:t>
            </w:r>
            <w:bookmarkStart w:id="0" w:name="_GoBack"/>
            <w:bookmarkEnd w:id="0"/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76405"/>
    <w:rsid w:val="0A450642"/>
    <w:rsid w:val="0BEB105B"/>
    <w:rsid w:val="11FC5327"/>
    <w:rsid w:val="1C1E47C3"/>
    <w:rsid w:val="24607700"/>
    <w:rsid w:val="2CC11AEE"/>
    <w:rsid w:val="30295BE4"/>
    <w:rsid w:val="32656964"/>
    <w:rsid w:val="353D26A9"/>
    <w:rsid w:val="3DE12DC9"/>
    <w:rsid w:val="41DB4B5D"/>
    <w:rsid w:val="42586659"/>
    <w:rsid w:val="47E7426C"/>
    <w:rsid w:val="4815467A"/>
    <w:rsid w:val="49C3661C"/>
    <w:rsid w:val="4C043AA5"/>
    <w:rsid w:val="4DD76405"/>
    <w:rsid w:val="54E11A33"/>
    <w:rsid w:val="6F3B3BF2"/>
    <w:rsid w:val="7EB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302" w:lineRule="exact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2020-07-15T01:58:00Z</dcterms:created>
  <dc:creator>贺小二</dc:creator>
  <cp:lastModifiedBy>贺小二</cp:lastModifiedBy>
  <cp:lastPrinted>2020-07-23T01:28:00Z</cp:lastPrinted>
  <dcterms:modified xsi:type="dcterms:W3CDTF">2020-07-29T09:35:38Z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