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2020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599"/>
        <w:gridCol w:w="561"/>
        <w:gridCol w:w="114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水利-区本级专项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延续专项□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区水利局</w:t>
            </w:r>
          </w:p>
        </w:tc>
        <w:tc>
          <w:tcPr>
            <w:tcW w:w="25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根据区农村饮水现状调查评估结果，按照上级部门要求，编制安全饮水工程项目计划；根据本年度饮水安全工程实施计划，收集基本资料，编制设计合理、切实可行的实施方案；负责工程项目的施工管理及质量监督，把好材料进场关、工程质量关，确保工程质量，严格管理项目建设；组织工程竣工验收，并整理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石财预指</w:t>
            </w:r>
            <w:r>
              <w:rPr>
                <w:rFonts w:hint="eastAsia"/>
                <w:kern w:val="0"/>
                <w:szCs w:val="21"/>
              </w:rPr>
              <w:t>[2020]第0553号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饮水</w:t>
            </w:r>
            <w:r>
              <w:rPr>
                <w:kern w:val="0"/>
                <w:szCs w:val="21"/>
              </w:rPr>
              <w:t>安全工程巩固提升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2020.01.01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</w:rPr>
              <w:t>通过饮水安全</w:t>
            </w:r>
            <w:r>
              <w:t>巩固提升以及饮水安全工程长效管理</w:t>
            </w:r>
            <w:r>
              <w:rPr>
                <w:rFonts w:hint="eastAsia"/>
              </w:rPr>
              <w:t>，</w:t>
            </w:r>
            <w:r>
              <w:t>实现饮水安全动态清零</w:t>
            </w:r>
            <w:r>
              <w:rPr>
                <w:rFonts w:hint="eastAsia"/>
              </w:rPr>
              <w:t>。实施水环境治理工程，改善水质。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按照相关计划或实施方案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开展</w:t>
            </w:r>
            <w:r>
              <w:rPr>
                <w:rFonts w:hint="eastAsia"/>
                <w:kern w:val="0"/>
                <w:szCs w:val="21"/>
              </w:rPr>
              <w:t>饮水安全</w:t>
            </w:r>
            <w:r>
              <w:rPr>
                <w:kern w:val="0"/>
                <w:szCs w:val="21"/>
              </w:rPr>
              <w:t>巩固提升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1.单户提升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12户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2.水环境治理工程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1个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1.截至2020年底完工项目初步验收率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2.工程验收合格率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已建工程是否存在质量问题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截至2020年底投资完成比例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单价是否控制在批复概算单价内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巩固提升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37人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改善水环境面积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46亩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1.已建工程是否良性运行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2.工程是否达到设计使用年限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受益群众满意度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95%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sz w:val="24"/>
              </w:rPr>
              <w:t>为确保专项实施而制定的制度和措施</w:t>
            </w:r>
            <w:r>
              <w:rPr>
                <w:rFonts w:eastAsia="Malgun Gothic Semilight"/>
                <w:sz w:val="24"/>
              </w:rPr>
              <w:t>，</w:t>
            </w:r>
            <w:r>
              <w:rPr>
                <w:sz w:val="24"/>
              </w:rPr>
              <w:t>如成立的专门管理机构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资金管理办法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项目管理办法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工作措施</w:t>
            </w:r>
            <w:r>
              <w:rPr>
                <w:rFonts w:eastAsia="Malgun Gothic Semilight"/>
                <w:sz w:val="24"/>
              </w:rPr>
              <w:t>（</w:t>
            </w:r>
            <w:r>
              <w:rPr>
                <w:sz w:val="24"/>
              </w:rPr>
              <w:t>方案</w:t>
            </w:r>
            <w:r>
              <w:rPr>
                <w:rFonts w:eastAsia="Malgun Gothic Semilight"/>
                <w:sz w:val="24"/>
              </w:rPr>
              <w:t>、</w:t>
            </w:r>
            <w:r>
              <w:rPr>
                <w:sz w:val="24"/>
              </w:rPr>
              <w:t>规划</w:t>
            </w:r>
            <w:r>
              <w:rPr>
                <w:rFonts w:eastAsia="Malgun Gothic Semilight"/>
                <w:sz w:val="24"/>
              </w:rPr>
              <w:t>）</w:t>
            </w:r>
            <w:r>
              <w:rPr>
                <w:sz w:val="24"/>
              </w:rPr>
              <w:t>等</w:t>
            </w:r>
            <w:r>
              <w:rPr>
                <w:rFonts w:eastAsia="Malgun Gothic Semilight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46"/>
    <w:rsid w:val="00060DC4"/>
    <w:rsid w:val="0009643A"/>
    <w:rsid w:val="000A457C"/>
    <w:rsid w:val="000A508F"/>
    <w:rsid w:val="001B2BF5"/>
    <w:rsid w:val="001D5459"/>
    <w:rsid w:val="001F4E57"/>
    <w:rsid w:val="002244BC"/>
    <w:rsid w:val="002425FC"/>
    <w:rsid w:val="00261260"/>
    <w:rsid w:val="002B12ED"/>
    <w:rsid w:val="002E3981"/>
    <w:rsid w:val="002F7856"/>
    <w:rsid w:val="00344263"/>
    <w:rsid w:val="00374431"/>
    <w:rsid w:val="00377A1F"/>
    <w:rsid w:val="00384746"/>
    <w:rsid w:val="004231E1"/>
    <w:rsid w:val="00431626"/>
    <w:rsid w:val="004632E9"/>
    <w:rsid w:val="00493D53"/>
    <w:rsid w:val="0049744C"/>
    <w:rsid w:val="004B44AF"/>
    <w:rsid w:val="00524A02"/>
    <w:rsid w:val="005257E1"/>
    <w:rsid w:val="005808A1"/>
    <w:rsid w:val="0062347D"/>
    <w:rsid w:val="00661EC6"/>
    <w:rsid w:val="006A4920"/>
    <w:rsid w:val="006D5B05"/>
    <w:rsid w:val="0072513E"/>
    <w:rsid w:val="00752311"/>
    <w:rsid w:val="00754E38"/>
    <w:rsid w:val="007C1B2F"/>
    <w:rsid w:val="0080123B"/>
    <w:rsid w:val="00804C38"/>
    <w:rsid w:val="00812A33"/>
    <w:rsid w:val="00831036"/>
    <w:rsid w:val="00831D00"/>
    <w:rsid w:val="008C4949"/>
    <w:rsid w:val="008E39D6"/>
    <w:rsid w:val="00942ECE"/>
    <w:rsid w:val="009C69AC"/>
    <w:rsid w:val="009F2562"/>
    <w:rsid w:val="00A14E98"/>
    <w:rsid w:val="00A31B24"/>
    <w:rsid w:val="00A60830"/>
    <w:rsid w:val="00A673DB"/>
    <w:rsid w:val="00A83BF5"/>
    <w:rsid w:val="00AA0B58"/>
    <w:rsid w:val="00B00DC7"/>
    <w:rsid w:val="00B262FE"/>
    <w:rsid w:val="00B360CC"/>
    <w:rsid w:val="00B61526"/>
    <w:rsid w:val="00B758BF"/>
    <w:rsid w:val="00B9010F"/>
    <w:rsid w:val="00BD3DA8"/>
    <w:rsid w:val="00CA03CD"/>
    <w:rsid w:val="00CA6FA1"/>
    <w:rsid w:val="00CE3863"/>
    <w:rsid w:val="00D16D87"/>
    <w:rsid w:val="00DA4B9C"/>
    <w:rsid w:val="00DC65DC"/>
    <w:rsid w:val="00E1551A"/>
    <w:rsid w:val="00E338B3"/>
    <w:rsid w:val="00E5688B"/>
    <w:rsid w:val="00E7329D"/>
    <w:rsid w:val="00EC0C35"/>
    <w:rsid w:val="00EE7568"/>
    <w:rsid w:val="00EF7862"/>
    <w:rsid w:val="00F562E5"/>
    <w:rsid w:val="00F6061C"/>
    <w:rsid w:val="00F62C12"/>
    <w:rsid w:val="4AE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F83F5-67C4-48C3-9F92-D4A55B1A9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</Words>
  <Characters>1988</Characters>
  <Lines>16</Lines>
  <Paragraphs>4</Paragraphs>
  <TotalTime>1217</TotalTime>
  <ScaleCrop>false</ScaleCrop>
  <LinksUpToDate>false</LinksUpToDate>
  <CharactersWithSpaces>2332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2020-05-26T08:18:00Z</dcterms:created>
  <dc:creator>lenovo</dc:creator>
  <cp:lastModifiedBy>Admin</cp:lastModifiedBy>
  <cp:lastPrinted>2020-09-08T01:51:00Z</cp:lastPrinted>
  <dcterms:modified xsi:type="dcterms:W3CDTF">2020-10-20T07:26:46Z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