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附件2-1</w:t>
      </w:r>
    </w:p>
    <w:p>
      <w:pPr>
        <w:spacing w:line="500" w:lineRule="exact"/>
        <w:jc w:val="center"/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专项资金绩效目标申报表</w:t>
      </w: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36"/>
          <w:szCs w:val="36"/>
        </w:rPr>
        <w:br w:type="textWrapping"/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</w:rPr>
        <w:t xml:space="preserve">（ </w:t>
      </w:r>
      <w:r>
        <w:rPr>
          <w:rFonts w:hint="eastAsia" w:ascii="Times New Roman" w:hAnsi="Times New Roman" w:eastAsia="楷体_GB2312" w:cs="Times New Roman"/>
          <w:bCs/>
          <w:color w:val="auto"/>
          <w:kern w:val="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kern w:val="0"/>
          <w:sz w:val="32"/>
          <w:szCs w:val="32"/>
        </w:rPr>
        <w:t>年度</w:t>
      </w:r>
      <w:r>
        <w:rPr>
          <w:rFonts w:hint="default" w:ascii="Times New Roman" w:hAnsi="Times New Roman" w:eastAsia="Malgun Gothic Semilight" w:cs="Times New Roman"/>
          <w:bCs/>
          <w:color w:val="auto"/>
          <w:kern w:val="0"/>
          <w:sz w:val="32"/>
          <w:szCs w:val="32"/>
        </w:rPr>
        <w:t>）</w:t>
      </w:r>
    </w:p>
    <w:p>
      <w:pPr>
        <w:widowControl/>
        <w:jc w:val="left"/>
        <w:rPr>
          <w:rFonts w:hint="eastAsia" w:ascii="仿宋" w:hAnsi="仿宋" w:eastAsia="仿宋" w:cs="仿宋"/>
          <w:color w:val="auto"/>
          <w:kern w:val="0"/>
          <w:sz w:val="20"/>
          <w:szCs w:val="20"/>
        </w:rPr>
      </w:pPr>
      <w:r>
        <w:rPr>
          <w:rFonts w:hint="eastAsia" w:ascii="仿宋" w:hAnsi="仿宋" w:eastAsia="仿宋" w:cs="仿宋"/>
          <w:color w:val="auto"/>
          <w:kern w:val="0"/>
          <w:sz w:val="20"/>
          <w:szCs w:val="20"/>
        </w:rPr>
        <w:t>填报单位（盖章）</w:t>
      </w:r>
    </w:p>
    <w:tbl>
      <w:tblPr>
        <w:tblStyle w:val="2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50"/>
        <w:gridCol w:w="1770"/>
        <w:gridCol w:w="590"/>
        <w:gridCol w:w="2000"/>
        <w:gridCol w:w="35"/>
        <w:gridCol w:w="1125"/>
        <w:gridCol w:w="58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政务中心智能化工程装修项目</w:t>
            </w:r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延续专项□     新增专项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行政审批服务局　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72.3760万元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新政务服务中心搬迁新址，投入装修以及智能化工程设备，已优化服务为目标，提升服务效能，以服务便民为宗旨，创新受理模式。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ind w:firstLine="630" w:firstLineChars="300"/>
              <w:jc w:val="both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石财采计备【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2020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】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077号 、代理编号：HYXT2020-BO33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专项实施  进度计划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专项实施内容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政务中心智能化工程装修项目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　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2020.10.08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2020.1.30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专项年度  绩效目标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完成综合布线、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AP、监控、广播、会议室、等布线，机房建设。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指标内容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数量指标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多个布线建设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质量指标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智能化装修完成度、制度健全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时效指标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按时按量完成装修工程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成本指标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资金使用合规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经济效益指标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无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社会效益指标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便民服务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生态效益指标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无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可持续影响指标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装修新政务中心便民服务，城市幸福感增强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社会公众或服务对象满意度指标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进度在预计范围内，能够按质按量完成工作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智能化质量应符合《智能化质量验收统一标准》规定的合格工程标准。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财政部门支出股室股审核意见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                                                            （盖章）</w:t>
            </w:r>
          </w:p>
          <w:p>
            <w:pPr>
              <w:widowControl/>
              <w:spacing w:line="280" w:lineRule="exact"/>
              <w:jc w:val="righ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年   月   日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60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7"/>
            <w:noWrap w:val="0"/>
            <w:vAlign w:val="bottom"/>
          </w:tcPr>
          <w:p>
            <w:pPr>
              <w:widowControl/>
              <w:spacing w:line="280" w:lineRule="exact"/>
              <w:ind w:right="630"/>
              <w:jc w:val="righ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3093"/>
                <w:tab w:val="left" w:pos="6493"/>
              </w:tabs>
              <w:ind w:firstLine="6510" w:firstLineChars="3100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年   月   日</w:t>
            </w:r>
          </w:p>
        </w:tc>
      </w:tr>
    </w:tbl>
    <w:p>
      <w:pPr>
        <w:widowControl/>
        <w:tabs>
          <w:tab w:val="left" w:pos="3093"/>
          <w:tab w:val="left" w:pos="6493"/>
        </w:tabs>
        <w:jc w:val="left"/>
        <w:rPr>
          <w:rFonts w:hint="default" w:ascii="仿宋" w:hAnsi="仿宋" w:eastAsia="仿宋" w:cs="仿宋"/>
          <w:color w:val="auto"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Cs w:val="21"/>
        </w:rPr>
        <w:t>填报人：</w:t>
      </w:r>
      <w:r>
        <w:rPr>
          <w:rFonts w:hint="eastAsia" w:ascii="仿宋" w:hAnsi="仿宋" w:eastAsia="仿宋" w:cs="仿宋"/>
          <w:color w:val="auto"/>
          <w:kern w:val="0"/>
          <w:szCs w:val="21"/>
          <w:lang w:eastAsia="zh-CN"/>
        </w:rPr>
        <w:t>屈斌</w:t>
      </w:r>
      <w:r>
        <w:rPr>
          <w:rFonts w:hint="eastAsia" w:ascii="仿宋" w:hAnsi="仿宋" w:eastAsia="仿宋" w:cs="仿宋"/>
          <w:color w:val="auto"/>
          <w:kern w:val="0"/>
          <w:szCs w:val="21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kern w:val="0"/>
          <w:szCs w:val="21"/>
        </w:rPr>
        <w:t>联系电话：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17347087217</w:t>
      </w:r>
      <w:r>
        <w:rPr>
          <w:rFonts w:hint="eastAsia" w:cs="Times New Roman"/>
          <w:color w:val="auto"/>
          <w:kern w:val="0"/>
          <w:szCs w:val="21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kern w:val="0"/>
          <w:szCs w:val="21"/>
        </w:rPr>
        <w:t>填报日期</w:t>
      </w:r>
      <w:r>
        <w:rPr>
          <w:rFonts w:hint="eastAsia" w:ascii="仿宋" w:hAnsi="仿宋" w:eastAsia="仿宋" w:cs="仿宋"/>
          <w:color w:val="auto"/>
          <w:kern w:val="0"/>
          <w:szCs w:val="21"/>
          <w:lang w:eastAsia="zh-CN"/>
        </w:rPr>
        <w:t>：</w:t>
      </w:r>
      <w:r>
        <w:rPr>
          <w:rFonts w:hint="eastAsia" w:ascii="仿宋" w:hAnsi="仿宋" w:eastAsia="仿宋" w:cs="仿宋"/>
          <w:color w:val="auto"/>
          <w:kern w:val="0"/>
          <w:szCs w:val="21"/>
          <w:lang w:val="en-US" w:eastAsia="zh-CN"/>
        </w:rPr>
        <w:t>2021.3.29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26DFD"/>
    <w:rsid w:val="0DF26DFD"/>
    <w:rsid w:val="1C48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2021-03-29T03:35:00Z</dcterms:created>
  <dc:creator>贺小二</dc:creator>
  <cp:lastModifiedBy>贺小二</cp:lastModifiedBy>
  <dcterms:modified xsi:type="dcterms:W3CDTF">2021-03-29T07:32:06Z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