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2018年财政专项扶贫资金绩效自评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br w:type="textWrapping"/>
      </w:r>
      <w:r>
        <w:rPr>
          <w:rFonts w:hint="eastAsia" w:ascii="黑体" w:hAnsi="黑体" w:eastAsia="黑体" w:cs="黑体"/>
          <w:b/>
          <w:bCs/>
          <w:sz w:val="44"/>
          <w:szCs w:val="44"/>
        </w:rPr>
        <w:t>总结报告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绩效目标分解下达情况: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1、角山镇2018年财政扶贫专项资金预算下达情况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2018年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角山镇扶贫资金总额:389.03万元。其中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中央财政资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金</w:t>
      </w:r>
      <w:r>
        <w:rPr>
          <w:rFonts w:hint="eastAsia" w:ascii="黑体" w:hAnsi="黑体" w:eastAsia="黑体" w:cs="黑体"/>
          <w:sz w:val="28"/>
          <w:szCs w:val="28"/>
        </w:rPr>
        <w:t>151.83万元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区级财政资金224.2万元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省级扶贫专项资金13万元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2、角山镇2018年专项扶贫资金项目情况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中央财政产业帮扶资金151.83万元。其中君玲食品33.48万元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利民村基础建设32.63万元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山水莲花33.66万元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角山财政所产业扶贫委托帮扶项目39.06万元,农村公路13万元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区级财政专项扶贫资金农村道路提质改造21140万元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新丰产业12.80万元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省级专项扶贫资金农村公路13万元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3、财政专项扶贫资金项目绩效目标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通过产业委托帮扶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实现建村立卡贫困户人平均増补120元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企业发展融资困难得到一定缓解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贫困村交通状况明显改善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直接帮扶促进合作社不断壮大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贫困户种植、养殖的空间不断上升。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二、绩效自评工作开展情况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角山镇对所有扶贫资金项目开展自评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镇负责同类项目汇总自评。项目实施的单位对各自的项目开展自评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镇对项目单位打分考核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并上报区财政扶贫小组考核计分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对不达标的责令限期整改并达到验收要求。对本年度考核情况纳入2018年单位考核。考核形式为自查和抽查相结合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整个工作与2018年11月底完成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三、绩效目标自评完成情况分析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（一）</w:t>
      </w:r>
      <w:r>
        <w:rPr>
          <w:rFonts w:hint="eastAsia" w:ascii="黑体" w:hAnsi="黑体" w:eastAsia="黑体" w:cs="黑体"/>
          <w:sz w:val="28"/>
          <w:szCs w:val="28"/>
        </w:rPr>
        <w:t>资金投入情况分析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1、项目资金到位情况:全镇2018年所到项目资金在12月底全部到位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按进度付款项目在12月底全部到位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2、项目资金执行情况分析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全镇2018年项目扶贫资金按规定的用途使用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贫困户分红资金全部到位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农村道路改造全部完成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执行情况良好。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3、项目资金管理情况分析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全镇2018年扶贫资金做到专款专用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专帐核算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项目资金事前申报、事中跟踪、事后验收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并公开、公示、资金流通全过程、资金平稳、健康运行。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绩效目标完成情况分析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</w:t>
      </w:r>
      <w:r>
        <w:rPr>
          <w:rFonts w:hint="eastAsia" w:ascii="黑体" w:hAnsi="黑体" w:eastAsia="黑体" w:cs="黑体"/>
          <w:sz w:val="28"/>
          <w:szCs w:val="28"/>
        </w:rPr>
        <w:t>产业指标完成情况分析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中央财政资金151.83万元、省级财政资金13万元、区级财政资金224.2万元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帮助五家企业解决融资难、融资成本高的问题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助力企业扩大再生产和资金流动性不足的问题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同时扩大贫困户就业渠道。农村道路提质改造方便贫困村基本出行。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2、效益指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标</w:t>
      </w:r>
      <w:r>
        <w:rPr>
          <w:rFonts w:hint="eastAsia" w:ascii="黑体" w:hAnsi="黑体" w:eastAsia="黑体" w:cs="黑体"/>
          <w:sz w:val="28"/>
          <w:szCs w:val="28"/>
        </w:rPr>
        <w:t>成情况分析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直接帮扶促进贫困户收入增加120元/人,企业减少融资利息支出10万元,农村道路提质改造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改善农村人居环境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交通出行不畅问题基本解决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直接帮扶解决贫困户技术缺乏问题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资金难题一并得到解决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扶贫的基本目标得到落实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生活环境、生活质量得到提升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3、满意度指标完成情况分析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通过产业委托帮扶、直接帮扶、农村道路提质改造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贫困户和非贫困户的满意不断提升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达到项目预期目标。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镇、村和项目实施单位将绩效自评情况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公开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公示期限为15天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并设立举报和来信来访电话和信箱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确保自评工作不走过场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不流于形式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镇纪委、财政所、扶贫办将定期和不定期巡查公示情况。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DF2C"/>
    <w:multiLevelType w:val="singleLevel"/>
    <w:tmpl w:val="4837DF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27293"/>
    <w:rsid w:val="2122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2021-06-03T09:32:00Z</dcterms:created>
  <dc:creator>Administrator</dc:creator>
  <cp:lastModifiedBy>Administrator</cp:lastModifiedBy>
  <dcterms:modified xsi:type="dcterms:W3CDTF">2021-06-03T09:59:44Z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