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both"/>
        <w:rPr>
          <w:rFonts w:hint="eastAsia" w:ascii="宋体" w:hAnsi="宋体" w:cs="宋体"/>
          <w:b/>
          <w:bCs/>
          <w:kern w:val="0"/>
          <w:sz w:val="36"/>
          <w:szCs w:val="36"/>
        </w:rPr>
      </w:pPr>
    </w:p>
    <w:p>
      <w:pPr>
        <w:spacing w:beforeLines="50"/>
        <w:jc w:val="center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部门整体支出绩效目标申报表</w:t>
      </w:r>
      <w:r>
        <w:rPr>
          <w:rFonts w:ascii="宋体"/>
          <w:b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ascii="宋体" w:hAnsi="宋体" w:cs="宋体"/>
          <w:kern w:val="0"/>
          <w:sz w:val="32"/>
          <w:szCs w:val="32"/>
        </w:rPr>
        <w:t xml:space="preserve">    </w:t>
      </w:r>
      <w:r>
        <w:rPr>
          <w:rFonts w:hint="eastAsia" w:ascii="宋体" w:hAnsi="宋体" w:cs="宋体"/>
          <w:kern w:val="0"/>
          <w:sz w:val="32"/>
          <w:szCs w:val="32"/>
        </w:rPr>
        <w:t>2019</w:t>
      </w:r>
      <w:r>
        <w:rPr>
          <w:rFonts w:ascii="宋体" w:hAnsi="宋体" w:cs="宋体"/>
          <w:kern w:val="0"/>
          <w:sz w:val="32"/>
          <w:szCs w:val="32"/>
        </w:rPr>
        <w:t xml:space="preserve">  </w:t>
      </w:r>
      <w:r>
        <w:rPr>
          <w:rFonts w:hint="eastAsia" w:ascii="宋体" w:hAnsi="宋体" w:cs="宋体"/>
          <w:kern w:val="0"/>
          <w:sz w:val="32"/>
          <w:szCs w:val="32"/>
        </w:rPr>
        <w:t>年度）</w:t>
      </w:r>
    </w:p>
    <w:p>
      <w:pPr>
        <w:spacing w:line="360" w:lineRule="auto"/>
        <w:ind w:left="-420" w:leftChars="-200" w:firstLine="720" w:firstLineChars="300"/>
        <w:rPr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填报单位（盖章）</w:t>
      </w:r>
      <w:r>
        <w:rPr>
          <w:rFonts w:hint="eastAsia" w:eastAsia="黑体" w:cs="黑体"/>
          <w:kern w:val="0"/>
          <w:sz w:val="24"/>
        </w:rPr>
        <w:t>：</w:t>
      </w:r>
      <w:r>
        <w:rPr>
          <w:rFonts w:hint="eastAsia" w:eastAsia="黑体"/>
          <w:kern w:val="0"/>
          <w:sz w:val="24"/>
        </w:rPr>
        <w:t>石鼓区城市管理和综合执法局</w:t>
      </w:r>
      <w:r>
        <w:rPr>
          <w:rFonts w:eastAsia="黑体"/>
          <w:kern w:val="0"/>
          <w:sz w:val="24"/>
        </w:rPr>
        <w:t xml:space="preserve">            </w:t>
      </w:r>
      <w:r>
        <w:rPr>
          <w:rFonts w:hint="eastAsia" w:cs="宋体"/>
          <w:kern w:val="0"/>
          <w:sz w:val="24"/>
        </w:rPr>
        <w:t>单位负责人（签名）：</w:t>
      </w:r>
    </w:p>
    <w:tbl>
      <w:tblPr>
        <w:tblStyle w:val="4"/>
        <w:tblpPr w:leftFromText="180" w:rightFromText="180" w:vertAnchor="text" w:horzAnchor="page" w:tblpX="1242" w:tblpY="36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3685"/>
        <w:gridCol w:w="3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石鼓区城市管理和综合执法局</w:t>
            </w:r>
            <w:r>
              <w:rPr>
                <w:rFonts w:hint="eastAsia" w:eastAsia="黑体" w:cs="黑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年度预算申请</w:t>
            </w:r>
            <w:r>
              <w:rPr>
                <w:rFonts w:ascii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资金总额：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331.36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        公共财政拨款：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331.36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ind w:firstLine="1440" w:firstLineChars="60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政府性基金拨款：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纳入专户管理的非税收入拨款：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ind w:firstLine="2160" w:firstLineChars="90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其他资金：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其中：基本支出：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246.36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jc w:val="left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项目支出：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85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负责辖区城市管理综合行政执法工作的管理；负责区城市管理综合行政执法工作的业务指导（含业务培训和法律法规知识培训）、协调、日常检查、督察督办；负责各街道执法大队开展集中整治和重大执法活动的指导、协调、检查以及执法力量的调配；负责对综合行政执法人员不依法行政，不文明执法的行为进行监督和纠正，防止违法执法、不文明执法、不履行法定职责行为发生；负责检查规范综合行政执法人员严整仪容仪表，维护综合行政执法队伍的良好形象；负责人大建议、政协提案和省、市、区交办的重大执法案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整体绩效目标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目标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拆违，打击违法占地、违规建设等行为；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目标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整治乱停乱摆、马路市场、占道经营、流动摊贩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目标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整治餐饮行业、规范油烟、污水排放和经营秩序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目标4：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加强户外广告管理，拆除违法广告，彻底清理“牛皮癣”。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产出指标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指标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 w:cs="宋体"/>
                <w:kern w:val="0"/>
                <w:sz w:val="24"/>
              </w:rPr>
              <w:t>：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确保违章建筑零增长控违率达100%</w:t>
            </w:r>
          </w:p>
          <w:p>
            <w:pPr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指标</w:t>
            </w:r>
            <w:r>
              <w:rPr>
                <w:kern w:val="0"/>
                <w:sz w:val="24"/>
              </w:rPr>
              <w:t>2</w:t>
            </w:r>
            <w:r>
              <w:rPr>
                <w:rFonts w:hint="eastAsia" w:cs="宋体"/>
                <w:kern w:val="0"/>
                <w:sz w:val="24"/>
              </w:rPr>
              <w:t>：保障在职人员正常办公和生活秩序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效益指标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指标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：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美化城市环境、提升城市形象</w:t>
            </w:r>
          </w:p>
          <w:p>
            <w:pPr>
              <w:rPr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指标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：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社会满意率调查结果</w:t>
            </w:r>
          </w:p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财政部门审核意见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预算管理科室审核意见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审核部门（签章）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财政绩效管理部门审核意见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审核部门（签章）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日</w:t>
            </w:r>
          </w:p>
        </w:tc>
      </w:tr>
    </w:tbl>
    <w:p>
      <w:pPr>
        <w:widowControl/>
        <w:jc w:val="center"/>
        <w:rPr>
          <w:rFonts w:hint="eastAsia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填报人：徐奇</w:t>
      </w:r>
      <w:r>
        <w:rPr>
          <w:rFonts w:hint="eastAsia" w:cs="宋体"/>
          <w:kern w:val="0"/>
          <w:sz w:val="24"/>
        </w:rPr>
        <w:tab/>
      </w:r>
      <w:r>
        <w:rPr>
          <w:rFonts w:hint="eastAsia" w:cs="宋体"/>
          <w:kern w:val="0"/>
          <w:sz w:val="24"/>
        </w:rPr>
        <w:t xml:space="preserve">         联系电话：8226355</w:t>
      </w:r>
      <w:r>
        <w:rPr>
          <w:rFonts w:hint="eastAsia" w:cs="宋体"/>
          <w:kern w:val="0"/>
          <w:sz w:val="24"/>
        </w:rPr>
        <w:tab/>
      </w:r>
      <w:r>
        <w:rPr>
          <w:rFonts w:hint="eastAsia" w:cs="宋体"/>
          <w:kern w:val="0"/>
          <w:sz w:val="24"/>
        </w:rPr>
        <w:t xml:space="preserve">       填报日期：2019-06-03</w:t>
      </w:r>
    </w:p>
    <w:sectPr>
      <w:headerReference r:id="rId3" w:type="default"/>
      <w:footerReference r:id="rId4" w:type="default"/>
      <w:footerReference r:id="rId5" w:type="even"/>
      <w:pgSz w:w="11905" w:h="16837"/>
      <w:pgMar w:top="1440" w:right="1134" w:bottom="1440" w:left="1134" w:header="720" w:footer="1077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仿宋_GB2312" w:eastAsia="仿宋_GB2312"/>
        <w:sz w:val="28"/>
        <w:szCs w:val="28"/>
      </w:rPr>
    </w:pPr>
    <w:r>
      <w:rPr>
        <w:rStyle w:val="6"/>
        <w:rFonts w:ascii="仿宋_GB2312" w:eastAsia="仿宋_GB2312"/>
        <w:sz w:val="28"/>
        <w:szCs w:val="28"/>
      </w:rPr>
      <w:fldChar w:fldCharType="begin"/>
    </w:r>
    <w:r>
      <w:rPr>
        <w:rStyle w:val="6"/>
        <w:rFonts w:ascii="仿宋_GB2312" w:eastAsia="仿宋_GB2312"/>
        <w:sz w:val="28"/>
        <w:szCs w:val="28"/>
      </w:rPr>
      <w:instrText xml:space="preserve">PAGE  </w:instrText>
    </w:r>
    <w:r>
      <w:rPr>
        <w:rStyle w:val="6"/>
        <w:rFonts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- 1 -</w:t>
    </w:r>
    <w:r>
      <w:rPr>
        <w:rStyle w:val="6"/>
        <w:rFonts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  <w:jc w:val="righ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  <w:rPr>
        <w:sz w:val="28"/>
        <w:szCs w:val="28"/>
      </w:rPr>
    </w:pPr>
    <w:r>
      <w:rPr>
        <w:rStyle w:val="6"/>
        <w:sz w:val="28"/>
        <w:szCs w:val="28"/>
      </w:rPr>
      <w:t>——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BDE27EF"/>
    <w:rsid w:val="00153CCB"/>
    <w:rsid w:val="001B3C08"/>
    <w:rsid w:val="001F4522"/>
    <w:rsid w:val="0030651C"/>
    <w:rsid w:val="003628A8"/>
    <w:rsid w:val="00456386"/>
    <w:rsid w:val="00541DD1"/>
    <w:rsid w:val="005663D7"/>
    <w:rsid w:val="00621A9A"/>
    <w:rsid w:val="006742BA"/>
    <w:rsid w:val="006B3E47"/>
    <w:rsid w:val="00721329"/>
    <w:rsid w:val="00735873"/>
    <w:rsid w:val="00762CE1"/>
    <w:rsid w:val="007B3C43"/>
    <w:rsid w:val="008E5A04"/>
    <w:rsid w:val="00931DB7"/>
    <w:rsid w:val="009A1299"/>
    <w:rsid w:val="00A9656C"/>
    <w:rsid w:val="00AF097C"/>
    <w:rsid w:val="00BB5ABE"/>
    <w:rsid w:val="00C30BB8"/>
    <w:rsid w:val="00C7318D"/>
    <w:rsid w:val="00D462C1"/>
    <w:rsid w:val="00E22621"/>
    <w:rsid w:val="00EC258A"/>
    <w:rsid w:val="00ED0281"/>
    <w:rsid w:val="00ED090A"/>
    <w:rsid w:val="08B826EB"/>
    <w:rsid w:val="0CEB2D60"/>
    <w:rsid w:val="148C3E62"/>
    <w:rsid w:val="148E631E"/>
    <w:rsid w:val="18705ECB"/>
    <w:rsid w:val="19E81CBC"/>
    <w:rsid w:val="25C20790"/>
    <w:rsid w:val="27DB44C8"/>
    <w:rsid w:val="312B5386"/>
    <w:rsid w:val="45BE0569"/>
    <w:rsid w:val="4FD3004C"/>
    <w:rsid w:val="56E14A7B"/>
    <w:rsid w:val="5BDE27EF"/>
    <w:rsid w:val="61DE6D37"/>
    <w:rsid w:val="64AC5FA7"/>
    <w:rsid w:val="66382478"/>
    <w:rsid w:val="6CDD315C"/>
    <w:rsid w:val="78036A66"/>
    <w:rsid w:val="7FCC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Footer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Header Char"/>
    <w:basedOn w:val="5"/>
    <w:link w:val="3"/>
    <w:semiHidden/>
    <w:uiPriority w:val="99"/>
    <w:rPr>
      <w:sz w:val="18"/>
      <w:szCs w:val="18"/>
    </w:rPr>
  </w:style>
  <w:style w:type="paragraph" w:customStyle="1" w:styleId="9">
    <w:name w:val="[Normal]"/>
    <w:qFormat/>
    <w:uiPriority w:val="99"/>
    <w:rPr>
      <w:rFonts w:ascii="宋体" w:hAnsi="宋体" w:eastAsia="宋体" w:cs="Times New Roman"/>
      <w:kern w:val="0"/>
      <w:sz w:val="24"/>
      <w:szCs w:val="22"/>
      <w:lang w:val="en-US" w:eastAsia="en-US" w:bidi="ar-SA"/>
    </w:rPr>
  </w:style>
  <w:style w:type="paragraph" w:customStyle="1" w:styleId="10">
    <w:name w:val="paragraph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132</Words>
  <Characters>759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2020-06-08T09:11:00Z</dcterms:created>
  <dc:creator>Administrator</dc:creator>
  <cp:lastModifiedBy>饿成个胖纸、</cp:lastModifiedBy>
  <cp:lastPrinted>2020-05-27T09:38:00Z</cp:lastPrinted>
  <dcterms:modified xsi:type="dcterms:W3CDTF">2021-06-03T02:38:43Z</dcterms:modified>
  <dc:title>部门整体支出绩效目标申报表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867BAB0796CE4454B541FD0945EE13F4</vt:lpwstr>
  </property>
</Properties>
</file>